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D0" w:rsidRPr="005B12A2" w:rsidRDefault="002F2DD0" w:rsidP="003E2646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5B12A2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Supplementary Figure 1: </w:t>
      </w:r>
      <w:r w:rsidRPr="005B12A2">
        <w:rPr>
          <w:rFonts w:ascii="Arial" w:hAnsi="Arial" w:cs="Arial"/>
          <w:bCs/>
          <w:i/>
          <w:sz w:val="20"/>
          <w:szCs w:val="20"/>
          <w:lang w:val="en-US"/>
        </w:rPr>
        <w:t xml:space="preserve">Representative image of a glomerulus after induction with nephrotoxic serum. The co-staining of actin-associated synaptopodin (green) and </w:t>
      </w:r>
      <w:r w:rsidRPr="005B12A2">
        <w:rPr>
          <w:rFonts w:ascii="Arial" w:hAnsi="Arial" w:cs="Arial"/>
          <w:i/>
          <w:sz w:val="20"/>
          <w:szCs w:val="20"/>
          <w:lang w:val="en-US"/>
        </w:rPr>
        <w:t>the slit diaphragm component nephrin</w:t>
      </w:r>
      <w:r w:rsidRPr="005B12A2">
        <w:rPr>
          <w:rFonts w:ascii="Arial" w:hAnsi="Arial" w:cs="Arial"/>
          <w:bCs/>
          <w:i/>
          <w:sz w:val="20"/>
          <w:szCs w:val="20"/>
          <w:lang w:val="en-US"/>
        </w:rPr>
        <w:t xml:space="preserve"> (purple) shows that the intact nephrin localization highly influences the accompanying actin-associated synaptopodin signal and vice versa</w:t>
      </w:r>
      <w:r w:rsidRPr="005B12A2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. </w:t>
      </w:r>
      <w:r w:rsidRPr="005B12A2">
        <w:rPr>
          <w:rFonts w:ascii="Arial" w:hAnsi="Arial" w:cs="Arial"/>
          <w:i/>
          <w:sz w:val="20"/>
          <w:szCs w:val="20"/>
          <w:lang w:val="en-US"/>
        </w:rPr>
        <w:t>Scale bar: 2 µm.</w:t>
      </w:r>
    </w:p>
    <w:p w:rsidR="002F2DD0" w:rsidRPr="005B12A2" w:rsidRDefault="002F2DD0" w:rsidP="003E2646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3E2646" w:rsidRPr="005B12A2" w:rsidRDefault="003E2646" w:rsidP="003E26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</w:pPr>
      <w:r w:rsidRPr="005B12A2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de-DE"/>
        </w:rPr>
        <w:t>Supplementary Table 1</w:t>
      </w:r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shows the primers used and the resulting</w:t>
      </w:r>
      <w:r w:rsidRPr="005B12A2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US"/>
        </w:rPr>
        <w:t>fragment sizes detected in gel electrophoresis.</w:t>
      </w:r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Panel a) genotyping for </w:t>
      </w:r>
      <w:proofErr w:type="spellStart"/>
      <w:r w:rsidRPr="005B12A2">
        <w:rPr>
          <w:rFonts w:ascii="Arial" w:hAnsi="Arial" w:cs="Arial"/>
          <w:i/>
          <w:sz w:val="20"/>
          <w:szCs w:val="20"/>
          <w:lang w:val="en-US"/>
        </w:rPr>
        <w:t>Cre</w:t>
      </w:r>
      <w:proofErr w:type="spellEnd"/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5B12A2">
        <w:rPr>
          <w:rFonts w:ascii="Arial" w:hAnsi="Arial" w:cs="Arial"/>
          <w:i/>
          <w:sz w:val="20"/>
          <w:szCs w:val="20"/>
          <w:lang w:val="en-US"/>
        </w:rPr>
        <w:t>recombinase</w:t>
      </w:r>
      <w:proofErr w:type="spellEnd"/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with beta-globulin as internal control; Panel b) genotyping for GCaMP3 in the Rosa26 locus; w</w:t>
      </w:r>
      <w:r w:rsidRPr="005B12A2"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  <w:t xml:space="preserve">t: </w:t>
      </w:r>
      <w:proofErr w:type="spellStart"/>
      <w:proofErr w:type="gramStart"/>
      <w:r w:rsidRPr="005B12A2"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  <w:t>wilde</w:t>
      </w:r>
      <w:proofErr w:type="spellEnd"/>
      <w:proofErr w:type="gramEnd"/>
      <w:r w:rsidRPr="005B12A2"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  <w:t xml:space="preserve"> type, </w:t>
      </w:r>
      <w:proofErr w:type="spellStart"/>
      <w:r w:rsidRPr="005B12A2"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  <w:t>bp</w:t>
      </w:r>
      <w:proofErr w:type="spellEnd"/>
      <w:r w:rsidRPr="005B12A2">
        <w:rPr>
          <w:rFonts w:ascii="Arial" w:eastAsia="Times New Roman" w:hAnsi="Arial" w:cs="Arial"/>
          <w:i/>
          <w:color w:val="000000"/>
          <w:sz w:val="20"/>
          <w:szCs w:val="20"/>
          <w:lang w:val="en-US" w:eastAsia="de-DE"/>
        </w:rPr>
        <w:t>: base pair</w:t>
      </w:r>
    </w:p>
    <w:p w:rsidR="003E2646" w:rsidRPr="005B12A2" w:rsidRDefault="003E2646" w:rsidP="003E2646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2F2DD0" w:rsidRPr="005B12A2" w:rsidRDefault="003E2646" w:rsidP="003E2646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5B12A2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de-DE"/>
        </w:rPr>
        <w:t>Supplementary Table 2</w:t>
      </w:r>
      <w:r w:rsidR="00895CE5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de-DE"/>
        </w:rPr>
        <w:t xml:space="preserve"> </w:t>
      </w:r>
      <w:r w:rsidR="002F2DD0" w:rsidRPr="005B12A2">
        <w:rPr>
          <w:rFonts w:ascii="Arial" w:hAnsi="Arial" w:cs="Arial"/>
          <w:i/>
          <w:sz w:val="20"/>
          <w:szCs w:val="20"/>
          <w:lang w:val="en-US"/>
        </w:rPr>
        <w:t>Overview of the antibodies used for STED imaging</w:t>
      </w:r>
    </w:p>
    <w:p w:rsidR="002F2DD0" w:rsidRPr="005B12A2" w:rsidRDefault="002F2DD0" w:rsidP="003E2646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2F2DD0" w:rsidRPr="005B12A2" w:rsidRDefault="002F2DD0" w:rsidP="003E2646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en-US"/>
        </w:rPr>
      </w:pPr>
      <w:proofErr w:type="gramStart"/>
      <w:r w:rsidRPr="005B12A2">
        <w:rPr>
          <w:rFonts w:ascii="Arial" w:hAnsi="Arial" w:cs="Arial"/>
          <w:b/>
          <w:i/>
          <w:sz w:val="20"/>
          <w:szCs w:val="20"/>
          <w:lang w:val="en-US"/>
        </w:rPr>
        <w:t xml:space="preserve">Supplementary Table </w:t>
      </w:r>
      <w:r w:rsidR="003E2646" w:rsidRPr="005B12A2">
        <w:rPr>
          <w:rFonts w:ascii="Arial" w:hAnsi="Arial" w:cs="Arial"/>
          <w:b/>
          <w:i/>
          <w:sz w:val="20"/>
          <w:szCs w:val="20"/>
          <w:lang w:val="en-US"/>
        </w:rPr>
        <w:t>3</w:t>
      </w:r>
      <w:r w:rsidR="00895CE5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Pr="005B12A2">
        <w:rPr>
          <w:rFonts w:ascii="Arial" w:hAnsi="Arial" w:cs="Arial"/>
          <w:i/>
          <w:sz w:val="20"/>
          <w:szCs w:val="20"/>
          <w:lang w:val="en-US"/>
        </w:rPr>
        <w:t>Table of significantly and relevantly altered glomerular proteins (p-value p&lt;0.05; log2 fold change &gt;|0.58|) between the comparison NTS+MMF and NTS (Therapy effect).</w:t>
      </w:r>
      <w:proofErr w:type="gramEnd"/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Red marked p-values are also significant after </w:t>
      </w:r>
      <w:proofErr w:type="spellStart"/>
      <w:r w:rsidRPr="005B12A2">
        <w:rPr>
          <w:rFonts w:ascii="Arial" w:hAnsi="Arial" w:cs="Arial"/>
          <w:i/>
          <w:sz w:val="20"/>
          <w:szCs w:val="20"/>
          <w:lang w:val="en-US"/>
        </w:rPr>
        <w:t>Bonferroni</w:t>
      </w:r>
      <w:proofErr w:type="spellEnd"/>
      <w:r w:rsidRPr="005B12A2">
        <w:rPr>
          <w:rFonts w:ascii="Arial" w:hAnsi="Arial" w:cs="Arial"/>
          <w:i/>
          <w:sz w:val="20"/>
          <w:szCs w:val="20"/>
          <w:lang w:val="en-US"/>
        </w:rPr>
        <w:t xml:space="preserve"> adjustment. The log 2 fold changes are color mapped. Upregulation is mapped in orange, downregulation in blue.</w:t>
      </w:r>
    </w:p>
    <w:p w:rsidR="003E2646" w:rsidRPr="005B12A2" w:rsidRDefault="003E2646">
      <w:pPr>
        <w:rPr>
          <w:rFonts w:ascii="Arial" w:hAnsi="Arial" w:cs="Arial"/>
          <w:i/>
          <w:sz w:val="20"/>
          <w:szCs w:val="20"/>
          <w:lang w:val="en-US"/>
        </w:rPr>
      </w:pPr>
      <w:r w:rsidRPr="005B12A2">
        <w:rPr>
          <w:rFonts w:ascii="Arial" w:hAnsi="Arial" w:cs="Arial"/>
          <w:i/>
          <w:sz w:val="20"/>
          <w:szCs w:val="20"/>
          <w:lang w:val="en-US"/>
        </w:rPr>
        <w:br w:type="page"/>
      </w:r>
    </w:p>
    <w:p w:rsidR="002F2DD0" w:rsidRDefault="002F2DD0" w:rsidP="002F2DD0">
      <w:pPr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2F2DD0" w:rsidRPr="005B12A2" w:rsidRDefault="002F2DD0" w:rsidP="002F2DD0">
      <w:pPr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5B12A2">
        <w:rPr>
          <w:rFonts w:ascii="Arial" w:eastAsia="Times New Roman" w:hAnsi="Arial" w:cs="Arial"/>
          <w:b/>
          <w:sz w:val="20"/>
          <w:szCs w:val="20"/>
          <w:lang w:val="en-US"/>
        </w:rPr>
        <w:t>Supplementary Table 1</w:t>
      </w:r>
    </w:p>
    <w:p w:rsidR="003E2646" w:rsidRPr="005B12A2" w:rsidRDefault="003E2646" w:rsidP="002F2DD0">
      <w:pPr>
        <w:jc w:val="both"/>
        <w:rPr>
          <w:rFonts w:eastAsia="Times New Roman" w:cstheme="minorHAnsi"/>
          <w:b/>
          <w:sz w:val="20"/>
          <w:szCs w:val="20"/>
          <w:lang w:val="en-US"/>
        </w:rPr>
      </w:pPr>
      <w:r w:rsidRPr="005B12A2">
        <w:rPr>
          <w:rFonts w:eastAsia="Times New Roman" w:cstheme="minorHAnsi"/>
          <w:b/>
          <w:sz w:val="20"/>
          <w:szCs w:val="20"/>
          <w:lang w:val="en-US"/>
        </w:rPr>
        <w:t>a)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3"/>
        <w:gridCol w:w="5387"/>
      </w:tblGrid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Beta-globin forward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TGC TCA CAC AGG ATA GAG AGG GCA GG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Beta-globin reverse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GGC TGT CCA AGT GAT TCA GGC CAT CG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Cre</w:t>
            </w: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forward</w:t>
            </w:r>
            <w:proofErr w:type="spellEnd"/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GCA TAA CCA GTG AAA CAG CAT TGC TG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Cre reverse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GGA CAT GTT CAG GGA TCG CCA GGC G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Fragment size of a wt mouse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494 </w:t>
            </w:r>
            <w:proofErr w:type="spellStart"/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bp</w:t>
            </w:r>
            <w:proofErr w:type="spellEnd"/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Fragment size of a transgenic mouse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269 </w:t>
            </w:r>
            <w:proofErr w:type="spellStart"/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bp</w:t>
            </w:r>
            <w:proofErr w:type="spellEnd"/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+ 494 </w:t>
            </w:r>
            <w:proofErr w:type="spellStart"/>
            <w:r w:rsidRPr="005B12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bp</w:t>
            </w:r>
            <w:proofErr w:type="spellEnd"/>
          </w:p>
        </w:tc>
      </w:tr>
    </w:tbl>
    <w:p w:rsidR="003E2646" w:rsidRPr="005B12A2" w:rsidRDefault="003E2646" w:rsidP="002F2DD0">
      <w:pPr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</w:p>
    <w:p w:rsidR="003E2646" w:rsidRPr="005B12A2" w:rsidRDefault="003E2646" w:rsidP="002F2DD0">
      <w:pPr>
        <w:jc w:val="both"/>
        <w:rPr>
          <w:rFonts w:ascii="Arial" w:eastAsia="Times New Roman" w:hAnsi="Arial" w:cs="Arial"/>
          <w:b/>
          <w:sz w:val="16"/>
          <w:szCs w:val="16"/>
          <w:lang w:val="en-US"/>
        </w:rPr>
      </w:pPr>
      <w:r w:rsidRPr="005B12A2">
        <w:rPr>
          <w:rFonts w:ascii="Arial" w:eastAsia="Times New Roman" w:hAnsi="Arial" w:cs="Arial"/>
          <w:b/>
          <w:sz w:val="16"/>
          <w:szCs w:val="16"/>
          <w:lang w:val="en-US"/>
        </w:rPr>
        <w:t>b)</w:t>
      </w:r>
    </w:p>
    <w:tbl>
      <w:tblPr>
        <w:tblW w:w="9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3"/>
        <w:gridCol w:w="5386"/>
      </w:tblGrid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oIMR7318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CTC TGC TGC CTC CTG GCT TCT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oIMR7319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it-IT" w:eastAsia="de-DE"/>
              </w:rPr>
              <w:t>CGA GGC GGA TCA CAA GCA ATA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oIMR7320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TCA ATG GGC GGG GGT CGT T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Fragment size of a wt mouse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330 bp</w:t>
            </w:r>
          </w:p>
        </w:tc>
      </w:tr>
      <w:tr w:rsidR="003E2646" w:rsidRPr="005B12A2" w:rsidTr="003E2646"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 w:rsidRPr="005B12A2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>Fragment size of a transgenic mouse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46" w:rsidRPr="005B12A2" w:rsidRDefault="003E2646" w:rsidP="007D51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5B12A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250 bp</w:t>
            </w:r>
          </w:p>
        </w:tc>
      </w:tr>
    </w:tbl>
    <w:p w:rsidR="003E2646" w:rsidRPr="005B12A2" w:rsidRDefault="003E2646" w:rsidP="002F2DD0">
      <w:pPr>
        <w:jc w:val="both"/>
        <w:rPr>
          <w:rFonts w:eastAsia="Times New Roman" w:cstheme="minorHAnsi"/>
          <w:b/>
          <w:sz w:val="20"/>
          <w:szCs w:val="20"/>
          <w:lang w:val="en-US"/>
        </w:rPr>
      </w:pPr>
    </w:p>
    <w:p w:rsidR="003E2646" w:rsidRPr="005B12A2" w:rsidRDefault="003E2646" w:rsidP="002F2DD0">
      <w:pPr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E2646" w:rsidRPr="005B12A2" w:rsidRDefault="003E2646" w:rsidP="002F2DD0">
      <w:pPr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5B12A2">
        <w:rPr>
          <w:rFonts w:ascii="Arial" w:eastAsia="Times New Roman" w:hAnsi="Arial" w:cs="Arial"/>
          <w:b/>
          <w:sz w:val="20"/>
          <w:szCs w:val="20"/>
          <w:lang w:val="en-US"/>
        </w:rPr>
        <w:t>Supplementary Table 2</w:t>
      </w:r>
    </w:p>
    <w:tbl>
      <w:tblPr>
        <w:tblW w:w="9634" w:type="dxa"/>
        <w:tblCellMar>
          <w:left w:w="70" w:type="dxa"/>
          <w:right w:w="70" w:type="dxa"/>
        </w:tblCellMar>
        <w:tblLook w:val="04A0"/>
      </w:tblPr>
      <w:tblGrid>
        <w:gridCol w:w="1838"/>
        <w:gridCol w:w="1701"/>
        <w:gridCol w:w="851"/>
        <w:gridCol w:w="1200"/>
        <w:gridCol w:w="1200"/>
        <w:gridCol w:w="2844"/>
      </w:tblGrid>
      <w:tr w:rsidR="002F2DD0" w:rsidRPr="00E96D76" w:rsidTr="00ED7C4D">
        <w:trPr>
          <w:trHeight w:val="6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Antibody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catalog number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dilution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temperatur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lenght of incubation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distributor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guinea pig anti-nephrin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20R-NP002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1:100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 °C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24h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Fitzgerald, Poggensee, Germany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donkey anti–guinea pig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706–005–148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 °C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24h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Jackson </w:t>
            </w:r>
            <w:proofErr w:type="spellStart"/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Immuno</w:t>
            </w:r>
            <w:proofErr w:type="spellEnd"/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, Ely, United Kingdom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conjugated to STAR635P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7679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Sigma-Aldrich, Taufkirchen, Germany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rabbit anti-synaptopodin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HPA034631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1:100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 °C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24h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Sigma-Aldrich, Taufkirchen, Germany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donkey anti-rabbit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A16037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1:100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 °C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24h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Thermo Fisher Scientific, Bremen, Germany</w:t>
            </w:r>
          </w:p>
        </w:tc>
      </w:tr>
      <w:tr w:rsidR="002F2DD0" w:rsidRPr="00E96D76" w:rsidTr="00ED7C4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conjugated to Atto594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D0" w:rsidRPr="00DA64C3" w:rsidRDefault="002F2DD0" w:rsidP="00ED7C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A64C3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Sigma-Aldrich, Taufkirchen, Germany</w:t>
            </w:r>
          </w:p>
        </w:tc>
      </w:tr>
    </w:tbl>
    <w:p w:rsidR="002F2DD0" w:rsidRPr="005B12A2" w:rsidRDefault="002F2DD0" w:rsidP="002F2DD0">
      <w:pPr>
        <w:jc w:val="both"/>
        <w:rPr>
          <w:rFonts w:eastAsia="Times New Roman" w:cstheme="minorHAnsi"/>
          <w:b/>
          <w:sz w:val="20"/>
          <w:szCs w:val="20"/>
          <w:lang w:val="en-US"/>
        </w:rPr>
      </w:pPr>
    </w:p>
    <w:p w:rsidR="002F2DD0" w:rsidRPr="005B12A2" w:rsidRDefault="003E2646" w:rsidP="002F2DD0">
      <w:pPr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5B12A2">
        <w:rPr>
          <w:rFonts w:ascii="Arial" w:eastAsia="Times New Roman" w:hAnsi="Arial" w:cs="Arial"/>
          <w:b/>
          <w:sz w:val="20"/>
          <w:szCs w:val="20"/>
          <w:lang w:val="en-US"/>
        </w:rPr>
        <w:t>Supplementary Table 3</w:t>
      </w:r>
      <w:bookmarkStart w:id="0" w:name="_GoBack"/>
      <w:bookmarkEnd w:id="0"/>
    </w:p>
    <w:tbl>
      <w:tblPr>
        <w:tblStyle w:val="Tabellenraster9"/>
        <w:tblW w:w="5003" w:type="pct"/>
        <w:jc w:val="center"/>
        <w:tblLayout w:type="fixed"/>
        <w:tblLook w:val="04A0"/>
      </w:tblPr>
      <w:tblGrid>
        <w:gridCol w:w="873"/>
        <w:gridCol w:w="2760"/>
        <w:gridCol w:w="944"/>
        <w:gridCol w:w="944"/>
        <w:gridCol w:w="946"/>
        <w:gridCol w:w="942"/>
        <w:gridCol w:w="944"/>
        <w:gridCol w:w="941"/>
      </w:tblGrid>
      <w:tr w:rsidR="002F2DD0" w:rsidRPr="00882BEB" w:rsidTr="00ED7C4D">
        <w:trPr>
          <w:trHeight w:val="621"/>
          <w:jc w:val="center"/>
        </w:trPr>
        <w:tc>
          <w:tcPr>
            <w:tcW w:w="1954" w:type="pct"/>
            <w:gridSpan w:val="2"/>
            <w:shd w:val="clear" w:color="auto" w:fill="FFFFFF" w:themeFill="background1"/>
            <w:vAlign w:val="center"/>
          </w:tcPr>
          <w:p w:rsidR="002F2DD0" w:rsidRPr="00882BEB" w:rsidRDefault="002F2DD0" w:rsidP="00ED7C4D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sz w:val="16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6"/>
                <w:szCs w:val="12"/>
                <w:lang w:val="en-GB" w:eastAsia="de-DE"/>
              </w:rPr>
              <w:t>Relevantly altered glomerular proteins</w:t>
            </w:r>
          </w:p>
        </w:tc>
        <w:tc>
          <w:tcPr>
            <w:tcW w:w="1525" w:type="pct"/>
            <w:gridSpan w:val="3"/>
            <w:shd w:val="clear" w:color="auto" w:fill="FFFFFF" w:themeFill="background1"/>
            <w:vAlign w:val="center"/>
          </w:tcPr>
          <w:p w:rsidR="002F2DD0" w:rsidRPr="00882BEB" w:rsidRDefault="002F2DD0" w:rsidP="00ED7C4D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16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6"/>
                <w:szCs w:val="12"/>
                <w:lang w:val="en-GB" w:eastAsia="de-DE"/>
              </w:rPr>
              <w:t>-log 10 p-value</w:t>
            </w:r>
          </w:p>
        </w:tc>
        <w:tc>
          <w:tcPr>
            <w:tcW w:w="1521" w:type="pct"/>
            <w:gridSpan w:val="3"/>
            <w:shd w:val="clear" w:color="auto" w:fill="FFFFFF" w:themeFill="background1"/>
            <w:vAlign w:val="center"/>
          </w:tcPr>
          <w:p w:rsidR="002F2DD0" w:rsidRPr="00882BEB" w:rsidRDefault="002F2DD0" w:rsidP="00ED7C4D">
            <w:pPr>
              <w:spacing w:before="360" w:line="360" w:lineRule="auto"/>
              <w:contextualSpacing/>
              <w:jc w:val="center"/>
              <w:rPr>
                <w:rFonts w:ascii="Arial" w:eastAsia="Calibri" w:hAnsi="Arial" w:cs="Arial"/>
                <w:sz w:val="16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6"/>
                <w:szCs w:val="12"/>
                <w:lang w:val="en-GB" w:eastAsia="de-DE"/>
              </w:rPr>
              <w:t>log 2 fold change</w:t>
            </w:r>
          </w:p>
        </w:tc>
      </w:tr>
      <w:tr w:rsidR="002F2DD0" w:rsidRPr="00531A57" w:rsidTr="00ED7C4D">
        <w:trPr>
          <w:trHeight w:val="633"/>
          <w:jc w:val="center"/>
        </w:trPr>
        <w:tc>
          <w:tcPr>
            <w:tcW w:w="469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F2DD0" w:rsidRPr="00882BEB" w:rsidRDefault="002F2DD0" w:rsidP="00ED7C4D">
            <w:pPr>
              <w:contextualSpacing/>
              <w:rPr>
                <w:rFonts w:ascii="Arial" w:eastAsia="Calibri" w:hAnsi="Arial" w:cs="Arial"/>
                <w:i/>
                <w:sz w:val="12"/>
                <w:szCs w:val="12"/>
                <w:shd w:val="clear" w:color="auto" w:fill="FFFFFF" w:themeFill="background1"/>
                <w:lang w:val="en-US" w:eastAsia="de-DE"/>
              </w:rPr>
            </w:pPr>
            <w:r w:rsidRPr="00882BEB">
              <w:rPr>
                <w:rFonts w:ascii="Arial" w:eastAsia="Calibri" w:hAnsi="Arial" w:cs="Arial"/>
                <w:i/>
                <w:sz w:val="12"/>
                <w:szCs w:val="12"/>
                <w:shd w:val="clear" w:color="auto" w:fill="FFFFFF" w:themeFill="background1"/>
                <w:lang w:val="en-US" w:eastAsia="de-DE"/>
              </w:rPr>
              <w:t>Gene name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vAlign w:val="center"/>
          </w:tcPr>
          <w:p w:rsidR="002F2DD0" w:rsidRPr="00882BEB" w:rsidRDefault="002F2DD0" w:rsidP="00ED7C4D">
            <w:pPr>
              <w:contextualSpacing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shd w:val="clear" w:color="auto" w:fill="FFFFFF" w:themeFill="background1"/>
                <w:lang w:val="en-US" w:eastAsia="de-DE"/>
              </w:rPr>
              <w:t>Protein name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 vs. Control</w:t>
            </w:r>
          </w:p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(NTS effect)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NTS+MMF vs. Control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NTS+MMF vs. NTS</w:t>
            </w:r>
          </w:p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(Therapy effect)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 vs. Control</w:t>
            </w:r>
          </w:p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(NTS effect)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NTS+MMF vs. Control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NTS+MMF vs. NTS</w:t>
            </w:r>
          </w:p>
          <w:p w:rsidR="002F2DD0" w:rsidRPr="00882BEB" w:rsidRDefault="002F2DD0" w:rsidP="00ED7C4D">
            <w:pPr>
              <w:contextualSpacing/>
              <w:jc w:val="center"/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</w:pPr>
            <w:r w:rsidRPr="00882BEB">
              <w:rPr>
                <w:rFonts w:ascii="Arial" w:eastAsia="Calibri" w:hAnsi="Arial" w:cs="Arial"/>
                <w:sz w:val="12"/>
                <w:szCs w:val="12"/>
                <w:lang w:val="en-GB" w:eastAsia="de-DE"/>
              </w:rPr>
              <w:t>(Therapy effect)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Cse1l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Exportin-2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0.738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5B1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6.37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-5.58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Wbp2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WW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BA9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90B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-3.57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F13a1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Coagulation factor XIII A chain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854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4.78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EC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95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Senp7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Sentrin-specificprotease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CD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FAF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-2.54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Gpatch8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 patch domain-containing protein 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A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-2.17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Cpne4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Copine-4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0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BC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-2.11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Fgd5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FYVE,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RhoGEF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and PH domain-containing protein 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C6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Arhgap29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RhoGTPase-activatingprotein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E2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C6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Dpf2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Zincfingerprotein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ubi-d4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C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Pds5a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Sister chromatid cohesion protein PDS5 homolog 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5C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C7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Notch1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Neurogeniclocusnotch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homolog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C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Ighm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Immunoglobulin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heavy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constantmu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CBB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C9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Igkc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Immunoglobulinkappaconstant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AF8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3.15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C9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Mpp2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MAGUK p55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subfamilymember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B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C9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Oit3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Oncoprotein-inducedtranscript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BB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B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Wdr37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WD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repeat-containingprotein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8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C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B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Eno3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Beta-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enolase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3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C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Sptb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Spectrinbetachain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erythrocytic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C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Cacybp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Calcyclin-bindingprotein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CFB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9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C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Ushbp1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Harmonin-bindingprotein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USHBP1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CF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Oasl2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2'-5'-oligoadenylate synthase-like protein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CF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Cd5l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CD5 antigen-like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BA9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2.76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0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Cpne8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Copine-8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1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Phf6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PHD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fingerprotein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1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Larp4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relatedprotein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C3A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1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Bag5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BAG family molecular chaperone regulator 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1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Shank3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SH3 and multiple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ankyrin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repeat domains protein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3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Nova1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RNA-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Nova-1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B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3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Babam1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BRISC and BRCA1-A complex member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9C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4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Hmgb3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High mobility group protein B3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BDA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5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Znf592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Zincfingerprotein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592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5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Ddrgk1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DDRGK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5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Zdhhc20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Palmitoyltransferase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ZDHHC20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6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D6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Masp1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Mannan-bindinglectinserineprotease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BEA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E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Sash1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SAM and SH3 domain-containing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8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Col6a5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Collagen alpha-5 (VI)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chain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C7A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7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Icam2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Intercellularadhesionmolecule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7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Igsf3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Immunoglobulinsuperfamilymember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7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Trio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Triple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functionaldomainprotein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8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Rpl29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60S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6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8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8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Gng5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Guanine nucleotide-binding protein 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8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Masp2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Mannan-bindinglectinserineprotease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B79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A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Serping1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Plasma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C1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inhibitor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5C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A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C1sa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Complement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C1s-1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subcomponent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A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Tlr4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Toll-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B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Rpl15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60S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C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B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Jam2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Junctionaladhesionmolecule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B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Trappc11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Trafficking protein particle complex subunit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C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Reps1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RalBP1-associated Eps domain-containing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C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Ndc1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Nucleoporin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NDC1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Fbxl20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F-box/LRR-repeat protein 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0.338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Stk10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Serine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/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threonine-protein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Tubgcp2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Gamma-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tubulincomplexcomponent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8C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Luc7l3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Luc7-like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0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Dhx8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ATP-dependent RNA helicase DHX8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Naalad2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N-acetylated-alpha-linked acidic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dipeptidase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Cd200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OX-2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membraneglycoprotein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DE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Smc4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Structural maintenance of chromosomes protein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Afap1l2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Actin filament-associated protein 1-like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Psmb10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Proteasomesubunitbeta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type-10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E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Col12a1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Collagen alpha-1 (XII)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chain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B89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1B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Rilpl1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RILP-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6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Tnc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Tenascin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9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Pdcd10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Programmedcelldeathprotein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CF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Tap2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Antigen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peptidetransporter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0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3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Triobp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TRIO and F-actin-binding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Fkbp7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Peptidyl-prolyl cis-trans isomerase FKBP7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E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Sypl1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Synaptophysin-like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Mbl2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Mannose-bindingprotein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59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DB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Il6st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Interleukin-6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receptorsubunitbeta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BC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9F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-3.06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Micall2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MICAL-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Srprb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Signal recognition particle receptor subunit beta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Cdc16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Cell division cycle protein 16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Ufd1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Ubiquitin recognition factor in ER-associated degradation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5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Ctcf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Transcriptionalrepressor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CTCF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Akap9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kinaseanchorprotein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Use1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Vesicletransportprotein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USE1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6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Tom1l2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TOM1-like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Ano1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Anoctamin-1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D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Wasf2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Actin-bindingprotein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WASF2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Usp39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U4/U6.U5 tri-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snRNP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-associated protein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D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Tgfbr2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TGF-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beta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type-2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0.498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Kank4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KN motif and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ankyrin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repeat domain-containing protein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Wtap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Pre-mRNA-splicing regulator WTAP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Lyar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Cell growth-regulating nucleolar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Rtf1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RNA polymerase-associated protein RTF1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Dennd3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DENN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Hacd3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Very-long-chain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Abca9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ATP-binding cassette sub-family A member 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Rftn1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Raftlin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8C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Ddx42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ATP-dependent RNA helicase DDX42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Snrnp40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U5 small nuclear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ribonucleoprotein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40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kDa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0.426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Tmem63a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CSC1-like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D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Rps2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40S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Arl8b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ADP-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ribosylation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factor-like protein 8B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Tmtc3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 O-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mannosyl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TMTC3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D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Pip4p1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Type 1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phosphatidylinositol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4,5-bisphosphate 4-phosphatase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Irag1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Inositol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1,4,5-triphosphate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receptorassociated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B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Kank3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KN motif and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ankyrin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repeat domain-containing protein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Stim2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Stromalinteractionmolecule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Med14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Mediator of RNA polymerase II transcription </w:t>
            </w: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lastRenderedPageBreak/>
              <w:t>subunit 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lastRenderedPageBreak/>
              <w:t>0.034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0.765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Map7d1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MAP7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0.463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Acap2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Arf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-GAP with coiled-coil, ANK repeat and PH domain-containing protein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Gnl2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Nucleolar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GTP-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Birc6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Baculoviral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IAP repeat-containing protein 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Baz1a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Bromodomain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adjacent to zinc finger domain protein 1A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F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She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SH2 domain-containing adapter protein 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4C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Caprin1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Caprin-1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Tap1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Antigen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peptidetransporter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3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Papln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Papilin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CDB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Slc35b2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Adenosine 3'-phospho 5'-phosphosulfate transporter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C1qb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Complement C1q subcomponent subunit 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C6A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Golga7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Golginsubfamily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1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Sipa1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Signal-induced proliferation-associated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Kif13a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Kinesin-like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KIF13A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E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Gimap5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GTPase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IMAP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familymember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C9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Ccn2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CCN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familymember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Thoc6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THO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complexsubunit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C5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Bst2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Bonemarrowstromalantigen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Vps8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Vacuolar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protein sorting-associated protein 8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Rpl13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60S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B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Golga3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Golginsubfamily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8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0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Nelfb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Negative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elongationfactor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Cbx3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Chromoboxprotein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homolog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S1pr3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Sphingosine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1-phosphate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Setd1a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Histone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-lysine 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methyltransferase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SETD1A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Znf638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Zincfingerprotein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Nemf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Ribosome quality control complex subunit NEMF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1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Golim4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Golgi integral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membraneprotein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Lta4h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Leukotriene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A-4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hydrolase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Itga8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Integrin alpha-8 [Cleaved into: Integrin alpha-8 heavy chain; Integrin alpha-8 light chain]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Pdgfrb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Platelet-derived growth factor receptor beta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D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Pld1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Phospholipase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D1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Jcad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Junctionalcadherin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5-associated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7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3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Pde2a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cGMP-dependent 3',5'-cyclic phosphodiesterase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Gabpa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bindingproteinalphachain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Psmd7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26S proteasome non-ATPase regulatory subunit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Dctn3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Dynactinsubunit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B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Map1s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Microtubule-associatedprotein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1S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Thoc3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THO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complexsubunit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6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Mgat5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Alpha-1,6-mannosylglycoprotein 6-beta-N-acetylglucosaminyltransferase 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P3h1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Prolyl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3-hydroxylase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8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Kdm1a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Lysine-specific histone demethylase 1A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Tp53bp1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TP53-binding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8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Erc1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ELKS/Rab6-interacting/CAST family member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Gapvd1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GTPase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-activating protein and VPS9 domain-containing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Sun2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SUN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Atp8a1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Phospholipid-transportingATPase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Fndc3a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Fibronectin type-III domain-containing protein 3A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Ptk7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Inactivetyrosine-protein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Pacs1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Phosphofurin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acidic cluster sorting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2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Rbm39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RNA-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Snrpd2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Small nuclear ribonucleoprotein Sm D2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Cul2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Cullin-2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Slc38a10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Putative sodium-coupled neutral amino acid transporter 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6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Tlr3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Toll-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receptor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DE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Rps8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40S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Scarb2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Lysosomemembraneprotein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Anapc4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Anaphase-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promotingcomplexsubunit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Gnb4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Guanine nucleotide-binding protein subunit beta-4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0.529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6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Rplp0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60S acidic ribosomal protein P0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Bcap29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B-cell receptor-associated protein 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Dock7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Dedicatorofcytokinesisprotein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9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Entpd1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Ectonucleosidetriphosphatediphosphohydrolase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Rpl10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60S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Plscr2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Phospholipid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scramblase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Cast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Calpastatin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8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Uaca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Uveal autoantigen with coiled-coil domains and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ankyrin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repeats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Rhob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Rho-related GTP-binding 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RhoB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0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Nfu1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NFU1 iron-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sulfur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cluster scaffold homolog,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Hsdl1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Inactive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hydroxysteroid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-like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Sart3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Squamous cell carcinoma antigen recognized by T-cells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B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Micu1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Calcium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uptakeprotein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Cyb5a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Cytochrome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b5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B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Gorasp2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Golgi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reassembly-stackingprotein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Macrod1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ADP-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glycohydrolase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MACROD1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Ldah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Lipid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droplet-associatedhydrolase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Cab39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Calcium-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Enah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enabled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Mtap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S-methyl-5'-thioadenosine phosphorylase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1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Idh3g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Isocitratedehydrogenase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[NAD]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subunitgamma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7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Casr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Extracellular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calcium-sensingreceptor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E7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Stat3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Signal transducer and activator of transcription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Specc1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Cytospin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-B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DE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Rab27a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Ras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-related protein Rab-27A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3C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Nlrx1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NLR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familymember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X1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Mtdh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 LYRIC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0.495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Cmc1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COX assembly mitochondrial protein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1B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Mapkapk2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MAP kinase-activated protein kinase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A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Npepps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Puromycin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-sensitive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aminopeptidase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Gtpbp4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GTP-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8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Tnpo1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Transportin-1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Tpt1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Translationally-controlledtumorprotein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Chchd1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Coiled-coil-helix-coiled-coil-helix domain-containing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Kng1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Kininogen-1 [Cleaved into: Kininogen-1 heavy chain; Bradykinin; Kininogen-1 light chain]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4C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C1A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2.48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Krt18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Keratin, type I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cytoskeletal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D0B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BDA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Rwdd1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RWD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B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Rpl18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60S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C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Eci1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Enoyl-CoAdeltaisomerase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A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C2cd2l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Phospholipid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transferprotein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C2CD2L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8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Ppm1h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phosphatase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1H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Pon3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Serum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paraoxonase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/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lactonase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Snx7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Sorting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nexin-7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S100a1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 S100-A1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D4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C0A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2.53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Vbp1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Prefoldinsubunit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Lypla1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Acyl-protein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thioesterase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1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Ssbp1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Single-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stranded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DNA-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Trappc5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Trafficking protein particle complex subunit 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Pafah1b1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Platelet-activating factor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acetylhydrolase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IB subunit beta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D0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Mrps35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28S ribosomal protein S35,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CFB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Tmem176b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Transmembrane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176B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D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Mmaa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Methylmalonic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aciduria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type A homolog,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6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Lancl2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LanC-like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8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Adk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Adenosinekinase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Tmx3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disulfide-isomerase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TMX3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D1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Rida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2-iminobutanoate/2-iminopropanoate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deaminase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Hax1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HCLS1-associated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X-1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Rps9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40S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B7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1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B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Ide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Insulin-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degradingenzyme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0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B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Ndufs6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NADH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]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iron-sulfur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Stau1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Double-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stranded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RNA-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bindingprotein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Staufen homolog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Csrp2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Cysteineandglycine-richprotein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Bpnt2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Golgi-resident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adenosine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3',5'-bisphosphate 3'-phosphatase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FD8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Cldn19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Claudin-19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Fbln2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Fibulin-2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E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7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Ranbp1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Ran-specific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GTPase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-activating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Slc4a4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Electrogenicsodiumbicarbonatecotransporter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0.654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Ptgr2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Prostaglandin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reductase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Cpne1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Copine-1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C4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Hmga1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High mobility group protein HMG-I/HMG-Y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4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Gsta4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Glutathione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5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Tor1aip1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Torsin-1A-interacting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Denr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Density-regulatedprotein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Cnbp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CCHC-type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zincfingernucleicacidbindingprotein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Eif4a1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Eukaryotic initiation factor 4A-I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B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Rrm1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Ribonucleoside-diphosphate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reductase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large subunit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Fkbp15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FK506-binding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Afg1l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AFG1-like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ATPase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D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Lrrc47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Leucine-rich repeat-containing protein 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Fkbp8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Peptidyl-prolyl cis-trans isomerase FKBP8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Patj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InaD-like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4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Sf3b4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Splicingfactor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3B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BB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Rnh1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Ribonucleaseinhibitor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4C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Ppp1r7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phosphatase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regulatorysubunit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7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Nfib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Nuclearfactor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 B-type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E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Arglu1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Arginine and glutamate-rich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5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Akr1a1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Aldo-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keto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reductase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family 1 member A1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Fech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Ferrochelatase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Rbm22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Pre-mRNA-splicing factor RBM22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Adhfe1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Hydroxyacid-oxoacidtranshydrogenase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8B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Mat2b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Methionineadenosyltransferase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subunitbeta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0.526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Msrb2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Methionine-R-sulfoxide reductase B2,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Hagh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Hydroxyacylglutathionehydrolase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8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Znf800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Zincfingerprotein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800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D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Mydgf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Myeloid-derivedgrowthfactor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B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Rps28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40S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B3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4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Ndufaf2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NADH dehydrogenase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] 1 alpha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lastRenderedPageBreak/>
              <w:t>subcomplex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assembly factor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lastRenderedPageBreak/>
              <w:t>0.820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Ldhb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lactatedehydrogenase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B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chain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9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Dstn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Destrin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8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Inmt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Indolethylamine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methyltransferase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Rps7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40S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CCD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E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Phpt1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14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kDaphosphohistidinephosphatase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CFB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Cmpk1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UMP-CMP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B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Rpa1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Replication protein A 70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kDa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DNA-binding subunit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9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Acsl4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Long-chain-fatty-acid--CoA ligase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8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Ppm1f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Protein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phosphatase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1F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4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8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Smarcd2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SWI/SNF-related matrix-associated actin-dependent regulator of chromatin subfamily D member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7D0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4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Slc25a3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Phosphate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carrierprotein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Fkbp1a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Peptidyl-prolyl cis-trans isomerase FKBP1A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4C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Kmt2a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Histone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-lysine 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methyltransferase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2A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C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Pfdn6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Prefoldinsubunit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Calml4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Calmodulin-like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A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Fahd2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Fumarylacetoacetate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hydrolase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domain-containing protein 2A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A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AC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Vnn1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Pantetheinase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Thoc7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THO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complexsubunit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Dtymk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Thymidylatekinase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8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Echdc2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Enoyl-CoA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hydratase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domain-containing protein 2,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Pitpnc1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Cytoplasmicphosphatidylinositoltransferprotein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5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1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Ssrp1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FACT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complexsubunit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SSRP1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B9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Pex14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Peroxisomalmembraneprotein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PEX14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D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Ak1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Adenylatekinaseisoenzyme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0.898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ED7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Manba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Beta-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mannosidase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D0B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0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Ddx39b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Spliceosome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RNA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helicase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Ddx39b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96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BE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-2.06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Qdpr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Dihydropteridinereductase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9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FD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Gnai3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Guanine nucleotide-binding protein 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AD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D6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E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Rhot2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MitochondrialRhoGTPase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EC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St14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Suppressor of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tumorigenicity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14 protein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D2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EC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1.38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Npl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acetylneuraminatelyase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D9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Palm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Paralemmin-1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5E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0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Acsm5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Acyl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-coenzyme 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synthetase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ACSM5,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Clmn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Calmin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6A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Maged1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Melanoma-associatedantigen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D1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F3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4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Mat2a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adenosylmethionine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synthase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isoform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type-2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CA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5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DD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Mtnd1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NADH-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ubiquinoneoxidoreductasechain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A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A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Ndufs4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NADH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]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iron-sulfur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Sdhb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Succinate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] iron-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sulfur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subunit,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D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Rasgrp2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RAS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guanyl-releasingprotein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4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Timm9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Mitochondrial import inner membrane translocase subunit Tim9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Cpox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Oxygen-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dependentcoproporphyrinogen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-III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oxidase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1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Kcnj16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Inwardrectifierpotassiumchannel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5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CFB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Slc5a3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Sodium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/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myo-inositolcotransporter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CB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Ddx39a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ATP-dependent RNA helicase DDX39A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79C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C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Nfia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Nuclearfactor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 A-type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F3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Atl3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Atlastin-3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5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Coa3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Cytochrome c oxidase assembly factor 3 homolog,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8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Slc25a30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Kidneymitochondrialcarrierprotein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F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Os9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 OS-9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C5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AC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Apoa4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Apolipoprotein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A-IV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D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6A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AC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Cox5b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Cytochrome c oxidase subunit 5B, mitochondrial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C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C4A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AC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Cgn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Cingulin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CE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AC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Pcyox1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Prenylcysteineoxidase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A2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1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AC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Ddah1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9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7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9C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Nudcd3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NudC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domain-containingprotein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9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Ldhd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Probable D-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lactatedehydrogenase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9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Mrpl18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39S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ribosomalprotein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L18,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9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Pdcd6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Programmedcelldeathprotein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96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C5D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Uchl3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Ubiquitin carboxyl-terminal hydrolase isozyme L3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0.260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1.59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Man1b1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Endoplasmic reticulum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mannosyl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-oligosaccharide 1,2-alpha-mannosidase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B7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Snrk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SNF-related serine/threonine-protein kinase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0.758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C6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Uqcrb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Cytochrome b-c1 complex subunit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E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Nectin2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Nectin-2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B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B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8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Vamp3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Vesicle-associatedmembraneprotein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7B6D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7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Prpf31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U4/U6 small nuclear ribonucleoprotein Prp31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1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2F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7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UPF0461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C5orf24 homolog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2D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7C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Tut7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Terminal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uridylyltransferase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CF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7C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Ndufa13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NADH dehydrogenase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] 1 alpha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subcomplex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subunit 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0.329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B7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9F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7C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Acy3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acyl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-aromatic-L-amino acid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amidohydrolase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0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FE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Sgpl1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Sphingosine-1-phosphate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lyase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BE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Lox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Protein-lysine 6-oxidase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Taco1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Translational activator of cytochrome c oxidase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B0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2E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6C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Ebp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3-beta-hydroxysteroid-Delta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C3D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-1.89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1.69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Srp9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Signal recognition particle 9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kDa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C9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5C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Mylpf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Myosin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regulatory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light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chain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3E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8D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3B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Coasy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Bifunctionalcoenzyme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synthase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0.558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F1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CC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Faf2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FAS-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associatedfactor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0.373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B3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Pip4p2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Type 2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phosphatidylinositol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4,5-bisphosphate 4-phosphatase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FD7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E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Cisd1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CDGSH iron-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sulfur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domain-containing protein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B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BB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Atp5md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ATP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synthasemembranesubunit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K,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A7C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FE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-0.97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2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ATP5IF1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ATPaseinhibitor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,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DEE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BE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1B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Set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 SET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A69A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-4.85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A2C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-2.98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D1B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Fbln1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Fibulin-1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C8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D1B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1.87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Adamtsl4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ADAMTS-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C2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-1.93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CFB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Fxyd2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Sodium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/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potassium-transportingATPasesubunitgamma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3CDE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CEB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1.97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Rplp2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60S acidic ribosomal protein P2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B0C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EB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1.98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Acacb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Acetyl-CoAcarboxylase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BFD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DB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Hmgb1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High mobility group protein B1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B8D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6F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CCB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2.06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Ndufa11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NADH dehydrogenase [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ubiquinone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] 1 alpha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subcomplex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subunit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C7D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9F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BB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2.10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Dcakd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Dephospho-CoA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kinase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 xml:space="preserve"> domain-containing protein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78EB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CE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AB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2.12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Galk1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Galactokinase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0.359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BC7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-1.76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7F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9B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Mpc2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Mitochondrialpyruvatecarrier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0.986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AD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9B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Ppia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Peptidyl-prolyl cis-trans isomerase 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0.740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1D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8B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2.19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Spn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Leukosialin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C93B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D6E6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7AF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Tmpo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Lamina-associated polypeptide 2, isoforms alpha/zeta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B3D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7FA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7A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Gca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Grancalcin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0.491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6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BA9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2.73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6A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Ilkap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Integrin-linked kinase-associated serine/threonine phosphatase 2C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95BE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BE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6AD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2.29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Gfer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FAD-linked sulfhydryl oxidase ALR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0.577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BF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-2.03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AF8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C5A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2.31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Mink1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Misshapen-like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kinase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A1C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7F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-0.70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C5A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2.33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Txnl1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Thioredoxin-like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protein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4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6DC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1.04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C4A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2.38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Tpp1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Tripeptidyl-peptidase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D5E5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3D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1.16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C1A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2.46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Krt2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Keratin, type II </w:t>
            </w: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cytoskeletal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2 epidermal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FF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580B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-4.12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3E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B99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2.76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Pfkl</w:t>
            </w:r>
            <w:proofErr w:type="spellEnd"/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ATP-dependent 6-phosphofructokinase, liver type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D2E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DBC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1.49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69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2.88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Cav2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Caveolin-2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0.629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A91BB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AF2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594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2.95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Eif5a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Eukaryotic translation initiation factor 5A-1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0.619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18AB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-3.78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CF3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-0.54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AD8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3.24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Gabarapl2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  <w:lang w:val="en-GB"/>
              </w:rPr>
            </w:pPr>
            <w:r w:rsidRPr="003B0871">
              <w:rPr>
                <w:rFonts w:ascii="Arial" w:hAnsi="Arial" w:cs="Arial"/>
                <w:b w:val="0"/>
                <w:sz w:val="12"/>
                <w:szCs w:val="12"/>
                <w:lang w:val="en-GB"/>
              </w:rPr>
              <w:t>Gamma-aminobutyric acid receptor-associated protein-like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0.298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0.110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CEE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-1.51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4C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AD89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3.25</w:t>
            </w:r>
          </w:p>
        </w:tc>
      </w:tr>
      <w:tr w:rsidR="002F2DD0" w:rsidRPr="00882BEB" w:rsidTr="00ED7C4D">
        <w:trPr>
          <w:trHeight w:val="20"/>
          <w:jc w:val="center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DD0" w:rsidRPr="00882BEB" w:rsidRDefault="002F2DD0" w:rsidP="00ED7C4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82BEB">
              <w:rPr>
                <w:rFonts w:ascii="Arial" w:hAnsi="Arial" w:cs="Arial"/>
                <w:color w:val="000000"/>
                <w:sz w:val="12"/>
                <w:szCs w:val="12"/>
              </w:rPr>
              <w:t>H2bc14</w:t>
            </w:r>
          </w:p>
        </w:tc>
        <w:tc>
          <w:tcPr>
            <w:tcW w:w="1485" w:type="pct"/>
            <w:tcBorders>
              <w:right w:val="single" w:sz="4" w:space="0" w:color="auto"/>
            </w:tcBorders>
            <w:vAlign w:val="center"/>
          </w:tcPr>
          <w:p w:rsidR="002F2DD0" w:rsidRPr="003B0871" w:rsidRDefault="002F2DD0" w:rsidP="00ED7C4D">
            <w:pPr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>Histone</w:t>
            </w:r>
            <w:proofErr w:type="spellEnd"/>
            <w:r w:rsidRPr="003B0871">
              <w:rPr>
                <w:rFonts w:ascii="Arial" w:hAnsi="Arial" w:cs="Arial"/>
                <w:b w:val="0"/>
                <w:sz w:val="12"/>
                <w:szCs w:val="12"/>
              </w:rPr>
              <w:t xml:space="preserve"> H2B type 1-M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0.303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16FA7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-4.66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D3C0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1.77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</w:tcPr>
          <w:p w:rsidR="002F2DD0" w:rsidRPr="003B0871" w:rsidRDefault="002F2DD0" w:rsidP="00ED7C4D">
            <w:pPr>
              <w:jc w:val="center"/>
              <w:rPr>
                <w:rFonts w:ascii="Arial" w:hAnsi="Arial" w:cs="Arial"/>
                <w:b w:val="0"/>
                <w:color w:val="000000"/>
                <w:sz w:val="12"/>
                <w:szCs w:val="12"/>
              </w:rPr>
            </w:pPr>
            <w:r w:rsidRPr="003B0871">
              <w:rPr>
                <w:rFonts w:ascii="Arial" w:hAnsi="Arial" w:cs="Arial"/>
                <w:b w:val="0"/>
                <w:color w:val="000000"/>
                <w:sz w:val="12"/>
                <w:szCs w:val="12"/>
              </w:rPr>
              <w:t>6.43</w:t>
            </w:r>
          </w:p>
        </w:tc>
      </w:tr>
    </w:tbl>
    <w:p w:rsidR="002F2DD0" w:rsidRPr="00442367" w:rsidRDefault="002F2DD0" w:rsidP="002F2DD0">
      <w:pPr>
        <w:jc w:val="both"/>
        <w:rPr>
          <w:rFonts w:eastAsia="Times New Roman" w:cstheme="minorHAnsi"/>
          <w:b/>
          <w:sz w:val="20"/>
          <w:szCs w:val="20"/>
          <w:lang w:val="en-US"/>
        </w:rPr>
      </w:pPr>
    </w:p>
    <w:p w:rsidR="002F2DD0" w:rsidRDefault="002F2DD0" w:rsidP="002F2DD0">
      <w:pPr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4E369F" w:rsidRDefault="004E369F"/>
    <w:sectPr w:rsidR="004E369F" w:rsidSect="004E3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9D2"/>
    <w:multiLevelType w:val="multilevel"/>
    <w:tmpl w:val="75F4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F3874"/>
    <w:multiLevelType w:val="multilevel"/>
    <w:tmpl w:val="0BE0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835CC"/>
    <w:multiLevelType w:val="hybridMultilevel"/>
    <w:tmpl w:val="20A2617E"/>
    <w:styleLink w:val="ImportierterStil1"/>
    <w:lvl w:ilvl="0" w:tplc="825C9440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D92810C">
      <w:start w:val="1"/>
      <w:numFmt w:val="lowerLetter"/>
      <w:lvlText w:val="%2."/>
      <w:lvlJc w:val="left"/>
      <w:pPr>
        <w:ind w:left="720" w:hanging="6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D202C2">
      <w:start w:val="1"/>
      <w:numFmt w:val="lowerRoman"/>
      <w:lvlText w:val="%3."/>
      <w:lvlJc w:val="left"/>
      <w:pPr>
        <w:ind w:left="1440" w:hanging="70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DAF974">
      <w:start w:val="1"/>
      <w:numFmt w:val="decimal"/>
      <w:lvlText w:val="%4."/>
      <w:lvlJc w:val="left"/>
      <w:pPr>
        <w:ind w:left="2160" w:hanging="6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10FBA0">
      <w:start w:val="1"/>
      <w:numFmt w:val="lowerLetter"/>
      <w:lvlText w:val="%5."/>
      <w:lvlJc w:val="left"/>
      <w:pPr>
        <w:ind w:left="2880" w:hanging="6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5E3E8E">
      <w:start w:val="1"/>
      <w:numFmt w:val="lowerRoman"/>
      <w:lvlText w:val="%6."/>
      <w:lvlJc w:val="left"/>
      <w:pPr>
        <w:ind w:left="3600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AC3A3E">
      <w:start w:val="1"/>
      <w:numFmt w:val="decimal"/>
      <w:lvlText w:val="%7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C03996">
      <w:start w:val="1"/>
      <w:numFmt w:val="lowerLetter"/>
      <w:lvlText w:val="%8."/>
      <w:lvlJc w:val="left"/>
      <w:pPr>
        <w:ind w:left="5040" w:hanging="6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78F9E4">
      <w:start w:val="1"/>
      <w:numFmt w:val="lowerRoman"/>
      <w:lvlText w:val="%9."/>
      <w:lvlJc w:val="left"/>
      <w:pPr>
        <w:ind w:left="576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E517423"/>
    <w:multiLevelType w:val="hybridMultilevel"/>
    <w:tmpl w:val="57548C80"/>
    <w:styleLink w:val="ImportierterStil2"/>
    <w:lvl w:ilvl="0" w:tplc="6DBE8EF8">
      <w:start w:val="1"/>
      <w:numFmt w:val="decimal"/>
      <w:lvlText w:val="(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B42112">
      <w:start w:val="1"/>
      <w:numFmt w:val="lowerLetter"/>
      <w:lvlText w:val="%2."/>
      <w:lvlJc w:val="left"/>
      <w:pPr>
        <w:ind w:left="11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CCECEA">
      <w:start w:val="1"/>
      <w:numFmt w:val="lowerRoman"/>
      <w:lvlText w:val="%3."/>
      <w:lvlJc w:val="left"/>
      <w:pPr>
        <w:ind w:left="18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383880">
      <w:start w:val="1"/>
      <w:numFmt w:val="decimal"/>
      <w:lvlText w:val="%4."/>
      <w:lvlJc w:val="left"/>
      <w:pPr>
        <w:ind w:left="25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DE3994">
      <w:start w:val="1"/>
      <w:numFmt w:val="lowerLetter"/>
      <w:lvlText w:val="%5."/>
      <w:lvlJc w:val="left"/>
      <w:pPr>
        <w:ind w:left="33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75A4902">
      <w:start w:val="1"/>
      <w:numFmt w:val="lowerRoman"/>
      <w:lvlText w:val="%6."/>
      <w:lvlJc w:val="left"/>
      <w:pPr>
        <w:ind w:left="40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156AC32">
      <w:start w:val="1"/>
      <w:numFmt w:val="decimal"/>
      <w:lvlText w:val="%7."/>
      <w:lvlJc w:val="left"/>
      <w:pPr>
        <w:ind w:left="47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56B242">
      <w:start w:val="1"/>
      <w:numFmt w:val="lowerLetter"/>
      <w:lvlText w:val="%8."/>
      <w:lvlJc w:val="left"/>
      <w:pPr>
        <w:ind w:left="54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344DBC">
      <w:start w:val="1"/>
      <w:numFmt w:val="lowerRoman"/>
      <w:lvlText w:val="%9."/>
      <w:lvlJc w:val="left"/>
      <w:pPr>
        <w:ind w:left="61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2241A9E"/>
    <w:multiLevelType w:val="multilevel"/>
    <w:tmpl w:val="CB4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90CE9"/>
    <w:multiLevelType w:val="multilevel"/>
    <w:tmpl w:val="0E0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F4310"/>
    <w:multiLevelType w:val="multilevel"/>
    <w:tmpl w:val="E904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238EE"/>
    <w:multiLevelType w:val="multilevel"/>
    <w:tmpl w:val="A5B2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978DD"/>
    <w:multiLevelType w:val="hybridMultilevel"/>
    <w:tmpl w:val="D2E2B5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210DF"/>
    <w:multiLevelType w:val="hybridMultilevel"/>
    <w:tmpl w:val="08E47514"/>
    <w:lvl w:ilvl="0" w:tplc="95AEAF14">
      <w:start w:val="7"/>
      <w:numFmt w:val="bullet"/>
      <w:lvlText w:val=""/>
      <w:lvlJc w:val="left"/>
      <w:pPr>
        <w:ind w:left="76" w:hanging="360"/>
      </w:pPr>
      <w:rPr>
        <w:rFonts w:ascii="Symbol" w:eastAsia="SimSun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2F6C7801"/>
    <w:multiLevelType w:val="hybridMultilevel"/>
    <w:tmpl w:val="D2E2B5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02663"/>
    <w:multiLevelType w:val="multilevel"/>
    <w:tmpl w:val="DF60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1A708E"/>
    <w:multiLevelType w:val="multilevel"/>
    <w:tmpl w:val="7C30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034EED"/>
    <w:multiLevelType w:val="hybridMultilevel"/>
    <w:tmpl w:val="57548C80"/>
    <w:numStyleLink w:val="ImportierterStil2"/>
  </w:abstractNum>
  <w:abstractNum w:abstractNumId="14">
    <w:nsid w:val="324E13FF"/>
    <w:multiLevelType w:val="multilevel"/>
    <w:tmpl w:val="880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5C07EA"/>
    <w:multiLevelType w:val="hybridMultilevel"/>
    <w:tmpl w:val="57548C80"/>
    <w:lvl w:ilvl="0" w:tplc="5AD0542C">
      <w:start w:val="1"/>
      <w:numFmt w:val="decimal"/>
      <w:lvlText w:val="(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765F58">
      <w:start w:val="1"/>
      <w:numFmt w:val="lowerLetter"/>
      <w:lvlText w:val="%2."/>
      <w:lvlJc w:val="left"/>
      <w:pPr>
        <w:ind w:left="11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DA4AEA">
      <w:start w:val="1"/>
      <w:numFmt w:val="lowerRoman"/>
      <w:lvlText w:val="%3."/>
      <w:lvlJc w:val="left"/>
      <w:pPr>
        <w:ind w:left="18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A9D86">
      <w:start w:val="1"/>
      <w:numFmt w:val="decimal"/>
      <w:lvlText w:val="%4."/>
      <w:lvlJc w:val="left"/>
      <w:pPr>
        <w:ind w:left="25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26614A">
      <w:start w:val="1"/>
      <w:numFmt w:val="lowerLetter"/>
      <w:lvlText w:val="%5."/>
      <w:lvlJc w:val="left"/>
      <w:pPr>
        <w:ind w:left="33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55CD2AC">
      <w:start w:val="1"/>
      <w:numFmt w:val="lowerRoman"/>
      <w:lvlText w:val="%6."/>
      <w:lvlJc w:val="left"/>
      <w:pPr>
        <w:ind w:left="40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1CBED2">
      <w:start w:val="1"/>
      <w:numFmt w:val="decimal"/>
      <w:lvlText w:val="%7."/>
      <w:lvlJc w:val="left"/>
      <w:pPr>
        <w:ind w:left="47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0CEBA4">
      <w:start w:val="1"/>
      <w:numFmt w:val="lowerLetter"/>
      <w:lvlText w:val="%8."/>
      <w:lvlJc w:val="left"/>
      <w:pPr>
        <w:ind w:left="54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90BC4A">
      <w:start w:val="1"/>
      <w:numFmt w:val="lowerRoman"/>
      <w:lvlText w:val="%9."/>
      <w:lvlJc w:val="left"/>
      <w:pPr>
        <w:ind w:left="61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4461EB2"/>
    <w:multiLevelType w:val="multilevel"/>
    <w:tmpl w:val="7094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50626"/>
    <w:multiLevelType w:val="multilevel"/>
    <w:tmpl w:val="2D78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5B09DC"/>
    <w:multiLevelType w:val="hybridMultilevel"/>
    <w:tmpl w:val="20943D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74136"/>
    <w:multiLevelType w:val="hybridMultilevel"/>
    <w:tmpl w:val="F66883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33D20"/>
    <w:multiLevelType w:val="multilevel"/>
    <w:tmpl w:val="889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667D1A"/>
    <w:multiLevelType w:val="hybridMultilevel"/>
    <w:tmpl w:val="20A2617E"/>
    <w:numStyleLink w:val="ImportierterStil1"/>
  </w:abstractNum>
  <w:abstractNum w:abstractNumId="22">
    <w:nsid w:val="3BF31040"/>
    <w:multiLevelType w:val="hybridMultilevel"/>
    <w:tmpl w:val="F5C05632"/>
    <w:lvl w:ilvl="0" w:tplc="F04ADA3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A42AC"/>
    <w:multiLevelType w:val="multilevel"/>
    <w:tmpl w:val="F988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527E9C"/>
    <w:multiLevelType w:val="multilevel"/>
    <w:tmpl w:val="EC7E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7B51E5"/>
    <w:multiLevelType w:val="multilevel"/>
    <w:tmpl w:val="2B08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455077"/>
    <w:multiLevelType w:val="multilevel"/>
    <w:tmpl w:val="722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8C0926"/>
    <w:multiLevelType w:val="multilevel"/>
    <w:tmpl w:val="4B1E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594E3B"/>
    <w:multiLevelType w:val="multilevel"/>
    <w:tmpl w:val="EF5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601489"/>
    <w:multiLevelType w:val="multilevel"/>
    <w:tmpl w:val="DC38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130451"/>
    <w:multiLevelType w:val="multilevel"/>
    <w:tmpl w:val="9068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487406"/>
    <w:multiLevelType w:val="hybridMultilevel"/>
    <w:tmpl w:val="93B621AA"/>
    <w:lvl w:ilvl="0" w:tplc="CBAAB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669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CA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CA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56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E8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EE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21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02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A946DFD"/>
    <w:multiLevelType w:val="multilevel"/>
    <w:tmpl w:val="9130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EE7DF2"/>
    <w:multiLevelType w:val="multilevel"/>
    <w:tmpl w:val="EEF4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B30B37"/>
    <w:multiLevelType w:val="multilevel"/>
    <w:tmpl w:val="C112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68288A"/>
    <w:multiLevelType w:val="multilevel"/>
    <w:tmpl w:val="E8DC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C47697"/>
    <w:multiLevelType w:val="multilevel"/>
    <w:tmpl w:val="B96A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0E1EE1"/>
    <w:multiLevelType w:val="multilevel"/>
    <w:tmpl w:val="8C1A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197C2A"/>
    <w:multiLevelType w:val="multilevel"/>
    <w:tmpl w:val="735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BC34BC"/>
    <w:multiLevelType w:val="hybridMultilevel"/>
    <w:tmpl w:val="519A115A"/>
    <w:lvl w:ilvl="0" w:tplc="DCBCA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B80AE4"/>
    <w:multiLevelType w:val="hybridMultilevel"/>
    <w:tmpl w:val="57548C80"/>
    <w:lvl w:ilvl="0" w:tplc="5AD0542C">
      <w:start w:val="1"/>
      <w:numFmt w:val="decimal"/>
      <w:lvlText w:val="(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765F58">
      <w:start w:val="1"/>
      <w:numFmt w:val="lowerLetter"/>
      <w:lvlText w:val="%2."/>
      <w:lvlJc w:val="left"/>
      <w:pPr>
        <w:ind w:left="11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DA4AEA">
      <w:start w:val="1"/>
      <w:numFmt w:val="lowerRoman"/>
      <w:lvlText w:val="%3."/>
      <w:lvlJc w:val="left"/>
      <w:pPr>
        <w:ind w:left="18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A9D86">
      <w:start w:val="1"/>
      <w:numFmt w:val="decimal"/>
      <w:lvlText w:val="%4."/>
      <w:lvlJc w:val="left"/>
      <w:pPr>
        <w:ind w:left="25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26614A">
      <w:start w:val="1"/>
      <w:numFmt w:val="lowerLetter"/>
      <w:lvlText w:val="%5."/>
      <w:lvlJc w:val="left"/>
      <w:pPr>
        <w:ind w:left="33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55CD2AC">
      <w:start w:val="1"/>
      <w:numFmt w:val="lowerRoman"/>
      <w:lvlText w:val="%6."/>
      <w:lvlJc w:val="left"/>
      <w:pPr>
        <w:ind w:left="40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1CBED2">
      <w:start w:val="1"/>
      <w:numFmt w:val="decimal"/>
      <w:lvlText w:val="%7."/>
      <w:lvlJc w:val="left"/>
      <w:pPr>
        <w:ind w:left="47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0CEBA4">
      <w:start w:val="1"/>
      <w:numFmt w:val="lowerLetter"/>
      <w:lvlText w:val="%8."/>
      <w:lvlJc w:val="left"/>
      <w:pPr>
        <w:ind w:left="54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90BC4A">
      <w:start w:val="1"/>
      <w:numFmt w:val="lowerRoman"/>
      <w:lvlText w:val="%9."/>
      <w:lvlJc w:val="left"/>
      <w:pPr>
        <w:ind w:left="61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21"/>
  </w:num>
  <w:num w:numId="3">
    <w:abstractNumId w:val="3"/>
  </w:num>
  <w:num w:numId="4">
    <w:abstractNumId w:val="13"/>
  </w:num>
  <w:num w:numId="5">
    <w:abstractNumId w:val="13"/>
    <w:lvlOverride w:ilvl="0">
      <w:lvl w:ilvl="0" w:tplc="BD366918">
        <w:start w:val="1"/>
        <w:numFmt w:val="decimal"/>
        <w:lvlText w:val="(%1)"/>
        <w:lvlJc w:val="left"/>
        <w:pPr>
          <w:ind w:left="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5C890C">
        <w:start w:val="1"/>
        <w:numFmt w:val="lowerLetter"/>
        <w:lvlText w:val="%2."/>
        <w:lvlJc w:val="left"/>
        <w:pPr>
          <w:ind w:left="1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DA9D78">
        <w:start w:val="1"/>
        <w:numFmt w:val="lowerRoman"/>
        <w:lvlText w:val="%3."/>
        <w:lvlJc w:val="left"/>
        <w:pPr>
          <w:ind w:left="18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841CE6">
        <w:start w:val="1"/>
        <w:numFmt w:val="decimal"/>
        <w:lvlText w:val="%4."/>
        <w:lvlJc w:val="left"/>
        <w:pPr>
          <w:ind w:left="2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C88004">
        <w:start w:val="1"/>
        <w:numFmt w:val="lowerLetter"/>
        <w:lvlText w:val="%5."/>
        <w:lvlJc w:val="left"/>
        <w:pPr>
          <w:ind w:left="3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BE4C02">
        <w:start w:val="1"/>
        <w:numFmt w:val="lowerRoman"/>
        <w:lvlText w:val="%6."/>
        <w:lvlJc w:val="left"/>
        <w:pPr>
          <w:ind w:left="40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0EC0C4">
        <w:start w:val="1"/>
        <w:numFmt w:val="decimal"/>
        <w:lvlText w:val="%7."/>
        <w:lvlJc w:val="left"/>
        <w:pPr>
          <w:ind w:left="4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E27B40">
        <w:start w:val="1"/>
        <w:numFmt w:val="lowerLetter"/>
        <w:lvlText w:val="%8."/>
        <w:lvlJc w:val="left"/>
        <w:pPr>
          <w:ind w:left="5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B147986">
        <w:start w:val="1"/>
        <w:numFmt w:val="lowerRoman"/>
        <w:lvlText w:val="%9."/>
        <w:lvlJc w:val="left"/>
        <w:pPr>
          <w:ind w:left="61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1"/>
  </w:num>
  <w:num w:numId="7">
    <w:abstractNumId w:val="25"/>
  </w:num>
  <w:num w:numId="8">
    <w:abstractNumId w:val="1"/>
  </w:num>
  <w:num w:numId="9">
    <w:abstractNumId w:val="0"/>
  </w:num>
  <w:num w:numId="10">
    <w:abstractNumId w:val="11"/>
  </w:num>
  <w:num w:numId="11">
    <w:abstractNumId w:val="38"/>
  </w:num>
  <w:num w:numId="12">
    <w:abstractNumId w:val="28"/>
  </w:num>
  <w:num w:numId="13">
    <w:abstractNumId w:val="7"/>
  </w:num>
  <w:num w:numId="14">
    <w:abstractNumId w:val="23"/>
  </w:num>
  <w:num w:numId="15">
    <w:abstractNumId w:val="36"/>
  </w:num>
  <w:num w:numId="16">
    <w:abstractNumId w:val="30"/>
  </w:num>
  <w:num w:numId="17">
    <w:abstractNumId w:val="26"/>
  </w:num>
  <w:num w:numId="18">
    <w:abstractNumId w:val="17"/>
  </w:num>
  <w:num w:numId="19">
    <w:abstractNumId w:val="6"/>
  </w:num>
  <w:num w:numId="20">
    <w:abstractNumId w:val="29"/>
  </w:num>
  <w:num w:numId="21">
    <w:abstractNumId w:val="5"/>
  </w:num>
  <w:num w:numId="22">
    <w:abstractNumId w:val="18"/>
  </w:num>
  <w:num w:numId="23">
    <w:abstractNumId w:val="15"/>
  </w:num>
  <w:num w:numId="24">
    <w:abstractNumId w:val="40"/>
  </w:num>
  <w:num w:numId="25">
    <w:abstractNumId w:val="33"/>
  </w:num>
  <w:num w:numId="26">
    <w:abstractNumId w:val="19"/>
  </w:num>
  <w:num w:numId="27">
    <w:abstractNumId w:val="35"/>
  </w:num>
  <w:num w:numId="28">
    <w:abstractNumId w:val="34"/>
  </w:num>
  <w:num w:numId="29">
    <w:abstractNumId w:val="4"/>
  </w:num>
  <w:num w:numId="30">
    <w:abstractNumId w:val="8"/>
  </w:num>
  <w:num w:numId="31">
    <w:abstractNumId w:val="14"/>
  </w:num>
  <w:num w:numId="32">
    <w:abstractNumId w:val="20"/>
  </w:num>
  <w:num w:numId="33">
    <w:abstractNumId w:val="16"/>
  </w:num>
  <w:num w:numId="34">
    <w:abstractNumId w:val="27"/>
  </w:num>
  <w:num w:numId="35">
    <w:abstractNumId w:val="32"/>
  </w:num>
  <w:num w:numId="36">
    <w:abstractNumId w:val="37"/>
  </w:num>
  <w:num w:numId="37">
    <w:abstractNumId w:val="10"/>
  </w:num>
  <w:num w:numId="38">
    <w:abstractNumId w:val="22"/>
  </w:num>
  <w:num w:numId="39">
    <w:abstractNumId w:val="24"/>
  </w:num>
  <w:num w:numId="40">
    <w:abstractNumId w:val="39"/>
  </w:num>
  <w:num w:numId="41">
    <w:abstractNumId w:val="9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2DD0"/>
    <w:rsid w:val="002F2DD0"/>
    <w:rsid w:val="003E2646"/>
    <w:rsid w:val="004E369F"/>
    <w:rsid w:val="005B12A2"/>
    <w:rsid w:val="00895CE5"/>
    <w:rsid w:val="00A14357"/>
    <w:rsid w:val="00A4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2DD0"/>
  </w:style>
  <w:style w:type="paragraph" w:styleId="Cmsor1">
    <w:name w:val="heading 1"/>
    <w:basedOn w:val="Norml"/>
    <w:next w:val="Norml"/>
    <w:link w:val="Cmsor1Char"/>
    <w:uiPriority w:val="9"/>
    <w:qFormat/>
    <w:rsid w:val="002F2D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F2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link w:val="Cmsor3Char"/>
    <w:rsid w:val="002F2DD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2"/>
    </w:pPr>
    <w:rPr>
      <w:rFonts w:ascii="Times New Roman" w:eastAsia="Arial Unicode MS" w:hAnsi="Times New Roman" w:cs="Arial Unicode MS"/>
      <w:b/>
      <w:bCs/>
      <w:color w:val="000000"/>
      <w:sz w:val="27"/>
      <w:szCs w:val="27"/>
      <w:u w:color="000000"/>
      <w:bdr w:val="nil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2D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F2D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2F2DD0"/>
    <w:rPr>
      <w:rFonts w:ascii="Times New Roman" w:eastAsia="Arial Unicode MS" w:hAnsi="Times New Roman" w:cs="Arial Unicode MS"/>
      <w:b/>
      <w:bCs/>
      <w:color w:val="000000"/>
      <w:sz w:val="27"/>
      <w:szCs w:val="27"/>
      <w:u w:color="000000"/>
      <w:bdr w:val="nil"/>
      <w:lang w:val="en-US" w:eastAsia="hu-HU"/>
    </w:rPr>
  </w:style>
  <w:style w:type="paragraph" w:styleId="Listaszerbekezds">
    <w:name w:val="List Paragraph"/>
    <w:rsid w:val="002F2DD0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val="de-DE" w:eastAsia="hu-HU"/>
    </w:rPr>
  </w:style>
  <w:style w:type="paragraph" w:customStyle="1" w:styleId="desc">
    <w:name w:val="desc"/>
    <w:rsid w:val="002F2DD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hu-HU"/>
    </w:rPr>
  </w:style>
  <w:style w:type="numbering" w:customStyle="1" w:styleId="ImportierterStil1">
    <w:name w:val="Importierter Stil: 1"/>
    <w:rsid w:val="002F2DD0"/>
    <w:pPr>
      <w:numPr>
        <w:numId w:val="1"/>
      </w:numPr>
    </w:pPr>
  </w:style>
  <w:style w:type="numbering" w:customStyle="1" w:styleId="ImportierterStil2">
    <w:name w:val="Importierter Stil: 2"/>
    <w:rsid w:val="002F2DD0"/>
    <w:pPr>
      <w:numPr>
        <w:numId w:val="3"/>
      </w:numPr>
    </w:pPr>
  </w:style>
  <w:style w:type="character" w:customStyle="1" w:styleId="Hyperlink0">
    <w:name w:val="Hyperlink.0"/>
    <w:basedOn w:val="Bekezdsalapbettpusa"/>
    <w:rsid w:val="002F2DD0"/>
    <w:rPr>
      <w:rFonts w:ascii="Times New Roman" w:eastAsia="Times New Roman" w:hAnsi="Times New Roman" w:cs="Times New Roman"/>
      <w:color w:val="000000"/>
      <w:sz w:val="24"/>
      <w:szCs w:val="24"/>
      <w:u w:val="none" w:color="000000"/>
      <w:lang w:val="en-US"/>
    </w:rPr>
  </w:style>
  <w:style w:type="paragraph" w:customStyle="1" w:styleId="EndNoteBibliography">
    <w:name w:val="EndNote Bibliography"/>
    <w:basedOn w:val="Norml"/>
    <w:link w:val="EndNoteBibliographyZchn"/>
    <w:rsid w:val="002F2DD0"/>
    <w:pPr>
      <w:spacing w:after="16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Bekezdsalapbettpusa"/>
    <w:link w:val="EndNoteBibliography"/>
    <w:rsid w:val="002F2DD0"/>
    <w:rPr>
      <w:rFonts w:ascii="Calibri" w:hAnsi="Calibri" w:cs="Calibri"/>
      <w:noProof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2F2DD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F2DD0"/>
    <w:pPr>
      <w:spacing w:after="160" w:line="240" w:lineRule="auto"/>
    </w:pPr>
    <w:rPr>
      <w:sz w:val="20"/>
      <w:szCs w:val="20"/>
      <w:lang w:val="de-D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F2DD0"/>
    <w:rPr>
      <w:sz w:val="20"/>
      <w:szCs w:val="20"/>
      <w:lang w:val="de-D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2DD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2F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DD0"/>
  </w:style>
  <w:style w:type="paragraph" w:styleId="llb">
    <w:name w:val="footer"/>
    <w:basedOn w:val="Norml"/>
    <w:link w:val="llbChar"/>
    <w:uiPriority w:val="99"/>
    <w:unhideWhenUsed/>
    <w:rsid w:val="002F2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DD0"/>
  </w:style>
  <w:style w:type="paragraph" w:customStyle="1" w:styleId="xunterschrift">
    <w:name w:val="x_unterschrift"/>
    <w:basedOn w:val="Norml"/>
    <w:rsid w:val="002F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standard1">
    <w:name w:val="x_standard1"/>
    <w:basedOn w:val="Norml"/>
    <w:rsid w:val="002F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iperhivatkozs">
    <w:name w:val="Hyperlink"/>
    <w:basedOn w:val="Bekezdsalapbettpusa"/>
    <w:uiPriority w:val="99"/>
    <w:unhideWhenUsed/>
    <w:rsid w:val="002F2DD0"/>
    <w:rPr>
      <w:color w:val="0000FF"/>
      <w:u w:val="single"/>
    </w:rPr>
  </w:style>
  <w:style w:type="character" w:customStyle="1" w:styleId="period">
    <w:name w:val="period"/>
    <w:basedOn w:val="Bekezdsalapbettpusa"/>
    <w:rsid w:val="002F2DD0"/>
  </w:style>
  <w:style w:type="character" w:customStyle="1" w:styleId="cit">
    <w:name w:val="cit"/>
    <w:basedOn w:val="Bekezdsalapbettpusa"/>
    <w:rsid w:val="002F2DD0"/>
  </w:style>
  <w:style w:type="character" w:customStyle="1" w:styleId="citation-doi">
    <w:name w:val="citation-doi"/>
    <w:basedOn w:val="Bekezdsalapbettpusa"/>
    <w:rsid w:val="002F2DD0"/>
  </w:style>
  <w:style w:type="character" w:customStyle="1" w:styleId="authors-list-item">
    <w:name w:val="authors-list-item"/>
    <w:basedOn w:val="Bekezdsalapbettpusa"/>
    <w:rsid w:val="002F2DD0"/>
  </w:style>
  <w:style w:type="character" w:customStyle="1" w:styleId="author-sup-separator">
    <w:name w:val="author-sup-separator"/>
    <w:basedOn w:val="Bekezdsalapbettpusa"/>
    <w:rsid w:val="002F2DD0"/>
  </w:style>
  <w:style w:type="character" w:customStyle="1" w:styleId="comma">
    <w:name w:val="comma"/>
    <w:basedOn w:val="Bekezdsalapbettpusa"/>
    <w:rsid w:val="002F2DD0"/>
  </w:style>
  <w:style w:type="character" w:styleId="Kiemels2">
    <w:name w:val="Strong"/>
    <w:basedOn w:val="Bekezdsalapbettpusa"/>
    <w:uiPriority w:val="22"/>
    <w:qFormat/>
    <w:rsid w:val="002F2DD0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2F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lrzxr">
    <w:name w:val="lrzxr"/>
    <w:basedOn w:val="Bekezdsalapbettpusa"/>
    <w:rsid w:val="002F2DD0"/>
  </w:style>
  <w:style w:type="character" w:customStyle="1" w:styleId="hgkelc">
    <w:name w:val="hgkelc"/>
    <w:basedOn w:val="Bekezdsalapbettpusa"/>
    <w:rsid w:val="002F2DD0"/>
  </w:style>
  <w:style w:type="character" w:customStyle="1" w:styleId="docsum-authors">
    <w:name w:val="docsum-authors"/>
    <w:basedOn w:val="Bekezdsalapbettpusa"/>
    <w:rsid w:val="002F2DD0"/>
  </w:style>
  <w:style w:type="character" w:customStyle="1" w:styleId="docsum-journal-citation">
    <w:name w:val="docsum-journal-citation"/>
    <w:basedOn w:val="Bekezdsalapbettpusa"/>
    <w:rsid w:val="002F2DD0"/>
  </w:style>
  <w:style w:type="character" w:customStyle="1" w:styleId="citation-part">
    <w:name w:val="citation-part"/>
    <w:basedOn w:val="Bekezdsalapbettpusa"/>
    <w:rsid w:val="002F2DD0"/>
  </w:style>
  <w:style w:type="character" w:customStyle="1" w:styleId="docsum-pmid">
    <w:name w:val="docsum-pmid"/>
    <w:basedOn w:val="Bekezdsalapbettpusa"/>
    <w:rsid w:val="002F2DD0"/>
  </w:style>
  <w:style w:type="character" w:customStyle="1" w:styleId="publication-type">
    <w:name w:val="publication-type"/>
    <w:basedOn w:val="Bekezdsalapbettpusa"/>
    <w:rsid w:val="002F2DD0"/>
  </w:style>
  <w:style w:type="character" w:customStyle="1" w:styleId="secondary-date">
    <w:name w:val="secondary-date"/>
    <w:basedOn w:val="Bekezdsalapbettpusa"/>
    <w:rsid w:val="002F2DD0"/>
  </w:style>
  <w:style w:type="character" w:customStyle="1" w:styleId="Titel1">
    <w:name w:val="Titel1"/>
    <w:basedOn w:val="Bekezdsalapbettpusa"/>
    <w:rsid w:val="002F2DD0"/>
  </w:style>
  <w:style w:type="character" w:customStyle="1" w:styleId="identifier">
    <w:name w:val="identifier"/>
    <w:basedOn w:val="Bekezdsalapbettpusa"/>
    <w:rsid w:val="002F2DD0"/>
  </w:style>
  <w:style w:type="character" w:customStyle="1" w:styleId="id-label">
    <w:name w:val="id-label"/>
    <w:basedOn w:val="Bekezdsalapbettpusa"/>
    <w:rsid w:val="002F2DD0"/>
  </w:style>
  <w:style w:type="character" w:styleId="Kiemels">
    <w:name w:val="Emphasis"/>
    <w:basedOn w:val="Bekezdsalapbettpusa"/>
    <w:uiPriority w:val="20"/>
    <w:qFormat/>
    <w:rsid w:val="002F2DD0"/>
    <w:rPr>
      <w:i/>
      <w:iCs/>
    </w:rPr>
  </w:style>
  <w:style w:type="character" w:customStyle="1" w:styleId="element-invisible">
    <w:name w:val="element-invisible"/>
    <w:basedOn w:val="Bekezdsalapbettpusa"/>
    <w:rsid w:val="002F2DD0"/>
  </w:style>
  <w:style w:type="character" w:customStyle="1" w:styleId="highwire-citation-authors">
    <w:name w:val="highwire-citation-authors"/>
    <w:basedOn w:val="Bekezdsalapbettpusa"/>
    <w:rsid w:val="002F2DD0"/>
  </w:style>
  <w:style w:type="character" w:customStyle="1" w:styleId="highwire-citation-author">
    <w:name w:val="highwire-citation-author"/>
    <w:basedOn w:val="Bekezdsalapbettpusa"/>
    <w:rsid w:val="002F2DD0"/>
  </w:style>
  <w:style w:type="character" w:customStyle="1" w:styleId="highwire-cite-metadata-journal">
    <w:name w:val="highwire-cite-metadata-journal"/>
    <w:basedOn w:val="Bekezdsalapbettpusa"/>
    <w:rsid w:val="002F2DD0"/>
  </w:style>
  <w:style w:type="character" w:customStyle="1" w:styleId="highwire-cite-metadata-date">
    <w:name w:val="highwire-cite-metadata-date"/>
    <w:basedOn w:val="Bekezdsalapbettpusa"/>
    <w:rsid w:val="002F2DD0"/>
  </w:style>
  <w:style w:type="character" w:customStyle="1" w:styleId="highwire-cite-metadata-volume">
    <w:name w:val="highwire-cite-metadata-volume"/>
    <w:basedOn w:val="Bekezdsalapbettpusa"/>
    <w:rsid w:val="002F2DD0"/>
  </w:style>
  <w:style w:type="character" w:customStyle="1" w:styleId="highwire-cite-metadata-issue">
    <w:name w:val="highwire-cite-metadata-issue"/>
    <w:basedOn w:val="Bekezdsalapbettpusa"/>
    <w:rsid w:val="002F2DD0"/>
  </w:style>
  <w:style w:type="character" w:customStyle="1" w:styleId="highwire-cite-metadata-pages">
    <w:name w:val="highwire-cite-metadata-pages"/>
    <w:basedOn w:val="Bekezdsalapbettpusa"/>
    <w:rsid w:val="002F2DD0"/>
  </w:style>
  <w:style w:type="character" w:customStyle="1" w:styleId="highwire-cite-metadata-doi">
    <w:name w:val="highwire-cite-metadata-doi"/>
    <w:basedOn w:val="Bekezdsalapbettpusa"/>
    <w:rsid w:val="002F2DD0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F2DD0"/>
    <w:pPr>
      <w:spacing w:after="200"/>
    </w:pPr>
    <w:rPr>
      <w:b/>
      <w:bCs/>
      <w:lang w:val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F2DD0"/>
    <w:rPr>
      <w:b/>
      <w:bCs/>
      <w:sz w:val="20"/>
      <w:szCs w:val="20"/>
      <w:lang w:val="de-DE"/>
    </w:rPr>
  </w:style>
  <w:style w:type="character" w:customStyle="1" w:styleId="Titel2">
    <w:name w:val="Titel2"/>
    <w:basedOn w:val="Bekezdsalapbettpusa"/>
    <w:rsid w:val="002F2DD0"/>
  </w:style>
  <w:style w:type="character" w:customStyle="1" w:styleId="element-citation">
    <w:name w:val="element-citation"/>
    <w:basedOn w:val="Bekezdsalapbettpusa"/>
    <w:rsid w:val="002F2DD0"/>
  </w:style>
  <w:style w:type="character" w:customStyle="1" w:styleId="ref-journal">
    <w:name w:val="ref-journal"/>
    <w:basedOn w:val="Bekezdsalapbettpusa"/>
    <w:rsid w:val="002F2DD0"/>
  </w:style>
  <w:style w:type="character" w:customStyle="1" w:styleId="ref-vol">
    <w:name w:val="ref-vol"/>
    <w:basedOn w:val="Bekezdsalapbettpusa"/>
    <w:rsid w:val="002F2DD0"/>
  </w:style>
  <w:style w:type="character" w:customStyle="1" w:styleId="nowrap">
    <w:name w:val="nowrap"/>
    <w:basedOn w:val="Bekezdsalapbettpusa"/>
    <w:rsid w:val="002F2DD0"/>
  </w:style>
  <w:style w:type="character" w:customStyle="1" w:styleId="taglemma">
    <w:name w:val="tag_lemma"/>
    <w:basedOn w:val="Bekezdsalapbettpusa"/>
    <w:rsid w:val="002F2DD0"/>
  </w:style>
  <w:style w:type="character" w:customStyle="1" w:styleId="cit-auth">
    <w:name w:val="cit-auth"/>
    <w:basedOn w:val="Bekezdsalapbettpusa"/>
    <w:rsid w:val="002F2DD0"/>
  </w:style>
  <w:style w:type="character" w:customStyle="1" w:styleId="cit-name-surname">
    <w:name w:val="cit-name-surname"/>
    <w:basedOn w:val="Bekezdsalapbettpusa"/>
    <w:rsid w:val="002F2DD0"/>
  </w:style>
  <w:style w:type="character" w:customStyle="1" w:styleId="cit-name-given-names">
    <w:name w:val="cit-name-given-names"/>
    <w:basedOn w:val="Bekezdsalapbettpusa"/>
    <w:rsid w:val="002F2DD0"/>
  </w:style>
  <w:style w:type="character" w:customStyle="1" w:styleId="cit-etal">
    <w:name w:val="cit-etal"/>
    <w:basedOn w:val="Bekezdsalapbettpusa"/>
    <w:rsid w:val="002F2DD0"/>
  </w:style>
  <w:style w:type="character" w:styleId="HTML-idzet">
    <w:name w:val="HTML Cite"/>
    <w:basedOn w:val="Bekezdsalapbettpusa"/>
    <w:uiPriority w:val="99"/>
    <w:semiHidden/>
    <w:unhideWhenUsed/>
    <w:rsid w:val="002F2DD0"/>
    <w:rPr>
      <w:i/>
      <w:iCs/>
    </w:rPr>
  </w:style>
  <w:style w:type="character" w:customStyle="1" w:styleId="cit-article-title">
    <w:name w:val="cit-article-title"/>
    <w:basedOn w:val="Bekezdsalapbettpusa"/>
    <w:rsid w:val="002F2DD0"/>
  </w:style>
  <w:style w:type="character" w:customStyle="1" w:styleId="cit-vol">
    <w:name w:val="cit-vol"/>
    <w:basedOn w:val="Bekezdsalapbettpusa"/>
    <w:rsid w:val="002F2DD0"/>
  </w:style>
  <w:style w:type="character" w:customStyle="1" w:styleId="cit-fpage">
    <w:name w:val="cit-fpage"/>
    <w:basedOn w:val="Bekezdsalapbettpusa"/>
    <w:rsid w:val="002F2DD0"/>
  </w:style>
  <w:style w:type="character" w:customStyle="1" w:styleId="cit-lpage">
    <w:name w:val="cit-lpage"/>
    <w:basedOn w:val="Bekezdsalapbettpusa"/>
    <w:rsid w:val="002F2DD0"/>
  </w:style>
  <w:style w:type="character" w:customStyle="1" w:styleId="cit-pub-date">
    <w:name w:val="cit-pub-date"/>
    <w:basedOn w:val="Bekezdsalapbettpusa"/>
    <w:rsid w:val="002F2DD0"/>
  </w:style>
  <w:style w:type="paragraph" w:customStyle="1" w:styleId="c-article-info-details">
    <w:name w:val="c-article-info-details"/>
    <w:basedOn w:val="Norml"/>
    <w:rsid w:val="002F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u-visually-hidden">
    <w:name w:val="u-visually-hidden"/>
    <w:basedOn w:val="Bekezdsalapbettpusa"/>
    <w:rsid w:val="002F2DD0"/>
  </w:style>
  <w:style w:type="paragraph" w:styleId="Vltozat">
    <w:name w:val="Revision"/>
    <w:hidden/>
    <w:uiPriority w:val="99"/>
    <w:semiHidden/>
    <w:rsid w:val="002F2DD0"/>
    <w:pPr>
      <w:spacing w:after="0" w:line="240" w:lineRule="auto"/>
    </w:pPr>
  </w:style>
  <w:style w:type="character" w:customStyle="1" w:styleId="ref-title">
    <w:name w:val="ref-title"/>
    <w:basedOn w:val="Bekezdsalapbettpusa"/>
    <w:rsid w:val="002F2DD0"/>
  </w:style>
  <w:style w:type="character" w:customStyle="1" w:styleId="semicolon">
    <w:name w:val="semicolon"/>
    <w:basedOn w:val="Bekezdsalapbettpusa"/>
    <w:rsid w:val="002F2DD0"/>
  </w:style>
  <w:style w:type="character" w:customStyle="1" w:styleId="Titel3">
    <w:name w:val="Titel3"/>
    <w:basedOn w:val="Bekezdsalapbettpusa"/>
    <w:rsid w:val="002F2DD0"/>
  </w:style>
  <w:style w:type="character" w:customStyle="1" w:styleId="Internetverknpfung">
    <w:name w:val="Internetverknüpfung"/>
    <w:basedOn w:val="Bekezdsalapbettpusa"/>
    <w:uiPriority w:val="99"/>
    <w:unhideWhenUsed/>
    <w:rsid w:val="002F2DD0"/>
    <w:rPr>
      <w:color w:val="0000FF"/>
      <w:u w:val="single"/>
    </w:rPr>
  </w:style>
  <w:style w:type="paragraph" w:customStyle="1" w:styleId="LO-normal">
    <w:name w:val="LO-normal"/>
    <w:qFormat/>
    <w:rsid w:val="002F2DD0"/>
    <w:pPr>
      <w:suppressAutoHyphens/>
    </w:pPr>
    <w:rPr>
      <w:rFonts w:ascii="Calibri" w:eastAsia="Calibri" w:hAnsi="Calibri" w:cs="Calibri"/>
      <w:lang w:val="en-US" w:eastAsia="zh-CN" w:bidi="hi-IN"/>
    </w:rPr>
  </w:style>
  <w:style w:type="table" w:customStyle="1" w:styleId="Tabellenraster9">
    <w:name w:val="Tabellenraster9"/>
    <w:basedOn w:val="Normltblzat"/>
    <w:next w:val="Rcsostblzat"/>
    <w:uiPriority w:val="39"/>
    <w:rsid w:val="002F2DD0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2F2DD0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3815</Words>
  <Characters>26327</Characters>
  <Application>Microsoft Office Word</Application>
  <DocSecurity>0</DocSecurity>
  <Lines>219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Ágica</dc:creator>
  <cp:lastModifiedBy>Ágica</cp:lastModifiedBy>
  <cp:revision>3</cp:revision>
  <dcterms:created xsi:type="dcterms:W3CDTF">2023-07-26T20:03:00Z</dcterms:created>
  <dcterms:modified xsi:type="dcterms:W3CDTF">2023-07-26T20:04:00Z</dcterms:modified>
</cp:coreProperties>
</file>