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F37629" w14:textId="5F7D99AF" w:rsidR="00CB3A78" w:rsidRPr="00195FC9" w:rsidRDefault="00D229AF" w:rsidP="00CB3A78">
      <w:pPr>
        <w:rPr>
          <w:rFonts w:cs="Arial"/>
          <w:b/>
          <w:sz w:val="32"/>
          <w:szCs w:val="32"/>
          <w:lang w:val="en-GB"/>
        </w:rPr>
      </w:pPr>
      <w:bookmarkStart w:id="0" w:name="_Int_cv49KFYp"/>
      <w:r>
        <w:rPr>
          <w:rFonts w:cs="Arial"/>
          <w:b/>
          <w:sz w:val="32"/>
          <w:szCs w:val="32"/>
          <w:lang w:val="en-GB"/>
        </w:rPr>
        <w:t>Supplemental Digital</w:t>
      </w:r>
      <w:r w:rsidR="00CB3A78" w:rsidRPr="00195FC9">
        <w:rPr>
          <w:rFonts w:cs="Arial"/>
          <w:b/>
          <w:sz w:val="32"/>
          <w:szCs w:val="32"/>
          <w:lang w:val="en-GB"/>
        </w:rPr>
        <w:t xml:space="preserve"> </w:t>
      </w:r>
      <w:bookmarkEnd w:id="0"/>
      <w:r>
        <w:rPr>
          <w:rFonts w:cs="Arial"/>
          <w:b/>
          <w:sz w:val="32"/>
          <w:szCs w:val="32"/>
          <w:lang w:val="en-GB"/>
        </w:rPr>
        <w:t>Content 1</w:t>
      </w:r>
    </w:p>
    <w:p w14:paraId="0D08F5D7" w14:textId="77777777" w:rsidR="00CB3A78" w:rsidRPr="00195FC9" w:rsidRDefault="00CB3A78" w:rsidP="00CB3A78">
      <w:pPr>
        <w:rPr>
          <w:rFonts w:cs="Arial"/>
          <w:b/>
          <w:sz w:val="32"/>
          <w:szCs w:val="32"/>
          <w:lang w:val="en-GB"/>
        </w:rPr>
      </w:pPr>
    </w:p>
    <w:p w14:paraId="2BCBDECC" w14:textId="77777777" w:rsidR="00CB3A78" w:rsidRDefault="00CB3A78" w:rsidP="00CB3A78">
      <w:pPr>
        <w:pStyle w:val="paragraph"/>
        <w:spacing w:before="0" w:beforeAutospacing="0" w:after="0" w:afterAutospacing="0" w:line="276" w:lineRule="auto"/>
        <w:textAlignment w:val="baseline"/>
        <w:rPr>
          <w:rStyle w:val="normaltextrun"/>
          <w:rFonts w:ascii="Arial" w:hAnsi="Arial" w:cs="Arial"/>
          <w:b/>
          <w:color w:val="000000"/>
          <w:sz w:val="32"/>
          <w:szCs w:val="32"/>
        </w:rPr>
      </w:pPr>
      <w:r w:rsidRPr="00A00C11">
        <w:rPr>
          <w:rStyle w:val="normaltextrun"/>
          <w:rFonts w:ascii="Arial" w:hAnsi="Arial" w:cs="Arial"/>
          <w:b/>
          <w:color w:val="000000"/>
          <w:sz w:val="32"/>
          <w:szCs w:val="32"/>
        </w:rPr>
        <w:t xml:space="preserve">Conservative versus early surgical treatment </w:t>
      </w:r>
    </w:p>
    <w:p w14:paraId="472EF999" w14:textId="77777777" w:rsidR="00CB3A78" w:rsidRDefault="00CB3A78" w:rsidP="00CB3A78">
      <w:pPr>
        <w:pStyle w:val="paragraph"/>
        <w:spacing w:before="0" w:beforeAutospacing="0" w:after="0" w:afterAutospacing="0" w:line="276" w:lineRule="auto"/>
        <w:textAlignment w:val="baseline"/>
        <w:rPr>
          <w:rStyle w:val="normaltextrun"/>
          <w:rFonts w:ascii="Arial" w:hAnsi="Arial" w:cs="Arial"/>
          <w:b/>
          <w:color w:val="000000"/>
          <w:sz w:val="32"/>
          <w:szCs w:val="32"/>
        </w:rPr>
      </w:pPr>
      <w:r w:rsidRPr="00A00C11">
        <w:rPr>
          <w:rStyle w:val="normaltextrun"/>
          <w:rFonts w:ascii="Arial" w:hAnsi="Arial" w:cs="Arial"/>
          <w:b/>
          <w:color w:val="000000"/>
          <w:sz w:val="32"/>
          <w:szCs w:val="32"/>
        </w:rPr>
        <w:t>in the management of pyogenic spondylodiscitis: </w:t>
      </w:r>
    </w:p>
    <w:p w14:paraId="702A32FA" w14:textId="77777777" w:rsidR="00CB3A78" w:rsidRPr="008C5157" w:rsidRDefault="00CB3A78" w:rsidP="00CB3A78">
      <w:pPr>
        <w:pStyle w:val="paragraph"/>
        <w:spacing w:before="0" w:beforeAutospacing="0" w:after="0" w:afterAutospacing="0" w:line="276" w:lineRule="auto"/>
        <w:textAlignment w:val="baseline"/>
        <w:rPr>
          <w:rFonts w:ascii="Arial" w:hAnsi="Arial" w:cs="Arial"/>
          <w:sz w:val="18"/>
          <w:szCs w:val="18"/>
        </w:rPr>
      </w:pPr>
      <w:r w:rsidRPr="000006CB">
        <w:rPr>
          <w:rStyle w:val="normaltextrun"/>
          <w:rFonts w:ascii="Arial" w:hAnsi="Arial" w:cs="Arial"/>
          <w:b/>
          <w:bCs/>
          <w:color w:val="000000"/>
          <w:sz w:val="32"/>
          <w:szCs w:val="32"/>
        </w:rPr>
        <w:t>a</w:t>
      </w:r>
      <w:r>
        <w:rPr>
          <w:rStyle w:val="normaltextrun"/>
          <w:rFonts w:ascii="Arial" w:hAnsi="Arial" w:cs="Arial"/>
          <w:color w:val="000000"/>
          <w:sz w:val="32"/>
          <w:szCs w:val="32"/>
        </w:rPr>
        <w:t xml:space="preserve"> </w:t>
      </w:r>
      <w:r>
        <w:rPr>
          <w:rStyle w:val="normaltextrun"/>
          <w:rFonts w:ascii="Arial" w:hAnsi="Arial" w:cs="Arial"/>
          <w:b/>
          <w:color w:val="000000"/>
          <w:sz w:val="32"/>
          <w:szCs w:val="32"/>
        </w:rPr>
        <w:t xml:space="preserve">systematic review &amp; </w:t>
      </w:r>
      <w:r w:rsidRPr="00A00C11">
        <w:rPr>
          <w:rStyle w:val="normaltextrun"/>
          <w:rFonts w:ascii="Arial" w:hAnsi="Arial" w:cs="Arial"/>
          <w:b/>
          <w:color w:val="000000"/>
          <w:sz w:val="32"/>
          <w:szCs w:val="32"/>
        </w:rPr>
        <w:t>meta-analysis.</w:t>
      </w:r>
      <w:r w:rsidRPr="00A00C11">
        <w:rPr>
          <w:rStyle w:val="normaltextrun"/>
          <w:rFonts w:ascii="Arial" w:hAnsi="Arial" w:cs="Arial"/>
          <w:color w:val="000000"/>
          <w:sz w:val="32"/>
          <w:szCs w:val="32"/>
        </w:rPr>
        <w:t> </w:t>
      </w:r>
      <w:r w:rsidRPr="008C5157">
        <w:rPr>
          <w:rStyle w:val="eop"/>
          <w:rFonts w:ascii="Arial" w:hAnsi="Arial" w:cs="Arial"/>
          <w:color w:val="000000"/>
          <w:sz w:val="32"/>
          <w:szCs w:val="32"/>
        </w:rPr>
        <w:t> </w:t>
      </w:r>
    </w:p>
    <w:p w14:paraId="3443683D" w14:textId="198A3F51" w:rsidR="009860AD" w:rsidRDefault="00CB3A78" w:rsidP="00EA1608">
      <w:pPr>
        <w:pStyle w:val="paragraph"/>
        <w:spacing w:before="0" w:beforeAutospacing="0" w:after="0" w:afterAutospacing="0" w:line="276" w:lineRule="auto"/>
        <w:textAlignment w:val="baseline"/>
        <w:rPr>
          <w:rStyle w:val="normaltextrun"/>
          <w:rFonts w:ascii="Arial" w:hAnsi="Arial" w:cs="Arial"/>
          <w:color w:val="000000" w:themeColor="text1"/>
          <w:sz w:val="22"/>
          <w:szCs w:val="22"/>
        </w:rPr>
      </w:pPr>
      <w:r w:rsidRPr="008C5157">
        <w:rPr>
          <w:rStyle w:val="eop"/>
          <w:rFonts w:ascii="Arial" w:hAnsi="Arial" w:cs="Arial"/>
          <w:sz w:val="22"/>
          <w:szCs w:val="22"/>
        </w:rPr>
        <w:t> </w:t>
      </w:r>
      <w:bookmarkStart w:id="1" w:name="_GoBack"/>
      <w:bookmarkEnd w:id="1"/>
    </w:p>
    <w:p w14:paraId="67ABD579" w14:textId="75DC00D5" w:rsidR="00EA1608" w:rsidRPr="00F505C2" w:rsidRDefault="00EA1608" w:rsidP="00EA1608">
      <w:pPr>
        <w:pStyle w:val="paragraph"/>
        <w:spacing w:before="0" w:beforeAutospacing="0" w:after="0" w:afterAutospacing="0" w:line="276" w:lineRule="auto"/>
        <w:textAlignment w:val="baseline"/>
        <w:rPr>
          <w:rStyle w:val="normaltextrun"/>
          <w:rFonts w:ascii="Arial" w:hAnsi="Arial" w:cs="Arial"/>
          <w:color w:val="000000" w:themeColor="text1"/>
          <w:sz w:val="22"/>
          <w:szCs w:val="22"/>
        </w:rPr>
      </w:pPr>
    </w:p>
    <w:p w14:paraId="1418DAE0" w14:textId="21B036B8" w:rsidR="00EA1608" w:rsidRPr="00F505C2" w:rsidRDefault="00EA1608" w:rsidP="00F505C2">
      <w:pPr>
        <w:pStyle w:val="paragraph"/>
        <w:spacing w:before="0" w:beforeAutospacing="0" w:after="0" w:afterAutospacing="0" w:line="276" w:lineRule="auto"/>
        <w:textAlignment w:val="baseline"/>
        <w:rPr>
          <w:rStyle w:val="normaltextrun"/>
          <w:rFonts w:ascii="Arial" w:hAnsi="Arial" w:cs="Arial"/>
          <w:color w:val="000000" w:themeColor="text1"/>
          <w:sz w:val="21"/>
          <w:szCs w:val="21"/>
        </w:rPr>
      </w:pPr>
    </w:p>
    <w:p w14:paraId="2A3A3BDB" w14:textId="77777777" w:rsidR="00F505C2" w:rsidRPr="00F505C2" w:rsidRDefault="00F505C2" w:rsidP="00F505C2">
      <w:pPr>
        <w:pStyle w:val="paragraph"/>
        <w:spacing w:before="0" w:beforeAutospacing="0" w:after="0" w:afterAutospacing="0" w:line="360" w:lineRule="auto"/>
        <w:textAlignment w:val="baseline"/>
        <w:rPr>
          <w:rStyle w:val="normaltextrun"/>
          <w:rFonts w:ascii="Arial" w:hAnsi="Arial" w:cs="Arial"/>
          <w:sz w:val="21"/>
          <w:szCs w:val="21"/>
        </w:rPr>
      </w:pPr>
      <w:r w:rsidRPr="00F505C2">
        <w:rPr>
          <w:rStyle w:val="normaltextrun"/>
          <w:rFonts w:ascii="Arial" w:hAnsi="Arial" w:cs="Arial"/>
          <w:color w:val="000000" w:themeColor="text1"/>
          <w:sz w:val="21"/>
          <w:szCs w:val="21"/>
        </w:rPr>
        <w:t>Santhosh G. Thavarajasingam, BSc MBBS</w:t>
      </w:r>
      <w:r w:rsidRPr="00F505C2">
        <w:rPr>
          <w:rStyle w:val="normaltextrun"/>
          <w:rFonts w:ascii="Arial" w:hAnsi="Arial" w:cs="Arial"/>
          <w:color w:val="000000" w:themeColor="text1"/>
          <w:sz w:val="21"/>
          <w:szCs w:val="21"/>
          <w:vertAlign w:val="superscript"/>
        </w:rPr>
        <w:t>1,2,3,9</w:t>
      </w:r>
      <w:r w:rsidRPr="00F505C2">
        <w:rPr>
          <w:rStyle w:val="spellingerrorsuperscript"/>
          <w:rFonts w:ascii="Arial" w:hAnsi="Arial" w:cs="Arial"/>
          <w:color w:val="000000" w:themeColor="text1"/>
          <w:sz w:val="21"/>
          <w:szCs w:val="21"/>
          <w:vertAlign w:val="superscript"/>
        </w:rPr>
        <w:t xml:space="preserve">  </w:t>
      </w:r>
      <w:r w:rsidRPr="00F505C2">
        <w:rPr>
          <w:rStyle w:val="normaltextrun"/>
          <w:rFonts w:ascii="Arial" w:hAnsi="Arial" w:cs="Arial"/>
          <w:sz w:val="21"/>
          <w:szCs w:val="21"/>
        </w:rPr>
        <w:t xml:space="preserve">  </w:t>
      </w:r>
    </w:p>
    <w:p w14:paraId="1716FAEE" w14:textId="77777777" w:rsidR="00F505C2" w:rsidRPr="00F505C2" w:rsidRDefault="00F505C2" w:rsidP="00F505C2">
      <w:pPr>
        <w:pStyle w:val="paragraph"/>
        <w:spacing w:before="0" w:beforeAutospacing="0" w:after="0" w:afterAutospacing="0" w:line="360" w:lineRule="auto"/>
        <w:textAlignment w:val="baseline"/>
        <w:rPr>
          <w:rFonts w:ascii="Arial" w:hAnsi="Arial" w:cs="Arial"/>
          <w:sz w:val="21"/>
          <w:szCs w:val="21"/>
        </w:rPr>
      </w:pPr>
      <w:r w:rsidRPr="00F505C2">
        <w:rPr>
          <w:rStyle w:val="normaltextrun"/>
          <w:rFonts w:ascii="Arial" w:hAnsi="Arial" w:cs="Arial"/>
          <w:sz w:val="21"/>
          <w:szCs w:val="21"/>
        </w:rPr>
        <w:t>Kalyan V. Vemulapalli, BSc MBBS</w:t>
      </w:r>
      <w:r w:rsidRPr="00F505C2">
        <w:rPr>
          <w:rStyle w:val="spellingerrorsuperscript"/>
          <w:rFonts w:ascii="Arial" w:hAnsi="Arial" w:cs="Arial"/>
          <w:sz w:val="21"/>
          <w:szCs w:val="21"/>
          <w:vertAlign w:val="superscript"/>
        </w:rPr>
        <w:t>1.3</w:t>
      </w:r>
      <w:r w:rsidRPr="00F505C2">
        <w:rPr>
          <w:rStyle w:val="eop"/>
          <w:rFonts w:ascii="Arial" w:hAnsi="Arial" w:cs="Arial"/>
          <w:sz w:val="21"/>
          <w:szCs w:val="21"/>
        </w:rPr>
        <w:t xml:space="preserve"> ;</w:t>
      </w:r>
      <w:r w:rsidRPr="00F505C2">
        <w:rPr>
          <w:rStyle w:val="normaltextrun"/>
          <w:rFonts w:ascii="Arial" w:hAnsi="Arial" w:cs="Arial"/>
          <w:color w:val="000000" w:themeColor="text1"/>
          <w:sz w:val="21"/>
          <w:szCs w:val="21"/>
          <w:vertAlign w:val="superscript"/>
        </w:rPr>
        <w:t xml:space="preserve"> </w:t>
      </w:r>
      <w:r w:rsidRPr="00F505C2">
        <w:rPr>
          <w:rStyle w:val="normaltextrun"/>
          <w:rFonts w:ascii="Arial" w:hAnsi="Arial" w:cs="Arial"/>
          <w:sz w:val="21"/>
          <w:szCs w:val="21"/>
        </w:rPr>
        <w:t xml:space="preserve">Sajeenth Vishnu K., BSc MBBS </w:t>
      </w:r>
      <w:r w:rsidRPr="00F505C2">
        <w:rPr>
          <w:rStyle w:val="normaltextrun"/>
          <w:rFonts w:ascii="Arial" w:hAnsi="Arial" w:cs="Arial"/>
          <w:sz w:val="21"/>
          <w:szCs w:val="21"/>
          <w:vertAlign w:val="superscript"/>
        </w:rPr>
        <w:t>1,3</w:t>
      </w:r>
      <w:r w:rsidRPr="00F505C2">
        <w:rPr>
          <w:rFonts w:ascii="Arial" w:eastAsia="Arial" w:hAnsi="Arial" w:cs="Arial"/>
          <w:sz w:val="15"/>
          <w:szCs w:val="15"/>
        </w:rPr>
        <w:t xml:space="preserve"> </w:t>
      </w:r>
    </w:p>
    <w:p w14:paraId="67A5430B" w14:textId="77777777" w:rsidR="00F505C2" w:rsidRPr="00F505C2" w:rsidRDefault="00F505C2" w:rsidP="00F505C2">
      <w:pPr>
        <w:pStyle w:val="paragraph"/>
        <w:spacing w:before="0" w:beforeAutospacing="0" w:after="0" w:afterAutospacing="0" w:line="360" w:lineRule="auto"/>
        <w:textAlignment w:val="baseline"/>
        <w:rPr>
          <w:rStyle w:val="normaltextrun"/>
          <w:rFonts w:ascii="Arial" w:hAnsi="Arial" w:cs="Arial"/>
          <w:color w:val="000000" w:themeColor="text1"/>
          <w:sz w:val="21"/>
          <w:szCs w:val="21"/>
        </w:rPr>
      </w:pPr>
      <w:r w:rsidRPr="00F505C2">
        <w:rPr>
          <w:rStyle w:val="normaltextrun"/>
          <w:rFonts w:ascii="Arial" w:hAnsi="Arial" w:cs="Arial"/>
          <w:sz w:val="21"/>
          <w:szCs w:val="21"/>
        </w:rPr>
        <w:t>Hariharan Subbiah Ponniah, BSc</w:t>
      </w:r>
      <w:r w:rsidRPr="00F505C2">
        <w:rPr>
          <w:rStyle w:val="spellingerrorsuperscript"/>
          <w:rFonts w:ascii="Arial" w:hAnsi="Arial" w:cs="Arial"/>
          <w:sz w:val="21"/>
          <w:szCs w:val="21"/>
          <w:vertAlign w:val="superscript"/>
        </w:rPr>
        <w:t xml:space="preserve">1,3 </w:t>
      </w:r>
      <w:r w:rsidRPr="00F505C2">
        <w:rPr>
          <w:rFonts w:ascii="Arial" w:eastAsia="Arial" w:hAnsi="Arial" w:cs="Arial"/>
          <w:sz w:val="21"/>
          <w:szCs w:val="21"/>
        </w:rPr>
        <w:t>;</w:t>
      </w:r>
      <w:r w:rsidRPr="00F505C2">
        <w:rPr>
          <w:rFonts w:ascii="Arial" w:hAnsi="Arial" w:cs="Arial"/>
          <w:sz w:val="21"/>
          <w:szCs w:val="21"/>
        </w:rPr>
        <w:t xml:space="preserve"> </w:t>
      </w:r>
      <w:r w:rsidRPr="00F505C2">
        <w:rPr>
          <w:rStyle w:val="normaltextrun"/>
          <w:rFonts w:ascii="Arial" w:hAnsi="Arial" w:cs="Arial"/>
          <w:color w:val="000000" w:themeColor="text1"/>
          <w:sz w:val="21"/>
          <w:szCs w:val="21"/>
        </w:rPr>
        <w:t>Alexander Sanchez-Maroto Vogel</w:t>
      </w:r>
      <w:r w:rsidRPr="00F505C2">
        <w:rPr>
          <w:rStyle w:val="normaltextrun"/>
          <w:rFonts w:ascii="Arial" w:hAnsi="Arial" w:cs="Arial"/>
          <w:color w:val="000000" w:themeColor="text1"/>
          <w:sz w:val="21"/>
          <w:szCs w:val="21"/>
          <w:vertAlign w:val="superscript"/>
        </w:rPr>
        <w:t xml:space="preserve">3,4 </w:t>
      </w:r>
      <w:r w:rsidRPr="00F505C2">
        <w:rPr>
          <w:rStyle w:val="spellingerrorsuperscript"/>
          <w:rFonts w:ascii="Arial" w:hAnsi="Arial" w:cs="Arial"/>
          <w:color w:val="000000" w:themeColor="text1"/>
          <w:sz w:val="21"/>
          <w:szCs w:val="21"/>
          <w:vertAlign w:val="superscript"/>
        </w:rPr>
        <w:t xml:space="preserve"> </w:t>
      </w:r>
    </w:p>
    <w:p w14:paraId="4A09DAE2" w14:textId="77777777" w:rsidR="00F505C2" w:rsidRPr="00F505C2" w:rsidRDefault="00F505C2" w:rsidP="00F505C2">
      <w:pPr>
        <w:pStyle w:val="paragraph"/>
        <w:spacing w:before="0" w:beforeAutospacing="0" w:after="0" w:afterAutospacing="0" w:line="360" w:lineRule="auto"/>
        <w:textAlignment w:val="baseline"/>
        <w:rPr>
          <w:rStyle w:val="normaltextrun"/>
          <w:rFonts w:ascii="Arial" w:hAnsi="Arial" w:cs="Arial"/>
          <w:sz w:val="21"/>
          <w:szCs w:val="21"/>
        </w:rPr>
      </w:pPr>
      <w:r w:rsidRPr="00F505C2">
        <w:rPr>
          <w:rStyle w:val="normaltextrun"/>
          <w:rFonts w:ascii="Arial" w:hAnsi="Arial" w:cs="Arial"/>
          <w:sz w:val="21"/>
          <w:szCs w:val="21"/>
        </w:rPr>
        <w:t>Robert Vardanyan BSc MBBS</w:t>
      </w:r>
      <w:r w:rsidRPr="00F505C2">
        <w:rPr>
          <w:rStyle w:val="spellingerrorsuperscript"/>
          <w:rFonts w:ascii="Arial" w:hAnsi="Arial" w:cs="Arial"/>
          <w:sz w:val="21"/>
          <w:szCs w:val="21"/>
          <w:vertAlign w:val="superscript"/>
        </w:rPr>
        <w:t xml:space="preserve">1,2.3 </w:t>
      </w:r>
      <w:r w:rsidRPr="00F505C2">
        <w:rPr>
          <w:rStyle w:val="normaltextrun"/>
          <w:rFonts w:ascii="Arial" w:hAnsi="Arial" w:cs="Arial"/>
          <w:sz w:val="21"/>
          <w:szCs w:val="21"/>
        </w:rPr>
        <w:t>; Jonathan Neuhoff, MD</w:t>
      </w:r>
      <w:r w:rsidRPr="00F505C2">
        <w:rPr>
          <w:rStyle w:val="normaltextrun"/>
          <w:rFonts w:ascii="Arial" w:hAnsi="Arial" w:cs="Arial"/>
          <w:sz w:val="21"/>
          <w:szCs w:val="21"/>
          <w:vertAlign w:val="superscript"/>
        </w:rPr>
        <w:t xml:space="preserve">5,9  </w:t>
      </w:r>
      <w:r w:rsidRPr="00F505C2">
        <w:rPr>
          <w:rStyle w:val="normaltextrun"/>
          <w:rFonts w:ascii="Arial" w:hAnsi="Arial" w:cs="Arial"/>
          <w:sz w:val="21"/>
          <w:szCs w:val="21"/>
        </w:rPr>
        <w:t>; Andreas Kramer, MD</w:t>
      </w:r>
      <w:r w:rsidRPr="00F505C2">
        <w:rPr>
          <w:rStyle w:val="normaltextrun"/>
          <w:rFonts w:ascii="Arial" w:hAnsi="Arial" w:cs="Arial"/>
          <w:sz w:val="21"/>
          <w:szCs w:val="21"/>
          <w:vertAlign w:val="superscript"/>
        </w:rPr>
        <w:t>6,9</w:t>
      </w:r>
      <w:r w:rsidRPr="00F505C2">
        <w:rPr>
          <w:rStyle w:val="eop"/>
          <w:rFonts w:ascii="Arial" w:hAnsi="Arial" w:cs="Arial"/>
          <w:sz w:val="21"/>
          <w:szCs w:val="21"/>
        </w:rPr>
        <w:t> </w:t>
      </w:r>
    </w:p>
    <w:p w14:paraId="771EDA6D" w14:textId="77777777" w:rsidR="00F505C2" w:rsidRPr="00F505C2" w:rsidRDefault="00F505C2" w:rsidP="00F505C2">
      <w:pPr>
        <w:pStyle w:val="paragraph"/>
        <w:spacing w:before="0" w:beforeAutospacing="0" w:after="0" w:afterAutospacing="0" w:line="360" w:lineRule="auto"/>
        <w:textAlignment w:val="baseline"/>
        <w:rPr>
          <w:rFonts w:ascii="Arial" w:hAnsi="Arial" w:cs="Arial"/>
          <w:sz w:val="21"/>
          <w:szCs w:val="21"/>
        </w:rPr>
      </w:pPr>
      <w:r w:rsidRPr="00F505C2">
        <w:rPr>
          <w:rStyle w:val="normaltextrun"/>
          <w:rFonts w:ascii="Arial" w:hAnsi="Arial" w:cs="Arial"/>
          <w:sz w:val="21"/>
          <w:szCs w:val="21"/>
        </w:rPr>
        <w:t>Ehab Shiban, MD PhD</w:t>
      </w:r>
      <w:r w:rsidRPr="00F505C2">
        <w:rPr>
          <w:rStyle w:val="normaltextrun"/>
          <w:rFonts w:ascii="Arial" w:hAnsi="Arial" w:cs="Arial"/>
          <w:sz w:val="21"/>
          <w:szCs w:val="21"/>
          <w:vertAlign w:val="superscript"/>
        </w:rPr>
        <w:t xml:space="preserve">7,9 </w:t>
      </w:r>
      <w:r w:rsidRPr="00F505C2">
        <w:rPr>
          <w:rStyle w:val="normaltextrun"/>
          <w:rFonts w:ascii="Arial" w:hAnsi="Arial" w:cs="Arial"/>
          <w:sz w:val="21"/>
          <w:szCs w:val="21"/>
        </w:rPr>
        <w:t xml:space="preserve">; </w:t>
      </w:r>
      <w:r w:rsidRPr="00F505C2">
        <w:rPr>
          <w:rStyle w:val="normaltextrun"/>
          <w:rFonts w:ascii="Arial" w:hAnsi="Arial" w:cs="Arial"/>
          <w:color w:val="000000" w:themeColor="text1"/>
          <w:sz w:val="21"/>
          <w:szCs w:val="21"/>
        </w:rPr>
        <w:t>Florian Ringel, MD PhD</w:t>
      </w:r>
      <w:r w:rsidRPr="00F505C2">
        <w:rPr>
          <w:rStyle w:val="normaltextrun"/>
          <w:rFonts w:ascii="Arial" w:hAnsi="Arial" w:cs="Arial"/>
          <w:color w:val="000000" w:themeColor="text1"/>
          <w:sz w:val="21"/>
          <w:szCs w:val="21"/>
          <w:vertAlign w:val="superscript"/>
        </w:rPr>
        <w:t>6,9</w:t>
      </w:r>
      <w:r w:rsidRPr="00F505C2">
        <w:rPr>
          <w:rStyle w:val="normaltextrun"/>
          <w:rFonts w:ascii="Arial" w:hAnsi="Arial" w:cs="Arial"/>
          <w:sz w:val="21"/>
          <w:szCs w:val="21"/>
        </w:rPr>
        <w:t xml:space="preserve"> ; Andreas K. Demetriades BSc MBBS FRCS</w:t>
      </w:r>
      <w:r w:rsidRPr="00F505C2">
        <w:rPr>
          <w:rStyle w:val="normaltextrun"/>
          <w:rFonts w:ascii="Arial" w:hAnsi="Arial" w:cs="Arial"/>
          <w:sz w:val="21"/>
          <w:szCs w:val="21"/>
          <w:vertAlign w:val="superscript"/>
        </w:rPr>
        <w:t>8,9</w:t>
      </w:r>
      <w:r w:rsidRPr="00F505C2">
        <w:rPr>
          <w:rFonts w:ascii="Arial" w:hAnsi="Arial" w:cs="Arial"/>
          <w:sz w:val="21"/>
          <w:szCs w:val="21"/>
        </w:rPr>
        <w:t xml:space="preserve">  </w:t>
      </w:r>
    </w:p>
    <w:p w14:paraId="75AE8EFD" w14:textId="77777777" w:rsidR="00F505C2" w:rsidRPr="00F505C2" w:rsidRDefault="00F505C2" w:rsidP="00F505C2">
      <w:pPr>
        <w:pStyle w:val="paragraph"/>
        <w:spacing w:before="0" w:beforeAutospacing="0" w:after="0" w:afterAutospacing="0" w:line="360" w:lineRule="auto"/>
        <w:textAlignment w:val="baseline"/>
        <w:rPr>
          <w:rStyle w:val="eop"/>
          <w:rFonts w:ascii="Arial" w:hAnsi="Arial" w:cs="Arial"/>
          <w:sz w:val="21"/>
          <w:szCs w:val="21"/>
        </w:rPr>
      </w:pPr>
      <w:r w:rsidRPr="00F505C2">
        <w:rPr>
          <w:rFonts w:ascii="Arial" w:hAnsi="Arial" w:cs="Arial"/>
          <w:sz w:val="21"/>
          <w:szCs w:val="21"/>
        </w:rPr>
        <w:t>Benjamin M. Davies BSc MBBS MRCS</w:t>
      </w:r>
      <w:r w:rsidRPr="00F505C2">
        <w:rPr>
          <w:rStyle w:val="normaltextrun"/>
          <w:rFonts w:ascii="Arial" w:hAnsi="Arial" w:cs="Arial"/>
          <w:sz w:val="21"/>
          <w:szCs w:val="21"/>
          <w:vertAlign w:val="superscript"/>
        </w:rPr>
        <w:t>2,9</w:t>
      </w:r>
    </w:p>
    <w:p w14:paraId="44B088CE" w14:textId="77777777" w:rsidR="00F505C2" w:rsidRPr="00F505C2" w:rsidRDefault="00F505C2" w:rsidP="00F505C2">
      <w:pPr>
        <w:pStyle w:val="paragraph"/>
        <w:spacing w:before="0" w:beforeAutospacing="0" w:after="0" w:afterAutospacing="0" w:line="360" w:lineRule="auto"/>
        <w:textAlignment w:val="baseline"/>
        <w:rPr>
          <w:rFonts w:ascii="Arial" w:hAnsi="Arial" w:cs="Arial"/>
          <w:sz w:val="21"/>
          <w:szCs w:val="21"/>
        </w:rPr>
      </w:pPr>
      <w:r w:rsidRPr="00F505C2">
        <w:rPr>
          <w:rFonts w:ascii="Arial" w:hAnsi="Arial" w:cs="Arial"/>
          <w:sz w:val="22"/>
          <w:szCs w:val="22"/>
        </w:rPr>
        <w:br/>
      </w:r>
      <w:r w:rsidRPr="00F505C2">
        <w:rPr>
          <w:rStyle w:val="eop"/>
          <w:rFonts w:ascii="Arial" w:hAnsi="Arial" w:cs="Arial"/>
          <w:sz w:val="21"/>
          <w:szCs w:val="21"/>
        </w:rPr>
        <w:t> </w:t>
      </w:r>
    </w:p>
    <w:p w14:paraId="437D1B48" w14:textId="77777777" w:rsidR="00F505C2" w:rsidRPr="00F505C2" w:rsidRDefault="00F505C2" w:rsidP="00F505C2">
      <w:pPr>
        <w:pStyle w:val="paragraph"/>
        <w:spacing w:before="0" w:beforeAutospacing="0" w:after="0" w:afterAutospacing="0"/>
        <w:textAlignment w:val="baseline"/>
        <w:rPr>
          <w:rFonts w:ascii="Arial" w:hAnsi="Arial" w:cs="Arial"/>
          <w:sz w:val="16"/>
          <w:szCs w:val="16"/>
        </w:rPr>
      </w:pPr>
      <w:r w:rsidRPr="00F505C2">
        <w:rPr>
          <w:rStyle w:val="eop"/>
          <w:rFonts w:ascii="Arial" w:hAnsi="Arial" w:cs="Arial"/>
          <w:color w:val="000000"/>
          <w:sz w:val="18"/>
          <w:szCs w:val="18"/>
        </w:rPr>
        <w:t> </w:t>
      </w:r>
    </w:p>
    <w:p w14:paraId="318C67D5" w14:textId="77777777" w:rsidR="00F505C2" w:rsidRPr="00F505C2" w:rsidRDefault="00F505C2" w:rsidP="00F505C2">
      <w:pPr>
        <w:pStyle w:val="paragraph"/>
        <w:spacing w:before="0" w:beforeAutospacing="0" w:after="0" w:afterAutospacing="0"/>
        <w:textAlignment w:val="baseline"/>
        <w:rPr>
          <w:rFonts w:ascii="Arial" w:hAnsi="Arial" w:cs="Arial"/>
          <w:sz w:val="16"/>
          <w:szCs w:val="16"/>
        </w:rPr>
      </w:pPr>
      <w:r w:rsidRPr="00F505C2">
        <w:rPr>
          <w:rStyle w:val="eop"/>
          <w:rFonts w:ascii="Arial" w:hAnsi="Arial" w:cs="Arial"/>
          <w:color w:val="000000"/>
          <w:sz w:val="18"/>
          <w:szCs w:val="18"/>
        </w:rPr>
        <w:t> </w:t>
      </w:r>
    </w:p>
    <w:p w14:paraId="72782593" w14:textId="77777777" w:rsidR="00F505C2" w:rsidRPr="00F505C2" w:rsidRDefault="00F505C2" w:rsidP="00F505C2">
      <w:pPr>
        <w:pStyle w:val="paragraph"/>
        <w:spacing w:before="0" w:beforeAutospacing="0" w:after="0" w:afterAutospacing="0"/>
        <w:textAlignment w:val="baseline"/>
        <w:rPr>
          <w:rFonts w:ascii="Arial" w:hAnsi="Arial" w:cs="Arial"/>
          <w:sz w:val="16"/>
          <w:szCs w:val="16"/>
        </w:rPr>
      </w:pPr>
      <w:r w:rsidRPr="00F505C2">
        <w:rPr>
          <w:rStyle w:val="eop"/>
          <w:rFonts w:ascii="Arial" w:hAnsi="Arial" w:cs="Arial"/>
          <w:color w:val="000000"/>
          <w:sz w:val="16"/>
          <w:szCs w:val="16"/>
        </w:rPr>
        <w:t> </w:t>
      </w:r>
    </w:p>
    <w:p w14:paraId="06467862" w14:textId="77777777" w:rsidR="00F505C2" w:rsidRPr="00F505C2" w:rsidRDefault="00F505C2" w:rsidP="00F505C2">
      <w:pPr>
        <w:pStyle w:val="paragraph"/>
        <w:spacing w:before="0" w:beforeAutospacing="0" w:after="0" w:afterAutospacing="0"/>
        <w:textAlignment w:val="baseline"/>
        <w:rPr>
          <w:rStyle w:val="eop"/>
          <w:rFonts w:ascii="Arial" w:hAnsi="Arial" w:cs="Arial"/>
          <w:color w:val="000000"/>
          <w:sz w:val="16"/>
          <w:szCs w:val="16"/>
        </w:rPr>
      </w:pPr>
      <w:r w:rsidRPr="00F505C2">
        <w:rPr>
          <w:rStyle w:val="normaltextrun"/>
          <w:rFonts w:ascii="Arial" w:hAnsi="Arial" w:cs="Arial"/>
          <w:b/>
          <w:color w:val="000000"/>
          <w:sz w:val="16"/>
          <w:szCs w:val="16"/>
        </w:rPr>
        <w:t>INSTITUTION:  </w:t>
      </w:r>
      <w:r w:rsidRPr="00F505C2">
        <w:rPr>
          <w:rStyle w:val="normaltextrun"/>
          <w:rFonts w:ascii="Arial" w:hAnsi="Arial" w:cs="Arial"/>
          <w:color w:val="000000"/>
          <w:sz w:val="16"/>
          <w:szCs w:val="16"/>
        </w:rPr>
        <w:t> </w:t>
      </w:r>
      <w:r w:rsidRPr="00F505C2">
        <w:rPr>
          <w:rStyle w:val="eop"/>
          <w:rFonts w:ascii="Arial" w:hAnsi="Arial" w:cs="Arial"/>
          <w:color w:val="000000"/>
          <w:sz w:val="16"/>
          <w:szCs w:val="16"/>
        </w:rPr>
        <w:t> </w:t>
      </w:r>
    </w:p>
    <w:p w14:paraId="5885045E" w14:textId="77777777" w:rsidR="00F505C2" w:rsidRPr="00F505C2" w:rsidRDefault="00F505C2" w:rsidP="00F505C2">
      <w:pPr>
        <w:pStyle w:val="paragraph"/>
        <w:spacing w:before="0" w:beforeAutospacing="0" w:after="0" w:afterAutospacing="0"/>
        <w:textAlignment w:val="baseline"/>
        <w:rPr>
          <w:rFonts w:ascii="Arial" w:hAnsi="Arial" w:cs="Arial"/>
          <w:sz w:val="16"/>
          <w:szCs w:val="16"/>
        </w:rPr>
      </w:pPr>
    </w:p>
    <w:p w14:paraId="02056FE8" w14:textId="77777777" w:rsidR="00F505C2" w:rsidRPr="00F505C2" w:rsidRDefault="00F505C2" w:rsidP="00F505C2">
      <w:pPr>
        <w:pStyle w:val="paragraph"/>
        <w:numPr>
          <w:ilvl w:val="0"/>
          <w:numId w:val="4"/>
        </w:numPr>
        <w:spacing w:before="0" w:beforeAutospacing="0" w:after="0" w:afterAutospacing="0"/>
        <w:textAlignment w:val="baseline"/>
        <w:rPr>
          <w:rStyle w:val="eop"/>
          <w:rFonts w:ascii="Arial" w:hAnsi="Arial" w:cs="Arial"/>
          <w:sz w:val="16"/>
          <w:szCs w:val="16"/>
        </w:rPr>
      </w:pPr>
      <w:r w:rsidRPr="00F505C2">
        <w:rPr>
          <w:rStyle w:val="normaltextrun"/>
          <w:rFonts w:ascii="Arial" w:hAnsi="Arial" w:cs="Arial"/>
          <w:color w:val="000000"/>
          <w:sz w:val="16"/>
          <w:szCs w:val="16"/>
        </w:rPr>
        <w:t>Faculty of Medicine, Imperial College London, London, United Kingdom. </w:t>
      </w:r>
      <w:r w:rsidRPr="00F505C2">
        <w:rPr>
          <w:rStyle w:val="eop"/>
          <w:rFonts w:ascii="Arial" w:hAnsi="Arial" w:cs="Arial"/>
          <w:color w:val="000000"/>
          <w:sz w:val="16"/>
          <w:szCs w:val="16"/>
        </w:rPr>
        <w:t> </w:t>
      </w:r>
    </w:p>
    <w:p w14:paraId="25A2BE05" w14:textId="77777777" w:rsidR="00F505C2" w:rsidRPr="00F505C2" w:rsidRDefault="00F505C2" w:rsidP="00F505C2">
      <w:pPr>
        <w:pStyle w:val="paragraph"/>
        <w:numPr>
          <w:ilvl w:val="0"/>
          <w:numId w:val="4"/>
        </w:numPr>
        <w:spacing w:before="0" w:beforeAutospacing="0" w:after="0" w:afterAutospacing="0"/>
        <w:textAlignment w:val="baseline"/>
        <w:rPr>
          <w:rStyle w:val="normaltextrun"/>
          <w:rFonts w:ascii="Arial" w:hAnsi="Arial" w:cs="Arial"/>
          <w:sz w:val="16"/>
          <w:szCs w:val="16"/>
        </w:rPr>
      </w:pPr>
      <w:r w:rsidRPr="00F505C2">
        <w:rPr>
          <w:rStyle w:val="eop"/>
          <w:rFonts w:ascii="Arial" w:hAnsi="Arial" w:cs="Arial"/>
          <w:color w:val="000000"/>
          <w:sz w:val="16"/>
          <w:szCs w:val="16"/>
        </w:rPr>
        <w:t xml:space="preserve">Department of Academic Neurosurgery, </w:t>
      </w:r>
      <w:r w:rsidRPr="00F505C2">
        <w:rPr>
          <w:rStyle w:val="normaltextrun"/>
          <w:rFonts w:ascii="Arial" w:hAnsi="Arial" w:cs="Arial"/>
          <w:color w:val="000000"/>
          <w:sz w:val="16"/>
          <w:szCs w:val="16"/>
        </w:rPr>
        <w:t>Addenbrooke’s Hospital, Cambridge University Hospital NHS Healthcare Trust, Cambridge, United Kingdom.</w:t>
      </w:r>
    </w:p>
    <w:p w14:paraId="6F609C22" w14:textId="77777777" w:rsidR="00F505C2" w:rsidRPr="00F505C2" w:rsidRDefault="00F505C2" w:rsidP="00F505C2">
      <w:pPr>
        <w:pStyle w:val="paragraph"/>
        <w:numPr>
          <w:ilvl w:val="0"/>
          <w:numId w:val="4"/>
        </w:numPr>
        <w:spacing w:before="0" w:beforeAutospacing="0" w:after="0" w:afterAutospacing="0"/>
        <w:textAlignment w:val="baseline"/>
        <w:rPr>
          <w:rStyle w:val="normaltextrun"/>
          <w:rFonts w:ascii="Arial" w:hAnsi="Arial" w:cs="Arial"/>
          <w:sz w:val="16"/>
          <w:szCs w:val="16"/>
        </w:rPr>
      </w:pPr>
      <w:r w:rsidRPr="00F505C2">
        <w:rPr>
          <w:rStyle w:val="normaltextrun"/>
          <w:rFonts w:ascii="Arial" w:hAnsi="Arial" w:cs="Arial"/>
          <w:color w:val="000000"/>
          <w:sz w:val="16"/>
          <w:szCs w:val="16"/>
        </w:rPr>
        <w:t>Imperial Brain &amp; Spine Initiative, Imperial College London, London, United Kingdom.</w:t>
      </w:r>
    </w:p>
    <w:p w14:paraId="6852BEC8" w14:textId="77777777" w:rsidR="00F505C2" w:rsidRPr="00F505C2" w:rsidRDefault="00F505C2" w:rsidP="00F505C2">
      <w:pPr>
        <w:pStyle w:val="paragraph"/>
        <w:numPr>
          <w:ilvl w:val="0"/>
          <w:numId w:val="4"/>
        </w:numPr>
        <w:spacing w:before="0" w:beforeAutospacing="0" w:after="0" w:afterAutospacing="0"/>
        <w:textAlignment w:val="baseline"/>
        <w:rPr>
          <w:rStyle w:val="normaltextrun"/>
          <w:rFonts w:ascii="Arial" w:hAnsi="Arial" w:cs="Arial"/>
          <w:sz w:val="16"/>
          <w:szCs w:val="16"/>
        </w:rPr>
      </w:pPr>
      <w:r w:rsidRPr="00F505C2">
        <w:rPr>
          <w:rStyle w:val="normaltextrun"/>
          <w:rFonts w:ascii="Arial" w:hAnsi="Arial" w:cs="Arial"/>
          <w:color w:val="000000"/>
          <w:sz w:val="16"/>
          <w:szCs w:val="16"/>
        </w:rPr>
        <w:t>Faculty of Medicine, Goethe-Universität Frankfurt, Frankfurt, Germany.</w:t>
      </w:r>
    </w:p>
    <w:p w14:paraId="496DF75E" w14:textId="77777777" w:rsidR="00F505C2" w:rsidRPr="00F505C2" w:rsidRDefault="00F505C2" w:rsidP="00F505C2">
      <w:pPr>
        <w:pStyle w:val="paragraph"/>
        <w:numPr>
          <w:ilvl w:val="0"/>
          <w:numId w:val="4"/>
        </w:numPr>
        <w:spacing w:before="0" w:beforeAutospacing="0" w:after="0" w:afterAutospacing="0"/>
        <w:textAlignment w:val="baseline"/>
        <w:rPr>
          <w:rFonts w:ascii="Arial" w:hAnsi="Arial" w:cs="Arial"/>
          <w:sz w:val="16"/>
          <w:szCs w:val="16"/>
          <w:lang w:val="de-DE"/>
        </w:rPr>
      </w:pPr>
      <w:r w:rsidRPr="00F505C2">
        <w:rPr>
          <w:rFonts w:ascii="Arial" w:eastAsiaTheme="minorHAnsi" w:hAnsi="Arial" w:cs="Arial"/>
          <w:color w:val="000000" w:themeColor="text1"/>
          <w:sz w:val="16"/>
          <w:szCs w:val="16"/>
          <w:shd w:val="clear" w:color="auto" w:fill="FFFFFF"/>
          <w:lang w:val="de-DE" w:eastAsia="en-US"/>
        </w:rPr>
        <w:t>Center for Spinal Surgery and Neurotraumatology, Berufsgenossenschaftliche Unfallklinik Frankfurt am Main</w:t>
      </w:r>
      <w:r w:rsidRPr="00F505C2">
        <w:rPr>
          <w:rFonts w:ascii="Arial" w:hAnsi="Arial" w:cs="Arial"/>
          <w:color w:val="000000" w:themeColor="text1"/>
          <w:sz w:val="16"/>
          <w:szCs w:val="16"/>
          <w:shd w:val="clear" w:color="auto" w:fill="FFFFFF"/>
          <w:lang w:val="de-DE"/>
        </w:rPr>
        <w:t>, Germany</w:t>
      </w:r>
    </w:p>
    <w:p w14:paraId="1AB79C87" w14:textId="77777777" w:rsidR="00F505C2" w:rsidRPr="00F505C2" w:rsidRDefault="00F505C2" w:rsidP="00F505C2">
      <w:pPr>
        <w:pStyle w:val="paragraph"/>
        <w:numPr>
          <w:ilvl w:val="0"/>
          <w:numId w:val="4"/>
        </w:numPr>
        <w:spacing w:before="0" w:beforeAutospacing="0" w:after="0" w:afterAutospacing="0"/>
        <w:textAlignment w:val="baseline"/>
        <w:rPr>
          <w:rStyle w:val="normaltextrun"/>
          <w:rFonts w:ascii="Arial" w:hAnsi="Arial" w:cs="Arial"/>
          <w:sz w:val="16"/>
          <w:szCs w:val="16"/>
        </w:rPr>
      </w:pPr>
      <w:r w:rsidRPr="00F505C2">
        <w:rPr>
          <w:rStyle w:val="normaltextrun"/>
          <w:rFonts w:ascii="Arial" w:hAnsi="Arial" w:cs="Arial"/>
          <w:color w:val="000000"/>
          <w:sz w:val="16"/>
          <w:szCs w:val="16"/>
        </w:rPr>
        <w:t>Department of Neurosurgery, Universitätsmedizin Mainz, Mainz, Germany.</w:t>
      </w:r>
    </w:p>
    <w:p w14:paraId="10FCB68C" w14:textId="77777777" w:rsidR="00F505C2" w:rsidRPr="00F505C2" w:rsidRDefault="00F505C2" w:rsidP="00F505C2">
      <w:pPr>
        <w:pStyle w:val="paragraph"/>
        <w:numPr>
          <w:ilvl w:val="0"/>
          <w:numId w:val="4"/>
        </w:numPr>
        <w:spacing w:before="0" w:beforeAutospacing="0" w:after="0" w:afterAutospacing="0"/>
        <w:textAlignment w:val="baseline"/>
        <w:rPr>
          <w:rStyle w:val="normaltextrun"/>
          <w:rFonts w:ascii="Arial" w:hAnsi="Arial" w:cs="Arial"/>
          <w:sz w:val="16"/>
          <w:szCs w:val="16"/>
        </w:rPr>
      </w:pPr>
      <w:r w:rsidRPr="00F505C2">
        <w:rPr>
          <w:rStyle w:val="normaltextrun"/>
          <w:rFonts w:ascii="Arial" w:hAnsi="Arial" w:cs="Arial"/>
          <w:color w:val="000000"/>
          <w:sz w:val="16"/>
          <w:szCs w:val="16"/>
        </w:rPr>
        <w:t>Department of Neurosurgery, Universitätsklinikum Augsburg, Augsburg, Germany.</w:t>
      </w:r>
    </w:p>
    <w:p w14:paraId="49F3C19F" w14:textId="77777777" w:rsidR="00F505C2" w:rsidRPr="00F505C2" w:rsidRDefault="00F505C2" w:rsidP="00F505C2">
      <w:pPr>
        <w:pStyle w:val="ListParagraph"/>
        <w:numPr>
          <w:ilvl w:val="0"/>
          <w:numId w:val="4"/>
        </w:numPr>
        <w:spacing w:after="0" w:line="240" w:lineRule="auto"/>
        <w:rPr>
          <w:rFonts w:eastAsia="Times New Roman" w:cs="Arial"/>
          <w:color w:val="000000" w:themeColor="text1"/>
          <w:sz w:val="20"/>
          <w:szCs w:val="20"/>
          <w:lang w:val="en-GB" w:eastAsia="en-GB"/>
        </w:rPr>
      </w:pPr>
      <w:r w:rsidRPr="00F505C2">
        <w:rPr>
          <w:rFonts w:eastAsia="Times New Roman" w:cs="Arial"/>
          <w:color w:val="000000" w:themeColor="text1"/>
          <w:sz w:val="16"/>
          <w:szCs w:val="16"/>
          <w:shd w:val="clear" w:color="auto" w:fill="FFFFFF"/>
          <w:lang w:val="en-GB" w:eastAsia="en-GB"/>
        </w:rPr>
        <w:t>Edinburgh Spinal Surgery Outcome Studies Group, Department of Neurosurgery, Division of Clinical Neurosciences, NHS Lothian, Edinburgh University Hospitals, Edinburgh, United Kingdom.</w:t>
      </w:r>
    </w:p>
    <w:p w14:paraId="04B8997A" w14:textId="338F8A8B" w:rsidR="00EA1608" w:rsidRPr="00F505C2" w:rsidRDefault="00F505C2" w:rsidP="00F505C2">
      <w:pPr>
        <w:pStyle w:val="paragraph"/>
        <w:numPr>
          <w:ilvl w:val="0"/>
          <w:numId w:val="4"/>
        </w:numPr>
        <w:spacing w:before="0" w:beforeAutospacing="0" w:after="0" w:afterAutospacing="0"/>
        <w:textAlignment w:val="baseline"/>
        <w:rPr>
          <w:rStyle w:val="normaltextrun"/>
          <w:rFonts w:ascii="Arial" w:hAnsi="Arial" w:cs="Arial"/>
          <w:sz w:val="16"/>
          <w:szCs w:val="16"/>
        </w:rPr>
      </w:pPr>
      <w:r w:rsidRPr="00F505C2">
        <w:rPr>
          <w:rStyle w:val="normaltextrun"/>
          <w:rFonts w:ascii="Arial" w:hAnsi="Arial" w:cs="Arial"/>
          <w:color w:val="000000"/>
          <w:sz w:val="16"/>
          <w:szCs w:val="16"/>
        </w:rPr>
        <w:t>Spondylodiscitis Study Group, EANS Spine Section</w:t>
      </w:r>
    </w:p>
    <w:sdt>
      <w:sdtPr>
        <w:rPr>
          <w:rFonts w:eastAsiaTheme="minorHAnsi" w:cstheme="minorBidi"/>
          <w:b w:val="0"/>
          <w:sz w:val="16"/>
          <w:szCs w:val="15"/>
        </w:rPr>
        <w:id w:val="-2032716093"/>
        <w:docPartObj>
          <w:docPartGallery w:val="Table of Contents"/>
          <w:docPartUnique/>
        </w:docPartObj>
      </w:sdtPr>
      <w:sdtEndPr>
        <w:rPr>
          <w:bCs/>
          <w:noProof/>
          <w:sz w:val="20"/>
          <w:szCs w:val="18"/>
        </w:rPr>
      </w:sdtEndPr>
      <w:sdtContent>
        <w:p w14:paraId="5407221F" w14:textId="036B38BA" w:rsidR="009860AD" w:rsidRPr="000D4899" w:rsidRDefault="009860AD">
          <w:pPr>
            <w:pStyle w:val="TOCHeading"/>
            <w:rPr>
              <w:sz w:val="16"/>
              <w:szCs w:val="20"/>
            </w:rPr>
          </w:pPr>
          <w:r w:rsidRPr="000D4899">
            <w:rPr>
              <w:sz w:val="16"/>
              <w:szCs w:val="20"/>
            </w:rPr>
            <w:t>Table of Contents</w:t>
          </w:r>
        </w:p>
        <w:p w14:paraId="26D2440D" w14:textId="636FCA0C" w:rsidR="000D4899" w:rsidRPr="000D4899" w:rsidRDefault="009860AD">
          <w:pPr>
            <w:pStyle w:val="TOC1"/>
            <w:rPr>
              <w:rFonts w:eastAsiaTheme="minorEastAsia" w:cstheme="minorBidi"/>
              <w:b w:val="0"/>
              <w:bCs w:val="0"/>
              <w:i w:val="0"/>
              <w:iCs w:val="0"/>
              <w:noProof/>
              <w:sz w:val="21"/>
              <w:szCs w:val="21"/>
              <w:lang w:val="en-GB" w:eastAsia="en-GB"/>
            </w:rPr>
          </w:pPr>
          <w:r w:rsidRPr="000D4899">
            <w:rPr>
              <w:sz w:val="16"/>
              <w:szCs w:val="16"/>
            </w:rPr>
            <w:fldChar w:fldCharType="begin"/>
          </w:r>
          <w:r w:rsidRPr="000D4899">
            <w:rPr>
              <w:sz w:val="16"/>
              <w:szCs w:val="16"/>
            </w:rPr>
            <w:instrText xml:space="preserve"> TOC \o "1-3" \h \z \u </w:instrText>
          </w:r>
          <w:r w:rsidRPr="000D4899">
            <w:rPr>
              <w:sz w:val="16"/>
              <w:szCs w:val="16"/>
            </w:rPr>
            <w:fldChar w:fldCharType="separate"/>
          </w:r>
          <w:hyperlink w:anchor="_Toc138678524" w:history="1">
            <w:r w:rsidR="000D4899" w:rsidRPr="000D4899">
              <w:rPr>
                <w:rStyle w:val="Hyperlink"/>
                <w:noProof/>
                <w:sz w:val="21"/>
                <w:szCs w:val="21"/>
                <w:lang w:val="en-GB"/>
              </w:rPr>
              <w:t xml:space="preserve">Supplementary </w:t>
            </w:r>
            <w:r w:rsidR="000D4899" w:rsidRPr="000D4899">
              <w:rPr>
                <w:rStyle w:val="Hyperlink"/>
                <w:noProof/>
                <w:sz w:val="21"/>
                <w:szCs w:val="21"/>
              </w:rPr>
              <w:t>Figure 1</w:t>
            </w:r>
            <w:r w:rsidR="000D4899" w:rsidRPr="000D4899">
              <w:rPr>
                <w:rStyle w:val="Hyperlink"/>
                <w:rFonts w:eastAsia="Arial"/>
                <w:noProof/>
                <w:sz w:val="21"/>
                <w:szCs w:val="21"/>
              </w:rPr>
              <w:t>:</w:t>
            </w:r>
            <w:r w:rsidR="000D4899" w:rsidRPr="000D4899">
              <w:rPr>
                <w:noProof/>
                <w:webHidden/>
                <w:sz w:val="21"/>
                <w:szCs w:val="21"/>
              </w:rPr>
              <w:tab/>
            </w:r>
            <w:r w:rsidR="000D4899" w:rsidRPr="000D4899">
              <w:rPr>
                <w:noProof/>
                <w:webHidden/>
                <w:sz w:val="21"/>
                <w:szCs w:val="21"/>
              </w:rPr>
              <w:fldChar w:fldCharType="begin"/>
            </w:r>
            <w:r w:rsidR="000D4899" w:rsidRPr="000D4899">
              <w:rPr>
                <w:noProof/>
                <w:webHidden/>
                <w:sz w:val="21"/>
                <w:szCs w:val="21"/>
              </w:rPr>
              <w:instrText xml:space="preserve"> PAGEREF _Toc138678524 \h </w:instrText>
            </w:r>
            <w:r w:rsidR="000D4899" w:rsidRPr="000D4899">
              <w:rPr>
                <w:noProof/>
                <w:webHidden/>
                <w:sz w:val="21"/>
                <w:szCs w:val="21"/>
              </w:rPr>
            </w:r>
            <w:r w:rsidR="000D4899" w:rsidRPr="000D4899">
              <w:rPr>
                <w:noProof/>
                <w:webHidden/>
                <w:sz w:val="21"/>
                <w:szCs w:val="21"/>
              </w:rPr>
              <w:fldChar w:fldCharType="separate"/>
            </w:r>
            <w:r w:rsidR="000D4899" w:rsidRPr="000D4899">
              <w:rPr>
                <w:noProof/>
                <w:webHidden/>
                <w:sz w:val="21"/>
                <w:szCs w:val="21"/>
              </w:rPr>
              <w:t>5</w:t>
            </w:r>
            <w:r w:rsidR="000D4899" w:rsidRPr="000D4899">
              <w:rPr>
                <w:noProof/>
                <w:webHidden/>
                <w:sz w:val="21"/>
                <w:szCs w:val="21"/>
              </w:rPr>
              <w:fldChar w:fldCharType="end"/>
            </w:r>
          </w:hyperlink>
        </w:p>
        <w:p w14:paraId="6B8960B7" w14:textId="35D6ED1D" w:rsidR="000D4899" w:rsidRPr="000D4899" w:rsidRDefault="00F52F35">
          <w:pPr>
            <w:pStyle w:val="TOC1"/>
            <w:rPr>
              <w:rFonts w:eastAsiaTheme="minorEastAsia" w:cstheme="minorBidi"/>
              <w:b w:val="0"/>
              <w:bCs w:val="0"/>
              <w:i w:val="0"/>
              <w:iCs w:val="0"/>
              <w:noProof/>
              <w:sz w:val="21"/>
              <w:szCs w:val="21"/>
              <w:lang w:val="en-GB" w:eastAsia="en-GB"/>
            </w:rPr>
          </w:pPr>
          <w:hyperlink w:anchor="_Toc138678525" w:history="1">
            <w:r w:rsidR="000D4899" w:rsidRPr="000D4899">
              <w:rPr>
                <w:rStyle w:val="Hyperlink"/>
                <w:noProof/>
                <w:sz w:val="21"/>
                <w:szCs w:val="21"/>
                <w:lang w:val="en-GB" w:eastAsia="en-GB"/>
              </w:rPr>
              <w:t>Supplementary Figure 2:</w:t>
            </w:r>
            <w:r w:rsidR="000D4899" w:rsidRPr="000D4899">
              <w:rPr>
                <w:noProof/>
                <w:webHidden/>
                <w:sz w:val="21"/>
                <w:szCs w:val="21"/>
              </w:rPr>
              <w:tab/>
            </w:r>
            <w:r w:rsidR="000D4899" w:rsidRPr="000D4899">
              <w:rPr>
                <w:noProof/>
                <w:webHidden/>
                <w:sz w:val="21"/>
                <w:szCs w:val="21"/>
              </w:rPr>
              <w:fldChar w:fldCharType="begin"/>
            </w:r>
            <w:r w:rsidR="000D4899" w:rsidRPr="000D4899">
              <w:rPr>
                <w:noProof/>
                <w:webHidden/>
                <w:sz w:val="21"/>
                <w:szCs w:val="21"/>
              </w:rPr>
              <w:instrText xml:space="preserve"> PAGEREF _Toc138678525 \h </w:instrText>
            </w:r>
            <w:r w:rsidR="000D4899" w:rsidRPr="000D4899">
              <w:rPr>
                <w:noProof/>
                <w:webHidden/>
                <w:sz w:val="21"/>
                <w:szCs w:val="21"/>
              </w:rPr>
            </w:r>
            <w:r w:rsidR="000D4899" w:rsidRPr="000D4899">
              <w:rPr>
                <w:noProof/>
                <w:webHidden/>
                <w:sz w:val="21"/>
                <w:szCs w:val="21"/>
              </w:rPr>
              <w:fldChar w:fldCharType="separate"/>
            </w:r>
            <w:r w:rsidR="000D4899" w:rsidRPr="000D4899">
              <w:rPr>
                <w:noProof/>
                <w:webHidden/>
                <w:sz w:val="21"/>
                <w:szCs w:val="21"/>
              </w:rPr>
              <w:t>6</w:t>
            </w:r>
            <w:r w:rsidR="000D4899" w:rsidRPr="000D4899">
              <w:rPr>
                <w:noProof/>
                <w:webHidden/>
                <w:sz w:val="21"/>
                <w:szCs w:val="21"/>
              </w:rPr>
              <w:fldChar w:fldCharType="end"/>
            </w:r>
          </w:hyperlink>
        </w:p>
        <w:p w14:paraId="10503CF3" w14:textId="06AE43BA" w:rsidR="000D4899" w:rsidRPr="000D4899" w:rsidRDefault="00F52F35">
          <w:pPr>
            <w:pStyle w:val="TOC1"/>
            <w:rPr>
              <w:rFonts w:eastAsiaTheme="minorEastAsia" w:cstheme="minorBidi"/>
              <w:b w:val="0"/>
              <w:bCs w:val="0"/>
              <w:i w:val="0"/>
              <w:iCs w:val="0"/>
              <w:noProof/>
              <w:sz w:val="21"/>
              <w:szCs w:val="21"/>
              <w:lang w:val="en-GB" w:eastAsia="en-GB"/>
            </w:rPr>
          </w:pPr>
          <w:hyperlink w:anchor="_Toc138678526" w:history="1">
            <w:r w:rsidR="000D4899" w:rsidRPr="000D4899">
              <w:rPr>
                <w:rStyle w:val="Hyperlink"/>
                <w:noProof/>
                <w:sz w:val="21"/>
                <w:szCs w:val="21"/>
                <w:lang w:val="en-GB" w:eastAsia="en-GB"/>
              </w:rPr>
              <w:t>Supplementary Figure 3</w:t>
            </w:r>
            <w:r w:rsidR="000D4899" w:rsidRPr="000D4899">
              <w:rPr>
                <w:noProof/>
                <w:webHidden/>
                <w:sz w:val="21"/>
                <w:szCs w:val="21"/>
              </w:rPr>
              <w:tab/>
            </w:r>
            <w:r w:rsidR="000D4899" w:rsidRPr="000D4899">
              <w:rPr>
                <w:noProof/>
                <w:webHidden/>
                <w:sz w:val="21"/>
                <w:szCs w:val="21"/>
              </w:rPr>
              <w:fldChar w:fldCharType="begin"/>
            </w:r>
            <w:r w:rsidR="000D4899" w:rsidRPr="000D4899">
              <w:rPr>
                <w:noProof/>
                <w:webHidden/>
                <w:sz w:val="21"/>
                <w:szCs w:val="21"/>
              </w:rPr>
              <w:instrText xml:space="preserve"> PAGEREF _Toc138678526 \h </w:instrText>
            </w:r>
            <w:r w:rsidR="000D4899" w:rsidRPr="000D4899">
              <w:rPr>
                <w:noProof/>
                <w:webHidden/>
                <w:sz w:val="21"/>
                <w:szCs w:val="21"/>
              </w:rPr>
            </w:r>
            <w:r w:rsidR="000D4899" w:rsidRPr="000D4899">
              <w:rPr>
                <w:noProof/>
                <w:webHidden/>
                <w:sz w:val="21"/>
                <w:szCs w:val="21"/>
              </w:rPr>
              <w:fldChar w:fldCharType="separate"/>
            </w:r>
            <w:r w:rsidR="000D4899" w:rsidRPr="000D4899">
              <w:rPr>
                <w:noProof/>
                <w:webHidden/>
                <w:sz w:val="21"/>
                <w:szCs w:val="21"/>
              </w:rPr>
              <w:t>7</w:t>
            </w:r>
            <w:r w:rsidR="000D4899" w:rsidRPr="000D4899">
              <w:rPr>
                <w:noProof/>
                <w:webHidden/>
                <w:sz w:val="21"/>
                <w:szCs w:val="21"/>
              </w:rPr>
              <w:fldChar w:fldCharType="end"/>
            </w:r>
          </w:hyperlink>
        </w:p>
        <w:p w14:paraId="713F027A" w14:textId="308EC814" w:rsidR="000D4899" w:rsidRPr="000D4899" w:rsidRDefault="00F52F35">
          <w:pPr>
            <w:pStyle w:val="TOC1"/>
            <w:rPr>
              <w:rFonts w:eastAsiaTheme="minorEastAsia" w:cstheme="minorBidi"/>
              <w:b w:val="0"/>
              <w:bCs w:val="0"/>
              <w:i w:val="0"/>
              <w:iCs w:val="0"/>
              <w:noProof/>
              <w:sz w:val="21"/>
              <w:szCs w:val="21"/>
              <w:lang w:val="en-GB" w:eastAsia="en-GB"/>
            </w:rPr>
          </w:pPr>
          <w:hyperlink w:anchor="_Toc138678527" w:history="1">
            <w:r w:rsidR="000D4899" w:rsidRPr="000D4899">
              <w:rPr>
                <w:rStyle w:val="Hyperlink"/>
                <w:noProof/>
                <w:sz w:val="21"/>
                <w:szCs w:val="21"/>
                <w:lang w:val="en-GB" w:eastAsia="en-GB"/>
              </w:rPr>
              <w:t>Supplementary Figure 4</w:t>
            </w:r>
            <w:r w:rsidR="000D4899" w:rsidRPr="000D4899">
              <w:rPr>
                <w:noProof/>
                <w:webHidden/>
                <w:sz w:val="21"/>
                <w:szCs w:val="21"/>
              </w:rPr>
              <w:tab/>
            </w:r>
            <w:r w:rsidR="000D4899" w:rsidRPr="000D4899">
              <w:rPr>
                <w:noProof/>
                <w:webHidden/>
                <w:sz w:val="21"/>
                <w:szCs w:val="21"/>
              </w:rPr>
              <w:fldChar w:fldCharType="begin"/>
            </w:r>
            <w:r w:rsidR="000D4899" w:rsidRPr="000D4899">
              <w:rPr>
                <w:noProof/>
                <w:webHidden/>
                <w:sz w:val="21"/>
                <w:szCs w:val="21"/>
              </w:rPr>
              <w:instrText xml:space="preserve"> PAGEREF _Toc138678527 \h </w:instrText>
            </w:r>
            <w:r w:rsidR="000D4899" w:rsidRPr="000D4899">
              <w:rPr>
                <w:noProof/>
                <w:webHidden/>
                <w:sz w:val="21"/>
                <w:szCs w:val="21"/>
              </w:rPr>
            </w:r>
            <w:r w:rsidR="000D4899" w:rsidRPr="000D4899">
              <w:rPr>
                <w:noProof/>
                <w:webHidden/>
                <w:sz w:val="21"/>
                <w:szCs w:val="21"/>
              </w:rPr>
              <w:fldChar w:fldCharType="separate"/>
            </w:r>
            <w:r w:rsidR="000D4899" w:rsidRPr="000D4899">
              <w:rPr>
                <w:noProof/>
                <w:webHidden/>
                <w:sz w:val="21"/>
                <w:szCs w:val="21"/>
              </w:rPr>
              <w:t>8</w:t>
            </w:r>
            <w:r w:rsidR="000D4899" w:rsidRPr="000D4899">
              <w:rPr>
                <w:noProof/>
                <w:webHidden/>
                <w:sz w:val="21"/>
                <w:szCs w:val="21"/>
              </w:rPr>
              <w:fldChar w:fldCharType="end"/>
            </w:r>
          </w:hyperlink>
        </w:p>
        <w:p w14:paraId="194EF81C" w14:textId="6A75A21C" w:rsidR="000D4899" w:rsidRPr="000D4899" w:rsidRDefault="00F52F35">
          <w:pPr>
            <w:pStyle w:val="TOC1"/>
            <w:rPr>
              <w:rFonts w:eastAsiaTheme="minorEastAsia" w:cstheme="minorBidi"/>
              <w:b w:val="0"/>
              <w:bCs w:val="0"/>
              <w:i w:val="0"/>
              <w:iCs w:val="0"/>
              <w:noProof/>
              <w:sz w:val="21"/>
              <w:szCs w:val="21"/>
              <w:lang w:val="en-GB" w:eastAsia="en-GB"/>
            </w:rPr>
          </w:pPr>
          <w:hyperlink w:anchor="_Toc138678528" w:history="1">
            <w:r w:rsidR="000D4899" w:rsidRPr="000D4899">
              <w:rPr>
                <w:rStyle w:val="Hyperlink"/>
                <w:noProof/>
                <w:sz w:val="21"/>
                <w:szCs w:val="21"/>
                <w:lang w:val="en-GB"/>
              </w:rPr>
              <w:t>Supplementary Figure 5</w:t>
            </w:r>
            <w:r w:rsidR="000D4899" w:rsidRPr="000D4899">
              <w:rPr>
                <w:noProof/>
                <w:webHidden/>
                <w:sz w:val="21"/>
                <w:szCs w:val="21"/>
              </w:rPr>
              <w:tab/>
            </w:r>
            <w:r w:rsidR="000D4899" w:rsidRPr="000D4899">
              <w:rPr>
                <w:noProof/>
                <w:webHidden/>
                <w:sz w:val="21"/>
                <w:szCs w:val="21"/>
              </w:rPr>
              <w:fldChar w:fldCharType="begin"/>
            </w:r>
            <w:r w:rsidR="000D4899" w:rsidRPr="000D4899">
              <w:rPr>
                <w:noProof/>
                <w:webHidden/>
                <w:sz w:val="21"/>
                <w:szCs w:val="21"/>
              </w:rPr>
              <w:instrText xml:space="preserve"> PAGEREF _Toc138678528 \h </w:instrText>
            </w:r>
            <w:r w:rsidR="000D4899" w:rsidRPr="000D4899">
              <w:rPr>
                <w:noProof/>
                <w:webHidden/>
                <w:sz w:val="21"/>
                <w:szCs w:val="21"/>
              </w:rPr>
            </w:r>
            <w:r w:rsidR="000D4899" w:rsidRPr="000D4899">
              <w:rPr>
                <w:noProof/>
                <w:webHidden/>
                <w:sz w:val="21"/>
                <w:szCs w:val="21"/>
              </w:rPr>
              <w:fldChar w:fldCharType="separate"/>
            </w:r>
            <w:r w:rsidR="000D4899" w:rsidRPr="000D4899">
              <w:rPr>
                <w:noProof/>
                <w:webHidden/>
                <w:sz w:val="21"/>
                <w:szCs w:val="21"/>
              </w:rPr>
              <w:t>9</w:t>
            </w:r>
            <w:r w:rsidR="000D4899" w:rsidRPr="000D4899">
              <w:rPr>
                <w:noProof/>
                <w:webHidden/>
                <w:sz w:val="21"/>
                <w:szCs w:val="21"/>
              </w:rPr>
              <w:fldChar w:fldCharType="end"/>
            </w:r>
          </w:hyperlink>
        </w:p>
        <w:p w14:paraId="05911255" w14:textId="02E9CB44" w:rsidR="000D4899" w:rsidRPr="000D4899" w:rsidRDefault="00F52F35">
          <w:pPr>
            <w:pStyle w:val="TOC1"/>
            <w:rPr>
              <w:rFonts w:eastAsiaTheme="minorEastAsia" w:cstheme="minorBidi"/>
              <w:b w:val="0"/>
              <w:bCs w:val="0"/>
              <w:i w:val="0"/>
              <w:iCs w:val="0"/>
              <w:noProof/>
              <w:sz w:val="21"/>
              <w:szCs w:val="21"/>
              <w:lang w:val="en-GB" w:eastAsia="en-GB"/>
            </w:rPr>
          </w:pPr>
          <w:hyperlink w:anchor="_Toc138678529" w:history="1">
            <w:r w:rsidR="000D4899" w:rsidRPr="000D4899">
              <w:rPr>
                <w:rStyle w:val="Hyperlink"/>
                <w:noProof/>
                <w:sz w:val="21"/>
                <w:szCs w:val="21"/>
                <w:lang w:val="en-GB" w:eastAsia="en-GB"/>
              </w:rPr>
              <w:t>Supplementary Figure 6</w:t>
            </w:r>
            <w:r w:rsidR="000D4899" w:rsidRPr="000D4899">
              <w:rPr>
                <w:noProof/>
                <w:webHidden/>
                <w:sz w:val="21"/>
                <w:szCs w:val="21"/>
              </w:rPr>
              <w:tab/>
            </w:r>
            <w:r w:rsidR="000D4899" w:rsidRPr="000D4899">
              <w:rPr>
                <w:noProof/>
                <w:webHidden/>
                <w:sz w:val="21"/>
                <w:szCs w:val="21"/>
              </w:rPr>
              <w:fldChar w:fldCharType="begin"/>
            </w:r>
            <w:r w:rsidR="000D4899" w:rsidRPr="000D4899">
              <w:rPr>
                <w:noProof/>
                <w:webHidden/>
                <w:sz w:val="21"/>
                <w:szCs w:val="21"/>
              </w:rPr>
              <w:instrText xml:space="preserve"> PAGEREF _Toc138678529 \h </w:instrText>
            </w:r>
            <w:r w:rsidR="000D4899" w:rsidRPr="000D4899">
              <w:rPr>
                <w:noProof/>
                <w:webHidden/>
                <w:sz w:val="21"/>
                <w:szCs w:val="21"/>
              </w:rPr>
            </w:r>
            <w:r w:rsidR="000D4899" w:rsidRPr="000D4899">
              <w:rPr>
                <w:noProof/>
                <w:webHidden/>
                <w:sz w:val="21"/>
                <w:szCs w:val="21"/>
              </w:rPr>
              <w:fldChar w:fldCharType="separate"/>
            </w:r>
            <w:r w:rsidR="000D4899" w:rsidRPr="000D4899">
              <w:rPr>
                <w:noProof/>
                <w:webHidden/>
                <w:sz w:val="21"/>
                <w:szCs w:val="21"/>
              </w:rPr>
              <w:t>10</w:t>
            </w:r>
            <w:r w:rsidR="000D4899" w:rsidRPr="000D4899">
              <w:rPr>
                <w:noProof/>
                <w:webHidden/>
                <w:sz w:val="21"/>
                <w:szCs w:val="21"/>
              </w:rPr>
              <w:fldChar w:fldCharType="end"/>
            </w:r>
          </w:hyperlink>
        </w:p>
        <w:p w14:paraId="2978F749" w14:textId="01FB6FE0" w:rsidR="000D4899" w:rsidRPr="000D4899" w:rsidRDefault="00F52F35">
          <w:pPr>
            <w:pStyle w:val="TOC1"/>
            <w:rPr>
              <w:rFonts w:eastAsiaTheme="minorEastAsia" w:cstheme="minorBidi"/>
              <w:b w:val="0"/>
              <w:bCs w:val="0"/>
              <w:i w:val="0"/>
              <w:iCs w:val="0"/>
              <w:noProof/>
              <w:sz w:val="21"/>
              <w:szCs w:val="21"/>
              <w:lang w:val="en-GB" w:eastAsia="en-GB"/>
            </w:rPr>
          </w:pPr>
          <w:hyperlink w:anchor="_Toc138678530" w:history="1">
            <w:r w:rsidR="000D4899" w:rsidRPr="000D4899">
              <w:rPr>
                <w:rStyle w:val="Hyperlink"/>
                <w:noProof/>
                <w:sz w:val="21"/>
                <w:szCs w:val="21"/>
                <w:lang w:val="en-GB"/>
              </w:rPr>
              <w:t xml:space="preserve">Supplementary </w:t>
            </w:r>
            <w:r w:rsidR="000D4899" w:rsidRPr="000D4899">
              <w:rPr>
                <w:rStyle w:val="Hyperlink"/>
                <w:noProof/>
                <w:sz w:val="21"/>
                <w:szCs w:val="21"/>
              </w:rPr>
              <w:t>Figure 7</w:t>
            </w:r>
            <w:r w:rsidR="000D4899" w:rsidRPr="000D4899">
              <w:rPr>
                <w:noProof/>
                <w:webHidden/>
                <w:sz w:val="21"/>
                <w:szCs w:val="21"/>
              </w:rPr>
              <w:tab/>
            </w:r>
            <w:r w:rsidR="000D4899" w:rsidRPr="000D4899">
              <w:rPr>
                <w:noProof/>
                <w:webHidden/>
                <w:sz w:val="21"/>
                <w:szCs w:val="21"/>
              </w:rPr>
              <w:fldChar w:fldCharType="begin"/>
            </w:r>
            <w:r w:rsidR="000D4899" w:rsidRPr="000D4899">
              <w:rPr>
                <w:noProof/>
                <w:webHidden/>
                <w:sz w:val="21"/>
                <w:szCs w:val="21"/>
              </w:rPr>
              <w:instrText xml:space="preserve"> PAGEREF _Toc138678530 \h </w:instrText>
            </w:r>
            <w:r w:rsidR="000D4899" w:rsidRPr="000D4899">
              <w:rPr>
                <w:noProof/>
                <w:webHidden/>
                <w:sz w:val="21"/>
                <w:szCs w:val="21"/>
              </w:rPr>
            </w:r>
            <w:r w:rsidR="000D4899" w:rsidRPr="000D4899">
              <w:rPr>
                <w:noProof/>
                <w:webHidden/>
                <w:sz w:val="21"/>
                <w:szCs w:val="21"/>
              </w:rPr>
              <w:fldChar w:fldCharType="separate"/>
            </w:r>
            <w:r w:rsidR="000D4899" w:rsidRPr="000D4899">
              <w:rPr>
                <w:noProof/>
                <w:webHidden/>
                <w:sz w:val="21"/>
                <w:szCs w:val="21"/>
              </w:rPr>
              <w:t>11</w:t>
            </w:r>
            <w:r w:rsidR="000D4899" w:rsidRPr="000D4899">
              <w:rPr>
                <w:noProof/>
                <w:webHidden/>
                <w:sz w:val="21"/>
                <w:szCs w:val="21"/>
              </w:rPr>
              <w:fldChar w:fldCharType="end"/>
            </w:r>
          </w:hyperlink>
        </w:p>
        <w:p w14:paraId="20B36C09" w14:textId="22D84EB2" w:rsidR="000D4899" w:rsidRPr="000D4899" w:rsidRDefault="00F52F35">
          <w:pPr>
            <w:pStyle w:val="TOC1"/>
            <w:rPr>
              <w:rFonts w:eastAsiaTheme="minorEastAsia" w:cstheme="minorBidi"/>
              <w:b w:val="0"/>
              <w:bCs w:val="0"/>
              <w:i w:val="0"/>
              <w:iCs w:val="0"/>
              <w:noProof/>
              <w:sz w:val="21"/>
              <w:szCs w:val="21"/>
              <w:lang w:val="en-GB" w:eastAsia="en-GB"/>
            </w:rPr>
          </w:pPr>
          <w:hyperlink w:anchor="_Toc138678531" w:history="1">
            <w:r w:rsidR="000D4899" w:rsidRPr="000D4899">
              <w:rPr>
                <w:rStyle w:val="Hyperlink"/>
                <w:noProof/>
                <w:sz w:val="21"/>
                <w:szCs w:val="21"/>
                <w:lang w:val="en-GB"/>
              </w:rPr>
              <w:t>Supplementary Figure 8</w:t>
            </w:r>
            <w:r w:rsidR="000D4899" w:rsidRPr="000D4899">
              <w:rPr>
                <w:noProof/>
                <w:webHidden/>
                <w:sz w:val="21"/>
                <w:szCs w:val="21"/>
              </w:rPr>
              <w:tab/>
            </w:r>
            <w:r w:rsidR="000D4899" w:rsidRPr="000D4899">
              <w:rPr>
                <w:noProof/>
                <w:webHidden/>
                <w:sz w:val="21"/>
                <w:szCs w:val="21"/>
              </w:rPr>
              <w:fldChar w:fldCharType="begin"/>
            </w:r>
            <w:r w:rsidR="000D4899" w:rsidRPr="000D4899">
              <w:rPr>
                <w:noProof/>
                <w:webHidden/>
                <w:sz w:val="21"/>
                <w:szCs w:val="21"/>
              </w:rPr>
              <w:instrText xml:space="preserve"> PAGEREF _Toc138678531 \h </w:instrText>
            </w:r>
            <w:r w:rsidR="000D4899" w:rsidRPr="000D4899">
              <w:rPr>
                <w:noProof/>
                <w:webHidden/>
                <w:sz w:val="21"/>
                <w:szCs w:val="21"/>
              </w:rPr>
            </w:r>
            <w:r w:rsidR="000D4899" w:rsidRPr="000D4899">
              <w:rPr>
                <w:noProof/>
                <w:webHidden/>
                <w:sz w:val="21"/>
                <w:szCs w:val="21"/>
              </w:rPr>
              <w:fldChar w:fldCharType="separate"/>
            </w:r>
            <w:r w:rsidR="000D4899" w:rsidRPr="000D4899">
              <w:rPr>
                <w:noProof/>
                <w:webHidden/>
                <w:sz w:val="21"/>
                <w:szCs w:val="21"/>
              </w:rPr>
              <w:t>12</w:t>
            </w:r>
            <w:r w:rsidR="000D4899" w:rsidRPr="000D4899">
              <w:rPr>
                <w:noProof/>
                <w:webHidden/>
                <w:sz w:val="21"/>
                <w:szCs w:val="21"/>
              </w:rPr>
              <w:fldChar w:fldCharType="end"/>
            </w:r>
          </w:hyperlink>
        </w:p>
        <w:p w14:paraId="1E4457CF" w14:textId="5A78A7F4" w:rsidR="000D4899" w:rsidRPr="000D4899" w:rsidRDefault="00F52F35">
          <w:pPr>
            <w:pStyle w:val="TOC1"/>
            <w:rPr>
              <w:rFonts w:eastAsiaTheme="minorEastAsia" w:cstheme="minorBidi"/>
              <w:b w:val="0"/>
              <w:bCs w:val="0"/>
              <w:i w:val="0"/>
              <w:iCs w:val="0"/>
              <w:noProof/>
              <w:sz w:val="21"/>
              <w:szCs w:val="21"/>
              <w:lang w:val="en-GB" w:eastAsia="en-GB"/>
            </w:rPr>
          </w:pPr>
          <w:hyperlink w:anchor="_Toc138678532" w:history="1">
            <w:r w:rsidR="000D4899" w:rsidRPr="000D4899">
              <w:rPr>
                <w:rStyle w:val="Hyperlink"/>
                <w:noProof/>
                <w:sz w:val="21"/>
                <w:szCs w:val="21"/>
                <w:lang w:val="en-GB"/>
              </w:rPr>
              <w:t>Supplementary Figure 9</w:t>
            </w:r>
            <w:r w:rsidR="000D4899" w:rsidRPr="000D4899">
              <w:rPr>
                <w:noProof/>
                <w:webHidden/>
                <w:sz w:val="21"/>
                <w:szCs w:val="21"/>
              </w:rPr>
              <w:tab/>
            </w:r>
            <w:r w:rsidR="000D4899" w:rsidRPr="000D4899">
              <w:rPr>
                <w:noProof/>
                <w:webHidden/>
                <w:sz w:val="21"/>
                <w:szCs w:val="21"/>
              </w:rPr>
              <w:fldChar w:fldCharType="begin"/>
            </w:r>
            <w:r w:rsidR="000D4899" w:rsidRPr="000D4899">
              <w:rPr>
                <w:noProof/>
                <w:webHidden/>
                <w:sz w:val="21"/>
                <w:szCs w:val="21"/>
              </w:rPr>
              <w:instrText xml:space="preserve"> PAGEREF _Toc138678532 \h </w:instrText>
            </w:r>
            <w:r w:rsidR="000D4899" w:rsidRPr="000D4899">
              <w:rPr>
                <w:noProof/>
                <w:webHidden/>
                <w:sz w:val="21"/>
                <w:szCs w:val="21"/>
              </w:rPr>
            </w:r>
            <w:r w:rsidR="000D4899" w:rsidRPr="000D4899">
              <w:rPr>
                <w:noProof/>
                <w:webHidden/>
                <w:sz w:val="21"/>
                <w:szCs w:val="21"/>
              </w:rPr>
              <w:fldChar w:fldCharType="separate"/>
            </w:r>
            <w:r w:rsidR="000D4899" w:rsidRPr="000D4899">
              <w:rPr>
                <w:noProof/>
                <w:webHidden/>
                <w:sz w:val="21"/>
                <w:szCs w:val="21"/>
              </w:rPr>
              <w:t>13</w:t>
            </w:r>
            <w:r w:rsidR="000D4899" w:rsidRPr="000D4899">
              <w:rPr>
                <w:noProof/>
                <w:webHidden/>
                <w:sz w:val="21"/>
                <w:szCs w:val="21"/>
              </w:rPr>
              <w:fldChar w:fldCharType="end"/>
            </w:r>
          </w:hyperlink>
        </w:p>
        <w:p w14:paraId="19F0D1DD" w14:textId="714C92AE" w:rsidR="000D4899" w:rsidRPr="000D4899" w:rsidRDefault="00F52F35">
          <w:pPr>
            <w:pStyle w:val="TOC1"/>
            <w:rPr>
              <w:rFonts w:eastAsiaTheme="minorEastAsia" w:cstheme="minorBidi"/>
              <w:b w:val="0"/>
              <w:bCs w:val="0"/>
              <w:i w:val="0"/>
              <w:iCs w:val="0"/>
              <w:noProof/>
              <w:sz w:val="21"/>
              <w:szCs w:val="21"/>
              <w:lang w:val="en-GB" w:eastAsia="en-GB"/>
            </w:rPr>
          </w:pPr>
          <w:hyperlink w:anchor="_Toc138678534" w:history="1">
            <w:r w:rsidR="000D4899" w:rsidRPr="000D4899">
              <w:rPr>
                <w:rStyle w:val="Hyperlink"/>
                <w:noProof/>
                <w:sz w:val="21"/>
                <w:szCs w:val="21"/>
                <w:lang w:val="en-GB"/>
              </w:rPr>
              <w:t>Supplementary Figure 10</w:t>
            </w:r>
            <w:r w:rsidR="000D4899" w:rsidRPr="000D4899">
              <w:rPr>
                <w:noProof/>
                <w:webHidden/>
                <w:sz w:val="21"/>
                <w:szCs w:val="21"/>
              </w:rPr>
              <w:tab/>
            </w:r>
            <w:r w:rsidR="000D4899" w:rsidRPr="000D4899">
              <w:rPr>
                <w:noProof/>
                <w:webHidden/>
                <w:sz w:val="21"/>
                <w:szCs w:val="21"/>
              </w:rPr>
              <w:fldChar w:fldCharType="begin"/>
            </w:r>
            <w:r w:rsidR="000D4899" w:rsidRPr="000D4899">
              <w:rPr>
                <w:noProof/>
                <w:webHidden/>
                <w:sz w:val="21"/>
                <w:szCs w:val="21"/>
              </w:rPr>
              <w:instrText xml:space="preserve"> PAGEREF _Toc138678534 \h </w:instrText>
            </w:r>
            <w:r w:rsidR="000D4899" w:rsidRPr="000D4899">
              <w:rPr>
                <w:noProof/>
                <w:webHidden/>
                <w:sz w:val="21"/>
                <w:szCs w:val="21"/>
              </w:rPr>
            </w:r>
            <w:r w:rsidR="000D4899" w:rsidRPr="000D4899">
              <w:rPr>
                <w:noProof/>
                <w:webHidden/>
                <w:sz w:val="21"/>
                <w:szCs w:val="21"/>
              </w:rPr>
              <w:fldChar w:fldCharType="separate"/>
            </w:r>
            <w:r w:rsidR="000D4899" w:rsidRPr="000D4899">
              <w:rPr>
                <w:noProof/>
                <w:webHidden/>
                <w:sz w:val="21"/>
                <w:szCs w:val="21"/>
              </w:rPr>
              <w:t>14</w:t>
            </w:r>
            <w:r w:rsidR="000D4899" w:rsidRPr="000D4899">
              <w:rPr>
                <w:noProof/>
                <w:webHidden/>
                <w:sz w:val="21"/>
                <w:szCs w:val="21"/>
              </w:rPr>
              <w:fldChar w:fldCharType="end"/>
            </w:r>
          </w:hyperlink>
        </w:p>
        <w:p w14:paraId="6301A4CC" w14:textId="525433D0" w:rsidR="000D4899" w:rsidRPr="000D4899" w:rsidRDefault="00F52F35">
          <w:pPr>
            <w:pStyle w:val="TOC1"/>
            <w:rPr>
              <w:rFonts w:eastAsiaTheme="minorEastAsia" w:cstheme="minorBidi"/>
              <w:b w:val="0"/>
              <w:bCs w:val="0"/>
              <w:i w:val="0"/>
              <w:iCs w:val="0"/>
              <w:noProof/>
              <w:sz w:val="21"/>
              <w:szCs w:val="21"/>
              <w:lang w:val="en-GB" w:eastAsia="en-GB"/>
            </w:rPr>
          </w:pPr>
          <w:hyperlink w:anchor="_Toc138678536" w:history="1">
            <w:r w:rsidR="000D4899" w:rsidRPr="000D4899">
              <w:rPr>
                <w:rStyle w:val="Hyperlink"/>
                <w:noProof/>
                <w:sz w:val="21"/>
                <w:szCs w:val="21"/>
                <w:lang w:val="en-GB"/>
              </w:rPr>
              <w:t>Supplementary Figure 11</w:t>
            </w:r>
            <w:r w:rsidR="000D4899" w:rsidRPr="000D4899">
              <w:rPr>
                <w:noProof/>
                <w:webHidden/>
                <w:sz w:val="21"/>
                <w:szCs w:val="21"/>
              </w:rPr>
              <w:tab/>
            </w:r>
            <w:r w:rsidR="000D4899" w:rsidRPr="000D4899">
              <w:rPr>
                <w:noProof/>
                <w:webHidden/>
                <w:sz w:val="21"/>
                <w:szCs w:val="21"/>
              </w:rPr>
              <w:fldChar w:fldCharType="begin"/>
            </w:r>
            <w:r w:rsidR="000D4899" w:rsidRPr="000D4899">
              <w:rPr>
                <w:noProof/>
                <w:webHidden/>
                <w:sz w:val="21"/>
                <w:szCs w:val="21"/>
              </w:rPr>
              <w:instrText xml:space="preserve"> PAGEREF _Toc138678536 \h </w:instrText>
            </w:r>
            <w:r w:rsidR="000D4899" w:rsidRPr="000D4899">
              <w:rPr>
                <w:noProof/>
                <w:webHidden/>
                <w:sz w:val="21"/>
                <w:szCs w:val="21"/>
              </w:rPr>
            </w:r>
            <w:r w:rsidR="000D4899" w:rsidRPr="000D4899">
              <w:rPr>
                <w:noProof/>
                <w:webHidden/>
                <w:sz w:val="21"/>
                <w:szCs w:val="21"/>
              </w:rPr>
              <w:fldChar w:fldCharType="separate"/>
            </w:r>
            <w:r w:rsidR="000D4899" w:rsidRPr="000D4899">
              <w:rPr>
                <w:noProof/>
                <w:webHidden/>
                <w:sz w:val="21"/>
                <w:szCs w:val="21"/>
              </w:rPr>
              <w:t>15</w:t>
            </w:r>
            <w:r w:rsidR="000D4899" w:rsidRPr="000D4899">
              <w:rPr>
                <w:noProof/>
                <w:webHidden/>
                <w:sz w:val="21"/>
                <w:szCs w:val="21"/>
              </w:rPr>
              <w:fldChar w:fldCharType="end"/>
            </w:r>
          </w:hyperlink>
        </w:p>
        <w:p w14:paraId="3E1F31F2" w14:textId="6FC2AC49" w:rsidR="000D4899" w:rsidRPr="000D4899" w:rsidRDefault="00F52F35">
          <w:pPr>
            <w:pStyle w:val="TOC1"/>
            <w:rPr>
              <w:rFonts w:eastAsiaTheme="minorEastAsia" w:cstheme="minorBidi"/>
              <w:b w:val="0"/>
              <w:bCs w:val="0"/>
              <w:i w:val="0"/>
              <w:iCs w:val="0"/>
              <w:noProof/>
              <w:sz w:val="21"/>
              <w:szCs w:val="21"/>
              <w:lang w:val="en-GB" w:eastAsia="en-GB"/>
            </w:rPr>
          </w:pPr>
          <w:hyperlink w:anchor="_Toc138678538" w:history="1">
            <w:r w:rsidR="000D4899" w:rsidRPr="000D4899">
              <w:rPr>
                <w:rStyle w:val="Hyperlink"/>
                <w:noProof/>
                <w:sz w:val="21"/>
                <w:szCs w:val="21"/>
                <w:lang w:val="en-GB"/>
              </w:rPr>
              <w:t xml:space="preserve">Supplementary </w:t>
            </w:r>
            <w:r w:rsidR="000D4899" w:rsidRPr="000D4899">
              <w:rPr>
                <w:rStyle w:val="Hyperlink"/>
                <w:rFonts w:cs="Arial"/>
                <w:noProof/>
                <w:sz w:val="21"/>
                <w:szCs w:val="21"/>
                <w:lang w:val="en-GB"/>
              </w:rPr>
              <w:t>Table 1</w:t>
            </w:r>
            <w:r w:rsidR="000D4899" w:rsidRPr="000D4899">
              <w:rPr>
                <w:noProof/>
                <w:webHidden/>
                <w:sz w:val="21"/>
                <w:szCs w:val="21"/>
              </w:rPr>
              <w:tab/>
            </w:r>
            <w:r w:rsidR="000D4899" w:rsidRPr="000D4899">
              <w:rPr>
                <w:noProof/>
                <w:webHidden/>
                <w:sz w:val="21"/>
                <w:szCs w:val="21"/>
              </w:rPr>
              <w:fldChar w:fldCharType="begin"/>
            </w:r>
            <w:r w:rsidR="000D4899" w:rsidRPr="000D4899">
              <w:rPr>
                <w:noProof/>
                <w:webHidden/>
                <w:sz w:val="21"/>
                <w:szCs w:val="21"/>
              </w:rPr>
              <w:instrText xml:space="preserve"> PAGEREF _Toc138678538 \h </w:instrText>
            </w:r>
            <w:r w:rsidR="000D4899" w:rsidRPr="000D4899">
              <w:rPr>
                <w:noProof/>
                <w:webHidden/>
                <w:sz w:val="21"/>
                <w:szCs w:val="21"/>
              </w:rPr>
            </w:r>
            <w:r w:rsidR="000D4899" w:rsidRPr="000D4899">
              <w:rPr>
                <w:noProof/>
                <w:webHidden/>
                <w:sz w:val="21"/>
                <w:szCs w:val="21"/>
              </w:rPr>
              <w:fldChar w:fldCharType="separate"/>
            </w:r>
            <w:r w:rsidR="000D4899" w:rsidRPr="000D4899">
              <w:rPr>
                <w:noProof/>
                <w:webHidden/>
                <w:sz w:val="21"/>
                <w:szCs w:val="21"/>
              </w:rPr>
              <w:t>16</w:t>
            </w:r>
            <w:r w:rsidR="000D4899" w:rsidRPr="000D4899">
              <w:rPr>
                <w:noProof/>
                <w:webHidden/>
                <w:sz w:val="21"/>
                <w:szCs w:val="21"/>
              </w:rPr>
              <w:fldChar w:fldCharType="end"/>
            </w:r>
          </w:hyperlink>
        </w:p>
        <w:p w14:paraId="4DCBDB9E" w14:textId="64DF53DE" w:rsidR="000D4899" w:rsidRPr="000D4899" w:rsidRDefault="00F52F35">
          <w:pPr>
            <w:pStyle w:val="TOC1"/>
            <w:rPr>
              <w:rFonts w:eastAsiaTheme="minorEastAsia" w:cstheme="minorBidi"/>
              <w:b w:val="0"/>
              <w:bCs w:val="0"/>
              <w:i w:val="0"/>
              <w:iCs w:val="0"/>
              <w:noProof/>
              <w:sz w:val="21"/>
              <w:szCs w:val="21"/>
              <w:lang w:val="en-GB" w:eastAsia="en-GB"/>
            </w:rPr>
          </w:pPr>
          <w:hyperlink w:anchor="_Toc138678539" w:history="1">
            <w:r w:rsidR="000D4899" w:rsidRPr="000D4899">
              <w:rPr>
                <w:rStyle w:val="Hyperlink"/>
                <w:noProof/>
                <w:sz w:val="21"/>
                <w:szCs w:val="21"/>
                <w:lang w:val="en-GB"/>
              </w:rPr>
              <w:t>Supplementary Table 2</w:t>
            </w:r>
            <w:r w:rsidR="000D4899" w:rsidRPr="000D4899">
              <w:rPr>
                <w:noProof/>
                <w:webHidden/>
                <w:sz w:val="21"/>
                <w:szCs w:val="21"/>
              </w:rPr>
              <w:tab/>
            </w:r>
            <w:r w:rsidR="000D4899" w:rsidRPr="000D4899">
              <w:rPr>
                <w:noProof/>
                <w:webHidden/>
                <w:sz w:val="21"/>
                <w:szCs w:val="21"/>
              </w:rPr>
              <w:fldChar w:fldCharType="begin"/>
            </w:r>
            <w:r w:rsidR="000D4899" w:rsidRPr="000D4899">
              <w:rPr>
                <w:noProof/>
                <w:webHidden/>
                <w:sz w:val="21"/>
                <w:szCs w:val="21"/>
              </w:rPr>
              <w:instrText xml:space="preserve"> PAGEREF _Toc138678539 \h </w:instrText>
            </w:r>
            <w:r w:rsidR="000D4899" w:rsidRPr="000D4899">
              <w:rPr>
                <w:noProof/>
                <w:webHidden/>
                <w:sz w:val="21"/>
                <w:szCs w:val="21"/>
              </w:rPr>
            </w:r>
            <w:r w:rsidR="000D4899" w:rsidRPr="000D4899">
              <w:rPr>
                <w:noProof/>
                <w:webHidden/>
                <w:sz w:val="21"/>
                <w:szCs w:val="21"/>
              </w:rPr>
              <w:fldChar w:fldCharType="separate"/>
            </w:r>
            <w:r w:rsidR="000D4899" w:rsidRPr="000D4899">
              <w:rPr>
                <w:noProof/>
                <w:webHidden/>
                <w:sz w:val="21"/>
                <w:szCs w:val="21"/>
              </w:rPr>
              <w:t>19</w:t>
            </w:r>
            <w:r w:rsidR="000D4899" w:rsidRPr="000D4899">
              <w:rPr>
                <w:noProof/>
                <w:webHidden/>
                <w:sz w:val="21"/>
                <w:szCs w:val="21"/>
              </w:rPr>
              <w:fldChar w:fldCharType="end"/>
            </w:r>
          </w:hyperlink>
        </w:p>
        <w:p w14:paraId="20B519E9" w14:textId="608330EC" w:rsidR="000D4899" w:rsidRPr="000D4899" w:rsidRDefault="00F52F35">
          <w:pPr>
            <w:pStyle w:val="TOC1"/>
            <w:rPr>
              <w:rFonts w:eastAsiaTheme="minorEastAsia" w:cstheme="minorBidi"/>
              <w:b w:val="0"/>
              <w:bCs w:val="0"/>
              <w:i w:val="0"/>
              <w:iCs w:val="0"/>
              <w:noProof/>
              <w:sz w:val="21"/>
              <w:szCs w:val="21"/>
              <w:lang w:val="en-GB" w:eastAsia="en-GB"/>
            </w:rPr>
          </w:pPr>
          <w:hyperlink w:anchor="_Toc138678540" w:history="1">
            <w:r w:rsidR="000D4899" w:rsidRPr="000D4899">
              <w:rPr>
                <w:rStyle w:val="Hyperlink"/>
                <w:noProof/>
                <w:sz w:val="21"/>
                <w:szCs w:val="21"/>
                <w:lang w:val="en-GB"/>
              </w:rPr>
              <w:t>Supplementary Table 3</w:t>
            </w:r>
            <w:r w:rsidR="000D4899" w:rsidRPr="000D4899">
              <w:rPr>
                <w:noProof/>
                <w:webHidden/>
                <w:sz w:val="21"/>
                <w:szCs w:val="21"/>
              </w:rPr>
              <w:tab/>
            </w:r>
            <w:r w:rsidR="000D4899" w:rsidRPr="000D4899">
              <w:rPr>
                <w:noProof/>
                <w:webHidden/>
                <w:sz w:val="21"/>
                <w:szCs w:val="21"/>
              </w:rPr>
              <w:fldChar w:fldCharType="begin"/>
            </w:r>
            <w:r w:rsidR="000D4899" w:rsidRPr="000D4899">
              <w:rPr>
                <w:noProof/>
                <w:webHidden/>
                <w:sz w:val="21"/>
                <w:szCs w:val="21"/>
              </w:rPr>
              <w:instrText xml:space="preserve"> PAGEREF _Toc138678540 \h </w:instrText>
            </w:r>
            <w:r w:rsidR="000D4899" w:rsidRPr="000D4899">
              <w:rPr>
                <w:noProof/>
                <w:webHidden/>
                <w:sz w:val="21"/>
                <w:szCs w:val="21"/>
              </w:rPr>
            </w:r>
            <w:r w:rsidR="000D4899" w:rsidRPr="000D4899">
              <w:rPr>
                <w:noProof/>
                <w:webHidden/>
                <w:sz w:val="21"/>
                <w:szCs w:val="21"/>
              </w:rPr>
              <w:fldChar w:fldCharType="separate"/>
            </w:r>
            <w:r w:rsidR="000D4899" w:rsidRPr="000D4899">
              <w:rPr>
                <w:noProof/>
                <w:webHidden/>
                <w:sz w:val="21"/>
                <w:szCs w:val="21"/>
              </w:rPr>
              <w:t>19</w:t>
            </w:r>
            <w:r w:rsidR="000D4899" w:rsidRPr="000D4899">
              <w:rPr>
                <w:noProof/>
                <w:webHidden/>
                <w:sz w:val="21"/>
                <w:szCs w:val="21"/>
              </w:rPr>
              <w:fldChar w:fldCharType="end"/>
            </w:r>
          </w:hyperlink>
        </w:p>
        <w:p w14:paraId="5EAFCD7E" w14:textId="377652FD" w:rsidR="000D4899" w:rsidRPr="000D4899" w:rsidRDefault="00F52F35">
          <w:pPr>
            <w:pStyle w:val="TOC1"/>
            <w:rPr>
              <w:rFonts w:eastAsiaTheme="minorEastAsia" w:cstheme="minorBidi"/>
              <w:b w:val="0"/>
              <w:bCs w:val="0"/>
              <w:i w:val="0"/>
              <w:iCs w:val="0"/>
              <w:noProof/>
              <w:sz w:val="21"/>
              <w:szCs w:val="21"/>
              <w:lang w:val="en-GB" w:eastAsia="en-GB"/>
            </w:rPr>
          </w:pPr>
          <w:hyperlink w:anchor="_Toc138678541" w:history="1">
            <w:r w:rsidR="000D4899" w:rsidRPr="000D4899">
              <w:rPr>
                <w:rStyle w:val="Hyperlink"/>
                <w:noProof/>
                <w:sz w:val="21"/>
                <w:szCs w:val="21"/>
                <w:lang w:val="en-GB"/>
              </w:rPr>
              <w:t xml:space="preserve">Supplementary </w:t>
            </w:r>
            <w:r w:rsidR="000D4899" w:rsidRPr="000D4899">
              <w:rPr>
                <w:rStyle w:val="Hyperlink"/>
                <w:rFonts w:cs="Arial"/>
                <w:noProof/>
                <w:sz w:val="21"/>
                <w:szCs w:val="21"/>
                <w:lang w:val="en-GB"/>
              </w:rPr>
              <w:t>Table 4</w:t>
            </w:r>
            <w:r w:rsidR="000D4899" w:rsidRPr="000D4899">
              <w:rPr>
                <w:noProof/>
                <w:webHidden/>
                <w:sz w:val="21"/>
                <w:szCs w:val="21"/>
              </w:rPr>
              <w:tab/>
            </w:r>
            <w:r w:rsidR="000D4899" w:rsidRPr="000D4899">
              <w:rPr>
                <w:noProof/>
                <w:webHidden/>
                <w:sz w:val="21"/>
                <w:szCs w:val="21"/>
              </w:rPr>
              <w:fldChar w:fldCharType="begin"/>
            </w:r>
            <w:r w:rsidR="000D4899" w:rsidRPr="000D4899">
              <w:rPr>
                <w:noProof/>
                <w:webHidden/>
                <w:sz w:val="21"/>
                <w:szCs w:val="21"/>
              </w:rPr>
              <w:instrText xml:space="preserve"> PAGEREF _Toc138678541 \h </w:instrText>
            </w:r>
            <w:r w:rsidR="000D4899" w:rsidRPr="000D4899">
              <w:rPr>
                <w:noProof/>
                <w:webHidden/>
                <w:sz w:val="21"/>
                <w:szCs w:val="21"/>
              </w:rPr>
            </w:r>
            <w:r w:rsidR="000D4899" w:rsidRPr="000D4899">
              <w:rPr>
                <w:noProof/>
                <w:webHidden/>
                <w:sz w:val="21"/>
                <w:szCs w:val="21"/>
              </w:rPr>
              <w:fldChar w:fldCharType="separate"/>
            </w:r>
            <w:r w:rsidR="000D4899" w:rsidRPr="000D4899">
              <w:rPr>
                <w:noProof/>
                <w:webHidden/>
                <w:sz w:val="21"/>
                <w:szCs w:val="21"/>
              </w:rPr>
              <w:t>21</w:t>
            </w:r>
            <w:r w:rsidR="000D4899" w:rsidRPr="000D4899">
              <w:rPr>
                <w:noProof/>
                <w:webHidden/>
                <w:sz w:val="21"/>
                <w:szCs w:val="21"/>
              </w:rPr>
              <w:fldChar w:fldCharType="end"/>
            </w:r>
          </w:hyperlink>
        </w:p>
        <w:p w14:paraId="196B506A" w14:textId="74D5502D" w:rsidR="000D4899" w:rsidRPr="000D4899" w:rsidRDefault="00F52F35">
          <w:pPr>
            <w:pStyle w:val="TOC1"/>
            <w:rPr>
              <w:rFonts w:eastAsiaTheme="minorEastAsia" w:cstheme="minorBidi"/>
              <w:b w:val="0"/>
              <w:bCs w:val="0"/>
              <w:i w:val="0"/>
              <w:iCs w:val="0"/>
              <w:noProof/>
              <w:sz w:val="21"/>
              <w:szCs w:val="21"/>
              <w:lang w:val="en-GB" w:eastAsia="en-GB"/>
            </w:rPr>
          </w:pPr>
          <w:hyperlink w:anchor="_Toc138678542" w:history="1">
            <w:r w:rsidR="000D4899" w:rsidRPr="000D4899">
              <w:rPr>
                <w:rStyle w:val="Hyperlink"/>
                <w:noProof/>
                <w:sz w:val="21"/>
                <w:szCs w:val="21"/>
                <w:lang w:val="en-GB"/>
              </w:rPr>
              <w:t xml:space="preserve">Supplementary </w:t>
            </w:r>
            <w:r w:rsidR="000D4899" w:rsidRPr="000D4899">
              <w:rPr>
                <w:rStyle w:val="Hyperlink"/>
                <w:rFonts w:cs="Arial"/>
                <w:noProof/>
                <w:sz w:val="21"/>
                <w:szCs w:val="21"/>
                <w:lang w:val="en-GB"/>
              </w:rPr>
              <w:t>Table 5</w:t>
            </w:r>
            <w:r w:rsidR="000D4899" w:rsidRPr="000D4899">
              <w:rPr>
                <w:noProof/>
                <w:webHidden/>
                <w:sz w:val="21"/>
                <w:szCs w:val="21"/>
              </w:rPr>
              <w:tab/>
            </w:r>
            <w:r w:rsidR="000D4899" w:rsidRPr="000D4899">
              <w:rPr>
                <w:noProof/>
                <w:webHidden/>
                <w:sz w:val="21"/>
                <w:szCs w:val="21"/>
              </w:rPr>
              <w:fldChar w:fldCharType="begin"/>
            </w:r>
            <w:r w:rsidR="000D4899" w:rsidRPr="000D4899">
              <w:rPr>
                <w:noProof/>
                <w:webHidden/>
                <w:sz w:val="21"/>
                <w:szCs w:val="21"/>
              </w:rPr>
              <w:instrText xml:space="preserve"> PAGEREF _Toc138678542 \h </w:instrText>
            </w:r>
            <w:r w:rsidR="000D4899" w:rsidRPr="000D4899">
              <w:rPr>
                <w:noProof/>
                <w:webHidden/>
                <w:sz w:val="21"/>
                <w:szCs w:val="21"/>
              </w:rPr>
            </w:r>
            <w:r w:rsidR="000D4899" w:rsidRPr="000D4899">
              <w:rPr>
                <w:noProof/>
                <w:webHidden/>
                <w:sz w:val="21"/>
                <w:szCs w:val="21"/>
              </w:rPr>
              <w:fldChar w:fldCharType="separate"/>
            </w:r>
            <w:r w:rsidR="000D4899" w:rsidRPr="000D4899">
              <w:rPr>
                <w:noProof/>
                <w:webHidden/>
                <w:sz w:val="21"/>
                <w:szCs w:val="21"/>
              </w:rPr>
              <w:t>23</w:t>
            </w:r>
            <w:r w:rsidR="000D4899" w:rsidRPr="000D4899">
              <w:rPr>
                <w:noProof/>
                <w:webHidden/>
                <w:sz w:val="21"/>
                <w:szCs w:val="21"/>
              </w:rPr>
              <w:fldChar w:fldCharType="end"/>
            </w:r>
          </w:hyperlink>
        </w:p>
        <w:p w14:paraId="44F8ACBA" w14:textId="30542FB0" w:rsidR="000D4899" w:rsidRPr="000D4899" w:rsidRDefault="00F52F35">
          <w:pPr>
            <w:pStyle w:val="TOC1"/>
            <w:rPr>
              <w:rFonts w:eastAsiaTheme="minorEastAsia" w:cstheme="minorBidi"/>
              <w:b w:val="0"/>
              <w:bCs w:val="0"/>
              <w:i w:val="0"/>
              <w:iCs w:val="0"/>
              <w:noProof/>
              <w:sz w:val="21"/>
              <w:szCs w:val="21"/>
              <w:lang w:val="en-GB" w:eastAsia="en-GB"/>
            </w:rPr>
          </w:pPr>
          <w:hyperlink w:anchor="_Toc138678543" w:history="1">
            <w:r w:rsidR="000D4899" w:rsidRPr="000D4899">
              <w:rPr>
                <w:rStyle w:val="Hyperlink"/>
                <w:noProof/>
                <w:sz w:val="21"/>
                <w:szCs w:val="21"/>
                <w:lang w:val="en-GB"/>
              </w:rPr>
              <w:t xml:space="preserve">Supplementary </w:t>
            </w:r>
            <w:r w:rsidR="000D4899" w:rsidRPr="000D4899">
              <w:rPr>
                <w:rStyle w:val="Hyperlink"/>
                <w:rFonts w:cs="Arial"/>
                <w:noProof/>
                <w:sz w:val="21"/>
                <w:szCs w:val="21"/>
                <w:lang w:val="en-GB"/>
              </w:rPr>
              <w:t>Table 6</w:t>
            </w:r>
            <w:r w:rsidR="000D4899" w:rsidRPr="000D4899">
              <w:rPr>
                <w:noProof/>
                <w:webHidden/>
                <w:sz w:val="21"/>
                <w:szCs w:val="21"/>
              </w:rPr>
              <w:tab/>
            </w:r>
            <w:r w:rsidR="000D4899" w:rsidRPr="000D4899">
              <w:rPr>
                <w:noProof/>
                <w:webHidden/>
                <w:sz w:val="21"/>
                <w:szCs w:val="21"/>
              </w:rPr>
              <w:fldChar w:fldCharType="begin"/>
            </w:r>
            <w:r w:rsidR="000D4899" w:rsidRPr="000D4899">
              <w:rPr>
                <w:noProof/>
                <w:webHidden/>
                <w:sz w:val="21"/>
                <w:szCs w:val="21"/>
              </w:rPr>
              <w:instrText xml:space="preserve"> PAGEREF _Toc138678543 \h </w:instrText>
            </w:r>
            <w:r w:rsidR="000D4899" w:rsidRPr="000D4899">
              <w:rPr>
                <w:noProof/>
                <w:webHidden/>
                <w:sz w:val="21"/>
                <w:szCs w:val="21"/>
              </w:rPr>
            </w:r>
            <w:r w:rsidR="000D4899" w:rsidRPr="000D4899">
              <w:rPr>
                <w:noProof/>
                <w:webHidden/>
                <w:sz w:val="21"/>
                <w:szCs w:val="21"/>
              </w:rPr>
              <w:fldChar w:fldCharType="separate"/>
            </w:r>
            <w:r w:rsidR="000D4899" w:rsidRPr="000D4899">
              <w:rPr>
                <w:noProof/>
                <w:webHidden/>
                <w:sz w:val="21"/>
                <w:szCs w:val="21"/>
              </w:rPr>
              <w:t>24</w:t>
            </w:r>
            <w:r w:rsidR="000D4899" w:rsidRPr="000D4899">
              <w:rPr>
                <w:noProof/>
                <w:webHidden/>
                <w:sz w:val="21"/>
                <w:szCs w:val="21"/>
              </w:rPr>
              <w:fldChar w:fldCharType="end"/>
            </w:r>
          </w:hyperlink>
        </w:p>
        <w:p w14:paraId="13073A95" w14:textId="4619BCA7" w:rsidR="000D4899" w:rsidRPr="000D4899" w:rsidRDefault="00F52F35">
          <w:pPr>
            <w:pStyle w:val="TOC1"/>
            <w:rPr>
              <w:rFonts w:eastAsiaTheme="minorEastAsia" w:cstheme="minorBidi"/>
              <w:b w:val="0"/>
              <w:bCs w:val="0"/>
              <w:i w:val="0"/>
              <w:iCs w:val="0"/>
              <w:noProof/>
              <w:sz w:val="21"/>
              <w:szCs w:val="21"/>
              <w:lang w:val="en-GB" w:eastAsia="en-GB"/>
            </w:rPr>
          </w:pPr>
          <w:hyperlink w:anchor="_Toc138678544" w:history="1">
            <w:r w:rsidR="000D4899" w:rsidRPr="000D4899">
              <w:rPr>
                <w:rStyle w:val="Hyperlink"/>
                <w:noProof/>
                <w:sz w:val="21"/>
                <w:szCs w:val="21"/>
                <w:lang w:val="en-GB" w:eastAsia="en-GB"/>
              </w:rPr>
              <w:t>Supplementary Table 7:</w:t>
            </w:r>
            <w:r w:rsidR="000D4899" w:rsidRPr="000D4899">
              <w:rPr>
                <w:noProof/>
                <w:webHidden/>
                <w:sz w:val="21"/>
                <w:szCs w:val="21"/>
              </w:rPr>
              <w:tab/>
            </w:r>
            <w:r w:rsidR="000D4899" w:rsidRPr="000D4899">
              <w:rPr>
                <w:noProof/>
                <w:webHidden/>
                <w:sz w:val="21"/>
                <w:szCs w:val="21"/>
              </w:rPr>
              <w:fldChar w:fldCharType="begin"/>
            </w:r>
            <w:r w:rsidR="000D4899" w:rsidRPr="000D4899">
              <w:rPr>
                <w:noProof/>
                <w:webHidden/>
                <w:sz w:val="21"/>
                <w:szCs w:val="21"/>
              </w:rPr>
              <w:instrText xml:space="preserve"> PAGEREF _Toc138678544 \h </w:instrText>
            </w:r>
            <w:r w:rsidR="000D4899" w:rsidRPr="000D4899">
              <w:rPr>
                <w:noProof/>
                <w:webHidden/>
                <w:sz w:val="21"/>
                <w:szCs w:val="21"/>
              </w:rPr>
            </w:r>
            <w:r w:rsidR="000D4899" w:rsidRPr="000D4899">
              <w:rPr>
                <w:noProof/>
                <w:webHidden/>
                <w:sz w:val="21"/>
                <w:szCs w:val="21"/>
              </w:rPr>
              <w:fldChar w:fldCharType="separate"/>
            </w:r>
            <w:r w:rsidR="000D4899" w:rsidRPr="000D4899">
              <w:rPr>
                <w:noProof/>
                <w:webHidden/>
                <w:sz w:val="21"/>
                <w:szCs w:val="21"/>
              </w:rPr>
              <w:t>26</w:t>
            </w:r>
            <w:r w:rsidR="000D4899" w:rsidRPr="000D4899">
              <w:rPr>
                <w:noProof/>
                <w:webHidden/>
                <w:sz w:val="21"/>
                <w:szCs w:val="21"/>
              </w:rPr>
              <w:fldChar w:fldCharType="end"/>
            </w:r>
          </w:hyperlink>
        </w:p>
        <w:p w14:paraId="175F25E5" w14:textId="722540D7" w:rsidR="000D4899" w:rsidRPr="000D4899" w:rsidRDefault="00F52F35">
          <w:pPr>
            <w:pStyle w:val="TOC1"/>
            <w:rPr>
              <w:rFonts w:eastAsiaTheme="minorEastAsia" w:cstheme="minorBidi"/>
              <w:b w:val="0"/>
              <w:bCs w:val="0"/>
              <w:i w:val="0"/>
              <w:iCs w:val="0"/>
              <w:noProof/>
              <w:sz w:val="21"/>
              <w:szCs w:val="21"/>
              <w:lang w:val="en-GB" w:eastAsia="en-GB"/>
            </w:rPr>
          </w:pPr>
          <w:hyperlink w:anchor="_Toc138678545" w:history="1">
            <w:r w:rsidR="000D4899" w:rsidRPr="000D4899">
              <w:rPr>
                <w:rStyle w:val="Hyperlink"/>
                <w:noProof/>
                <w:sz w:val="21"/>
                <w:szCs w:val="21"/>
                <w:lang w:val="en-GB"/>
              </w:rPr>
              <w:t>Supplementary Table 8</w:t>
            </w:r>
            <w:r w:rsidR="000D4899" w:rsidRPr="000D4899">
              <w:rPr>
                <w:noProof/>
                <w:webHidden/>
                <w:sz w:val="21"/>
                <w:szCs w:val="21"/>
              </w:rPr>
              <w:tab/>
            </w:r>
            <w:r w:rsidR="000D4899" w:rsidRPr="000D4899">
              <w:rPr>
                <w:noProof/>
                <w:webHidden/>
                <w:sz w:val="21"/>
                <w:szCs w:val="21"/>
              </w:rPr>
              <w:fldChar w:fldCharType="begin"/>
            </w:r>
            <w:r w:rsidR="000D4899" w:rsidRPr="000D4899">
              <w:rPr>
                <w:noProof/>
                <w:webHidden/>
                <w:sz w:val="21"/>
                <w:szCs w:val="21"/>
              </w:rPr>
              <w:instrText xml:space="preserve"> PAGEREF _Toc138678545 \h </w:instrText>
            </w:r>
            <w:r w:rsidR="000D4899" w:rsidRPr="000D4899">
              <w:rPr>
                <w:noProof/>
                <w:webHidden/>
                <w:sz w:val="21"/>
                <w:szCs w:val="21"/>
              </w:rPr>
            </w:r>
            <w:r w:rsidR="000D4899" w:rsidRPr="000D4899">
              <w:rPr>
                <w:noProof/>
                <w:webHidden/>
                <w:sz w:val="21"/>
                <w:szCs w:val="21"/>
              </w:rPr>
              <w:fldChar w:fldCharType="separate"/>
            </w:r>
            <w:r w:rsidR="000D4899" w:rsidRPr="000D4899">
              <w:rPr>
                <w:noProof/>
                <w:webHidden/>
                <w:sz w:val="21"/>
                <w:szCs w:val="21"/>
              </w:rPr>
              <w:t>28</w:t>
            </w:r>
            <w:r w:rsidR="000D4899" w:rsidRPr="000D4899">
              <w:rPr>
                <w:noProof/>
                <w:webHidden/>
                <w:sz w:val="21"/>
                <w:szCs w:val="21"/>
              </w:rPr>
              <w:fldChar w:fldCharType="end"/>
            </w:r>
          </w:hyperlink>
        </w:p>
        <w:p w14:paraId="383D8BC6" w14:textId="0EE0CA17" w:rsidR="000D4899" w:rsidRPr="000D4899" w:rsidRDefault="00F52F35">
          <w:pPr>
            <w:pStyle w:val="TOC1"/>
            <w:rPr>
              <w:rFonts w:eastAsiaTheme="minorEastAsia" w:cstheme="minorBidi"/>
              <w:b w:val="0"/>
              <w:bCs w:val="0"/>
              <w:i w:val="0"/>
              <w:iCs w:val="0"/>
              <w:noProof/>
              <w:sz w:val="21"/>
              <w:szCs w:val="21"/>
              <w:lang w:val="en-GB" w:eastAsia="en-GB"/>
            </w:rPr>
          </w:pPr>
          <w:hyperlink w:anchor="_Toc138678546" w:history="1">
            <w:r w:rsidR="000D4899" w:rsidRPr="000D4899">
              <w:rPr>
                <w:rStyle w:val="Hyperlink"/>
                <w:noProof/>
                <w:sz w:val="21"/>
                <w:szCs w:val="21"/>
                <w:lang w:val="en-GB"/>
              </w:rPr>
              <w:t xml:space="preserve">Supplementary </w:t>
            </w:r>
            <w:r w:rsidR="000D4899" w:rsidRPr="000D4899">
              <w:rPr>
                <w:rStyle w:val="Hyperlink"/>
                <w:rFonts w:cs="Arial"/>
                <w:noProof/>
                <w:sz w:val="21"/>
                <w:szCs w:val="21"/>
                <w:lang w:val="en-GB"/>
              </w:rPr>
              <w:t>File 1:</w:t>
            </w:r>
            <w:r w:rsidR="000D4899" w:rsidRPr="000D4899">
              <w:rPr>
                <w:noProof/>
                <w:webHidden/>
                <w:sz w:val="21"/>
                <w:szCs w:val="21"/>
              </w:rPr>
              <w:tab/>
            </w:r>
            <w:r w:rsidR="000D4899" w:rsidRPr="000D4899">
              <w:rPr>
                <w:noProof/>
                <w:webHidden/>
                <w:sz w:val="21"/>
                <w:szCs w:val="21"/>
              </w:rPr>
              <w:fldChar w:fldCharType="begin"/>
            </w:r>
            <w:r w:rsidR="000D4899" w:rsidRPr="000D4899">
              <w:rPr>
                <w:noProof/>
                <w:webHidden/>
                <w:sz w:val="21"/>
                <w:szCs w:val="21"/>
              </w:rPr>
              <w:instrText xml:space="preserve"> PAGEREF _Toc138678546 \h </w:instrText>
            </w:r>
            <w:r w:rsidR="000D4899" w:rsidRPr="000D4899">
              <w:rPr>
                <w:noProof/>
                <w:webHidden/>
                <w:sz w:val="21"/>
                <w:szCs w:val="21"/>
              </w:rPr>
            </w:r>
            <w:r w:rsidR="000D4899" w:rsidRPr="000D4899">
              <w:rPr>
                <w:noProof/>
                <w:webHidden/>
                <w:sz w:val="21"/>
                <w:szCs w:val="21"/>
              </w:rPr>
              <w:fldChar w:fldCharType="separate"/>
            </w:r>
            <w:r w:rsidR="000D4899" w:rsidRPr="000D4899">
              <w:rPr>
                <w:noProof/>
                <w:webHidden/>
                <w:sz w:val="21"/>
                <w:szCs w:val="21"/>
              </w:rPr>
              <w:t>71</w:t>
            </w:r>
            <w:r w:rsidR="000D4899" w:rsidRPr="000D4899">
              <w:rPr>
                <w:noProof/>
                <w:webHidden/>
                <w:sz w:val="21"/>
                <w:szCs w:val="21"/>
              </w:rPr>
              <w:fldChar w:fldCharType="end"/>
            </w:r>
          </w:hyperlink>
        </w:p>
        <w:p w14:paraId="402F8BC2" w14:textId="1B4F901A" w:rsidR="000D4899" w:rsidRPr="000D4899" w:rsidRDefault="00F52F35">
          <w:pPr>
            <w:pStyle w:val="TOC1"/>
            <w:rPr>
              <w:rFonts w:eastAsiaTheme="minorEastAsia" w:cstheme="minorBidi"/>
              <w:b w:val="0"/>
              <w:bCs w:val="0"/>
              <w:i w:val="0"/>
              <w:iCs w:val="0"/>
              <w:noProof/>
              <w:sz w:val="21"/>
              <w:szCs w:val="21"/>
              <w:lang w:val="en-GB" w:eastAsia="en-GB"/>
            </w:rPr>
          </w:pPr>
          <w:hyperlink w:anchor="_Toc138678549" w:history="1">
            <w:r w:rsidR="000D4899" w:rsidRPr="000D4899">
              <w:rPr>
                <w:rStyle w:val="Hyperlink"/>
                <w:noProof/>
                <w:sz w:val="21"/>
                <w:szCs w:val="21"/>
                <w:lang w:val="en-GB"/>
              </w:rPr>
              <w:t xml:space="preserve">Supplementary </w:t>
            </w:r>
            <w:r w:rsidR="000D4899" w:rsidRPr="000D4899">
              <w:rPr>
                <w:rStyle w:val="Hyperlink"/>
                <w:rFonts w:cs="Arial"/>
                <w:noProof/>
                <w:sz w:val="21"/>
                <w:szCs w:val="21"/>
                <w:lang w:val="en-GB"/>
              </w:rPr>
              <w:t>File 2</w:t>
            </w:r>
            <w:r w:rsidR="000D4899" w:rsidRPr="000D4899">
              <w:rPr>
                <w:noProof/>
                <w:webHidden/>
                <w:sz w:val="21"/>
                <w:szCs w:val="21"/>
              </w:rPr>
              <w:tab/>
            </w:r>
            <w:r w:rsidR="000D4899" w:rsidRPr="000D4899">
              <w:rPr>
                <w:noProof/>
                <w:webHidden/>
                <w:sz w:val="21"/>
                <w:szCs w:val="21"/>
              </w:rPr>
              <w:fldChar w:fldCharType="begin"/>
            </w:r>
            <w:r w:rsidR="000D4899" w:rsidRPr="000D4899">
              <w:rPr>
                <w:noProof/>
                <w:webHidden/>
                <w:sz w:val="21"/>
                <w:szCs w:val="21"/>
              </w:rPr>
              <w:instrText xml:space="preserve"> PAGEREF _Toc138678549 \h </w:instrText>
            </w:r>
            <w:r w:rsidR="000D4899" w:rsidRPr="000D4899">
              <w:rPr>
                <w:noProof/>
                <w:webHidden/>
                <w:sz w:val="21"/>
                <w:szCs w:val="21"/>
              </w:rPr>
            </w:r>
            <w:r w:rsidR="000D4899" w:rsidRPr="000D4899">
              <w:rPr>
                <w:noProof/>
                <w:webHidden/>
                <w:sz w:val="21"/>
                <w:szCs w:val="21"/>
              </w:rPr>
              <w:fldChar w:fldCharType="separate"/>
            </w:r>
            <w:r w:rsidR="000D4899" w:rsidRPr="000D4899">
              <w:rPr>
                <w:noProof/>
                <w:webHidden/>
                <w:sz w:val="21"/>
                <w:szCs w:val="21"/>
              </w:rPr>
              <w:t>73</w:t>
            </w:r>
            <w:r w:rsidR="000D4899" w:rsidRPr="000D4899">
              <w:rPr>
                <w:noProof/>
                <w:webHidden/>
                <w:sz w:val="21"/>
                <w:szCs w:val="21"/>
              </w:rPr>
              <w:fldChar w:fldCharType="end"/>
            </w:r>
          </w:hyperlink>
        </w:p>
        <w:p w14:paraId="7B115A27" w14:textId="7C4F3C3D" w:rsidR="000D4899" w:rsidRPr="000D4899" w:rsidRDefault="00F52F35">
          <w:pPr>
            <w:pStyle w:val="TOC1"/>
            <w:rPr>
              <w:rFonts w:eastAsiaTheme="minorEastAsia" w:cstheme="minorBidi"/>
              <w:b w:val="0"/>
              <w:bCs w:val="0"/>
              <w:i w:val="0"/>
              <w:iCs w:val="0"/>
              <w:noProof/>
              <w:sz w:val="21"/>
              <w:szCs w:val="21"/>
              <w:lang w:val="en-GB" w:eastAsia="en-GB"/>
            </w:rPr>
          </w:pPr>
          <w:hyperlink w:anchor="_Toc138678550" w:history="1">
            <w:r w:rsidR="000D4899" w:rsidRPr="000D4899">
              <w:rPr>
                <w:rStyle w:val="Hyperlink"/>
                <w:noProof/>
                <w:sz w:val="21"/>
                <w:szCs w:val="21"/>
                <w:lang w:val="en-GB"/>
              </w:rPr>
              <w:t>References</w:t>
            </w:r>
            <w:r w:rsidR="000D4899" w:rsidRPr="000D4899">
              <w:rPr>
                <w:noProof/>
                <w:webHidden/>
                <w:sz w:val="21"/>
                <w:szCs w:val="21"/>
              </w:rPr>
              <w:tab/>
            </w:r>
            <w:r w:rsidR="000D4899" w:rsidRPr="000D4899">
              <w:rPr>
                <w:noProof/>
                <w:webHidden/>
                <w:sz w:val="21"/>
                <w:szCs w:val="21"/>
              </w:rPr>
              <w:fldChar w:fldCharType="begin"/>
            </w:r>
            <w:r w:rsidR="000D4899" w:rsidRPr="000D4899">
              <w:rPr>
                <w:noProof/>
                <w:webHidden/>
                <w:sz w:val="21"/>
                <w:szCs w:val="21"/>
              </w:rPr>
              <w:instrText xml:space="preserve"> PAGEREF _Toc138678550 \h </w:instrText>
            </w:r>
            <w:r w:rsidR="000D4899" w:rsidRPr="000D4899">
              <w:rPr>
                <w:noProof/>
                <w:webHidden/>
                <w:sz w:val="21"/>
                <w:szCs w:val="21"/>
              </w:rPr>
            </w:r>
            <w:r w:rsidR="000D4899" w:rsidRPr="000D4899">
              <w:rPr>
                <w:noProof/>
                <w:webHidden/>
                <w:sz w:val="21"/>
                <w:szCs w:val="21"/>
              </w:rPr>
              <w:fldChar w:fldCharType="separate"/>
            </w:r>
            <w:r w:rsidR="000D4899" w:rsidRPr="000D4899">
              <w:rPr>
                <w:noProof/>
                <w:webHidden/>
                <w:sz w:val="21"/>
                <w:szCs w:val="21"/>
              </w:rPr>
              <w:t>75</w:t>
            </w:r>
            <w:r w:rsidR="000D4899" w:rsidRPr="000D4899">
              <w:rPr>
                <w:noProof/>
                <w:webHidden/>
                <w:sz w:val="21"/>
                <w:szCs w:val="21"/>
              </w:rPr>
              <w:fldChar w:fldCharType="end"/>
            </w:r>
          </w:hyperlink>
        </w:p>
        <w:p w14:paraId="2C3E25B4" w14:textId="63BC91B6" w:rsidR="00ED204F" w:rsidRPr="000D4899" w:rsidRDefault="009860AD" w:rsidP="000D4899">
          <w:pPr>
            <w:rPr>
              <w:sz w:val="20"/>
              <w:szCs w:val="18"/>
            </w:rPr>
          </w:pPr>
          <w:r w:rsidRPr="000D4899">
            <w:rPr>
              <w:b/>
              <w:bCs/>
              <w:noProof/>
              <w:sz w:val="16"/>
              <w:szCs w:val="15"/>
            </w:rPr>
            <w:fldChar w:fldCharType="end"/>
          </w:r>
        </w:p>
      </w:sdtContent>
    </w:sdt>
    <w:p w14:paraId="17BB0630" w14:textId="2E01B80A" w:rsidR="00096FB0" w:rsidRPr="005A2ABC" w:rsidRDefault="00096FB0" w:rsidP="00096FB0">
      <w:pPr>
        <w:pStyle w:val="Heading1"/>
        <w:rPr>
          <w:rFonts w:cs="Arial"/>
        </w:rPr>
      </w:pPr>
      <w:bookmarkStart w:id="2" w:name="_Toc138678524"/>
      <w:r w:rsidRPr="005A2ABC">
        <w:rPr>
          <w:rStyle w:val="Heading1Char"/>
          <w:b/>
          <w:bCs/>
          <w:lang w:val="en-GB"/>
        </w:rPr>
        <w:t xml:space="preserve">Supplementary </w:t>
      </w:r>
      <w:r w:rsidRPr="005A2ABC">
        <w:t xml:space="preserve">Figure </w:t>
      </w:r>
      <w:r>
        <w:t>1</w:t>
      </w:r>
      <w:r w:rsidRPr="005A2ABC">
        <w:rPr>
          <w:rFonts w:eastAsia="Arial"/>
        </w:rPr>
        <w:t>:</w:t>
      </w:r>
      <w:bookmarkEnd w:id="2"/>
      <w:r w:rsidR="000D4899">
        <w:rPr>
          <w:rFonts w:eastAsia="Arial"/>
        </w:rPr>
        <w:t xml:space="preserve"> </w:t>
      </w:r>
      <w:r w:rsidR="000D4899" w:rsidRPr="000E5601">
        <w:rPr>
          <w:rFonts w:eastAsia="Helvetica"/>
          <w:b w:val="0"/>
          <w:bCs/>
          <w:szCs w:val="24"/>
          <w:lang w:val="en-GB"/>
        </w:rPr>
        <w:t>Influence analysis for the relapse/failure meta-analysis.</w:t>
      </w:r>
    </w:p>
    <w:p w14:paraId="7CE916F5" w14:textId="77777777" w:rsidR="00096FB0" w:rsidRDefault="00096FB0" w:rsidP="00096FB0">
      <w:pPr>
        <w:pStyle w:val="NoSpacing"/>
        <w:spacing w:line="360" w:lineRule="auto"/>
        <w:jc w:val="both"/>
        <w:rPr>
          <w:rFonts w:eastAsia="Helvetica"/>
          <w:sz w:val="24"/>
          <w:szCs w:val="24"/>
          <w:lang w:val="en-GB"/>
        </w:rPr>
      </w:pPr>
    </w:p>
    <w:p w14:paraId="1522A5B3" w14:textId="77777777" w:rsidR="00096FB0" w:rsidRDefault="00096FB0" w:rsidP="00096FB0">
      <w:pPr>
        <w:pStyle w:val="NoSpacing"/>
        <w:spacing w:line="360" w:lineRule="auto"/>
        <w:jc w:val="both"/>
        <w:rPr>
          <w:rFonts w:eastAsia="Helvetica"/>
          <w:sz w:val="24"/>
          <w:szCs w:val="24"/>
          <w:lang w:val="en-GB"/>
        </w:rPr>
      </w:pPr>
    </w:p>
    <w:p w14:paraId="6D3B7EB2" w14:textId="5A49FE2F" w:rsidR="00096FB0" w:rsidRDefault="00096FB0" w:rsidP="00096FB0">
      <w:pPr>
        <w:rPr>
          <w:rFonts w:eastAsia="Helvetica" w:cs="Arial"/>
          <w:sz w:val="22"/>
        </w:rPr>
      </w:pPr>
      <w:r w:rsidRPr="00653BAA">
        <w:rPr>
          <w:rFonts w:eastAsia="Arial" w:cs="Arial"/>
          <w:noProof/>
          <w:sz w:val="22"/>
          <w:lang w:val="en-IN" w:eastAsia="en-IN"/>
        </w:rPr>
        <w:drawing>
          <wp:inline distT="0" distB="0" distL="0" distR="0" wp14:anchorId="50CC0ADB" wp14:editId="3EC94169">
            <wp:extent cx="8609222" cy="3363310"/>
            <wp:effectExtent l="0" t="0" r="1905" b="2540"/>
            <wp:docPr id="24" name="Picture 24"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Graphical user interface&#10;&#10;Description automatically generated with medium confidence"/>
                    <pic:cNvPicPr/>
                  </pic:nvPicPr>
                  <pic:blipFill>
                    <a:blip r:embed="rId11"/>
                    <a:stretch>
                      <a:fillRect/>
                    </a:stretch>
                  </pic:blipFill>
                  <pic:spPr>
                    <a:xfrm>
                      <a:off x="0" y="0"/>
                      <a:ext cx="8631504" cy="3372015"/>
                    </a:xfrm>
                    <a:prstGeom prst="rect">
                      <a:avLst/>
                    </a:prstGeom>
                  </pic:spPr>
                </pic:pic>
              </a:graphicData>
            </a:graphic>
          </wp:inline>
        </w:drawing>
      </w:r>
    </w:p>
    <w:p w14:paraId="34DC7FD5" w14:textId="1F78CC92" w:rsidR="000D4899" w:rsidRPr="00031523" w:rsidRDefault="000D4899" w:rsidP="000D4899">
      <w:pPr>
        <w:spacing w:line="360" w:lineRule="auto"/>
        <w:rPr>
          <w:rFonts w:eastAsia="Arial" w:cs="Arial"/>
        </w:rPr>
      </w:pPr>
      <w:r w:rsidRPr="006E3D63">
        <w:rPr>
          <w:rFonts w:eastAsia="Arial" w:cs="Arial"/>
        </w:rPr>
        <w:t xml:space="preserve">In </w:t>
      </w:r>
      <w:r>
        <w:rPr>
          <w:rFonts w:eastAsia="Arial" w:cs="Arial"/>
        </w:rPr>
        <w:t xml:space="preserve">Supplementary </w:t>
      </w:r>
      <w:r w:rsidRPr="00D374E5">
        <w:rPr>
          <w:rFonts w:eastAsia="Arial" w:cs="Arial"/>
        </w:rPr>
        <w:t xml:space="preserve">Figure </w:t>
      </w:r>
      <w:r>
        <w:rPr>
          <w:rFonts w:eastAsia="Arial" w:cs="Arial"/>
        </w:rPr>
        <w:t>1</w:t>
      </w:r>
      <w:r w:rsidRPr="00031523">
        <w:rPr>
          <w:rFonts w:eastAsia="Arial" w:cs="Arial"/>
        </w:rPr>
        <w:t>A-B</w:t>
      </w:r>
      <w:r w:rsidRPr="00031523">
        <w:rPr>
          <w:rFonts w:eastAsia="Helvetica" w:cs="Arial"/>
        </w:rPr>
        <w:t xml:space="preserve"> </w:t>
      </w:r>
      <w:r w:rsidRPr="006E3D63">
        <w:rPr>
          <w:rFonts w:eastAsia="Arial" w:cs="Arial"/>
        </w:rPr>
        <w:t xml:space="preserve">two forest plots indicating and visualizing the treatment effect (“TE”) size in relative risk in the context of comparing the relapse/failure following early surgery management (treatment arm) versus conservative management (control arm) for spondylodiscitis is shown, pooling the results of all the studies included in the meta-analysis, in </w:t>
      </w:r>
      <w:r w:rsidRPr="00031523">
        <w:rPr>
          <w:rFonts w:eastAsia="Arial" w:cs="Arial"/>
        </w:rPr>
        <w:t xml:space="preserve">Figure </w:t>
      </w:r>
      <w:r>
        <w:rPr>
          <w:rFonts w:eastAsia="Arial" w:cs="Arial"/>
        </w:rPr>
        <w:t>1</w:t>
      </w:r>
      <w:r w:rsidRPr="00031523">
        <w:rPr>
          <w:rFonts w:eastAsia="Arial" w:cs="Arial"/>
        </w:rPr>
        <w:t xml:space="preserve">A focussed on studies that examined only patients with spinal epidural abscesses (SEA), in Figure </w:t>
      </w:r>
      <w:r>
        <w:rPr>
          <w:rFonts w:eastAsia="Arial" w:cs="Arial"/>
        </w:rPr>
        <w:t>1</w:t>
      </w:r>
      <w:r w:rsidRPr="00031523">
        <w:rPr>
          <w:rFonts w:eastAsia="Arial" w:cs="Arial"/>
        </w:rPr>
        <w:t>B</w:t>
      </w:r>
      <w:r w:rsidRPr="00031523">
        <w:rPr>
          <w:rFonts w:eastAsia="Arial" w:cs="Arial"/>
          <w:i/>
          <w:iCs/>
        </w:rPr>
        <w:t xml:space="preserve"> </w:t>
      </w:r>
      <w:r w:rsidRPr="00031523">
        <w:rPr>
          <w:rFonts w:eastAsia="Arial" w:cs="Arial"/>
        </w:rPr>
        <w:t xml:space="preserve"> the same is computed but excluding studies that focussed solely on SEA. In Figure </w:t>
      </w:r>
      <w:r>
        <w:rPr>
          <w:rFonts w:eastAsia="Arial" w:cs="Arial"/>
        </w:rPr>
        <w:t>1</w:t>
      </w:r>
      <w:r w:rsidRPr="00031523">
        <w:rPr>
          <w:rFonts w:eastAsia="Arial" w:cs="Arial"/>
        </w:rPr>
        <w:t xml:space="preserve">C-D the same is applied but for mortality as TE size, in Figure </w:t>
      </w:r>
      <w:r>
        <w:rPr>
          <w:rFonts w:eastAsia="Arial" w:cs="Arial"/>
        </w:rPr>
        <w:t>1</w:t>
      </w:r>
      <w:r w:rsidRPr="00031523">
        <w:rPr>
          <w:rFonts w:eastAsia="Arial" w:cs="Arial"/>
        </w:rPr>
        <w:t>E-F for length of stay. The size of the grey square of the “Relative Risk” visual (mean difference for length of stay) correlates to study sample size and the straight line indicated the confidence interval. The diamond at the bottom indicates the overall pooled relative risk ratio, or pooled mean difference for length of stay. The red bar below it indicates the prediction interval. Heterogeneity is indicated by the chi-squared statistic (</w:t>
      </w:r>
      <w:r w:rsidRPr="00031523">
        <w:rPr>
          <w:rFonts w:eastAsia="Arial" w:cs="Arial"/>
          <w:i/>
        </w:rPr>
        <w:t xml:space="preserve">I </w:t>
      </w:r>
      <w:r w:rsidRPr="00031523">
        <w:rPr>
          <w:rFonts w:eastAsia="Arial" w:cs="Arial"/>
          <w:vertAlign w:val="superscript"/>
        </w:rPr>
        <w:t>2</w:t>
      </w:r>
      <w:r w:rsidRPr="00031523">
        <w:rPr>
          <w:rFonts w:eastAsia="Arial" w:cs="Arial"/>
        </w:rPr>
        <w:t>) with associated r</w:t>
      </w:r>
      <w:r w:rsidRPr="00031523">
        <w:rPr>
          <w:rFonts w:eastAsia="Arial" w:cs="Arial"/>
          <w:vertAlign w:val="superscript"/>
        </w:rPr>
        <w:t>2</w:t>
      </w:r>
      <w:r w:rsidRPr="00031523">
        <w:rPr>
          <w:rFonts w:eastAsia="Arial" w:cs="Arial"/>
        </w:rPr>
        <w:t xml:space="preserve"> and p-value. The 95% confidence intervals (CI) are shown in squared bracket ([ ]). P-value &lt; 0.05 is deemed significant. Furthermore, for every study the following are displayed: study author with publication date (“Study”), total sample size number for each study (“Total”), and standard error of the treatment effect (“seTE”), test for significance of overall effect size as t</w:t>
      </w:r>
      <w:r w:rsidRPr="00031523">
        <w:rPr>
          <w:rFonts w:eastAsia="Arial" w:cs="Arial"/>
          <w:vertAlign w:val="subscript"/>
        </w:rPr>
        <w:t>n</w:t>
      </w:r>
      <w:r w:rsidRPr="00031523">
        <w:rPr>
          <w:rFonts w:eastAsia="Arial" w:cs="Arial"/>
        </w:rPr>
        <w:t xml:space="preserve"> and p-value, and weighting of each study in percentage (%). </w:t>
      </w:r>
    </w:p>
    <w:p w14:paraId="63A94A15" w14:textId="77777777" w:rsidR="000D4899" w:rsidRPr="00653BAA" w:rsidRDefault="000D4899" w:rsidP="00096FB0">
      <w:pPr>
        <w:rPr>
          <w:rFonts w:eastAsia="Helvetica" w:cs="Arial"/>
          <w:sz w:val="22"/>
        </w:rPr>
      </w:pPr>
    </w:p>
    <w:p w14:paraId="1E78551F" w14:textId="77777777" w:rsidR="00096FB0" w:rsidRPr="00567AFA" w:rsidRDefault="00096FB0" w:rsidP="00096FB0">
      <w:pPr>
        <w:pStyle w:val="NoSpacing"/>
        <w:spacing w:line="360" w:lineRule="auto"/>
        <w:jc w:val="both"/>
        <w:rPr>
          <w:rFonts w:eastAsia="Helvetica"/>
          <w:sz w:val="24"/>
          <w:szCs w:val="24"/>
          <w:lang w:val="en-US"/>
        </w:rPr>
      </w:pPr>
    </w:p>
    <w:p w14:paraId="096653D1" w14:textId="77777777" w:rsidR="00096FB0" w:rsidRPr="0069618D" w:rsidRDefault="00096FB0" w:rsidP="00096FB0">
      <w:pPr>
        <w:pStyle w:val="NoSpacing"/>
        <w:rPr>
          <w:rFonts w:eastAsia="Helvetica"/>
          <w:lang w:val="en-GB"/>
        </w:rPr>
      </w:pPr>
    </w:p>
    <w:p w14:paraId="35AA2C54" w14:textId="77777777" w:rsidR="00096FB0" w:rsidRDefault="00096FB0" w:rsidP="00096FB0">
      <w:pPr>
        <w:jc w:val="center"/>
        <w:rPr>
          <w:rFonts w:cs="Arial"/>
        </w:rPr>
      </w:pPr>
    </w:p>
    <w:p w14:paraId="5C735D38" w14:textId="24B2DE67" w:rsidR="00096FB0" w:rsidRDefault="00096FB0" w:rsidP="00096FB0">
      <w:pPr>
        <w:jc w:val="center"/>
        <w:rPr>
          <w:rFonts w:cs="Arial"/>
        </w:rPr>
      </w:pPr>
    </w:p>
    <w:p w14:paraId="7D0AE404" w14:textId="314E4742" w:rsidR="00FA53B1" w:rsidRDefault="00FA53B1" w:rsidP="00096FB0">
      <w:pPr>
        <w:jc w:val="center"/>
        <w:rPr>
          <w:rFonts w:cs="Arial"/>
        </w:rPr>
      </w:pPr>
    </w:p>
    <w:p w14:paraId="75B75472" w14:textId="650618AE" w:rsidR="00096FB0" w:rsidRDefault="00096FB0" w:rsidP="001C142A">
      <w:pPr>
        <w:pStyle w:val="NoSpacing"/>
        <w:spacing w:line="360" w:lineRule="auto"/>
        <w:rPr>
          <w:rStyle w:val="Heading1Char"/>
          <w:lang w:val="en-GB"/>
        </w:rPr>
      </w:pPr>
    </w:p>
    <w:p w14:paraId="35EDB66F" w14:textId="4AB24B49" w:rsidR="000E5601" w:rsidRDefault="000E5601" w:rsidP="001C142A">
      <w:pPr>
        <w:pStyle w:val="NoSpacing"/>
        <w:spacing w:line="360" w:lineRule="auto"/>
        <w:rPr>
          <w:rStyle w:val="Heading1Char"/>
          <w:lang w:val="en-GB"/>
        </w:rPr>
      </w:pPr>
    </w:p>
    <w:p w14:paraId="34FF1BCB" w14:textId="61B83990" w:rsidR="000E5601" w:rsidRDefault="000E5601" w:rsidP="001C142A">
      <w:pPr>
        <w:pStyle w:val="NoSpacing"/>
        <w:spacing w:line="360" w:lineRule="auto"/>
        <w:rPr>
          <w:rStyle w:val="Heading1Char"/>
          <w:lang w:val="en-GB"/>
        </w:rPr>
      </w:pPr>
    </w:p>
    <w:p w14:paraId="738541B8" w14:textId="095740CF" w:rsidR="000E5601" w:rsidRDefault="000E5601" w:rsidP="001C142A">
      <w:pPr>
        <w:pStyle w:val="NoSpacing"/>
        <w:spacing w:line="360" w:lineRule="auto"/>
        <w:rPr>
          <w:rStyle w:val="Heading1Char"/>
          <w:lang w:val="en-GB"/>
        </w:rPr>
      </w:pPr>
    </w:p>
    <w:p w14:paraId="735DF946" w14:textId="6856C15C" w:rsidR="000E5601" w:rsidRDefault="000E5601" w:rsidP="001C142A">
      <w:pPr>
        <w:pStyle w:val="NoSpacing"/>
        <w:spacing w:line="360" w:lineRule="auto"/>
        <w:rPr>
          <w:rStyle w:val="Heading1Char"/>
          <w:lang w:val="en-GB"/>
        </w:rPr>
      </w:pPr>
    </w:p>
    <w:p w14:paraId="6344D4A4" w14:textId="09AC50FE" w:rsidR="000E5601" w:rsidRDefault="000E5601" w:rsidP="001C142A">
      <w:pPr>
        <w:pStyle w:val="NoSpacing"/>
        <w:spacing w:line="360" w:lineRule="auto"/>
        <w:rPr>
          <w:rStyle w:val="Heading1Char"/>
          <w:lang w:val="en-GB"/>
        </w:rPr>
      </w:pPr>
    </w:p>
    <w:p w14:paraId="32ABCC68" w14:textId="2C751AFF" w:rsidR="000E5601" w:rsidRDefault="000E5601" w:rsidP="001C142A">
      <w:pPr>
        <w:pStyle w:val="NoSpacing"/>
        <w:spacing w:line="360" w:lineRule="auto"/>
        <w:rPr>
          <w:rStyle w:val="Heading1Char"/>
          <w:lang w:val="en-GB"/>
        </w:rPr>
      </w:pPr>
    </w:p>
    <w:p w14:paraId="23997E22" w14:textId="77777777" w:rsidR="000E5601" w:rsidRDefault="000E5601" w:rsidP="001C142A">
      <w:pPr>
        <w:pStyle w:val="NoSpacing"/>
        <w:spacing w:line="360" w:lineRule="auto"/>
        <w:rPr>
          <w:rStyle w:val="Heading1Char"/>
          <w:lang w:val="en-GB"/>
        </w:rPr>
      </w:pPr>
    </w:p>
    <w:p w14:paraId="2BB97412" w14:textId="77777777" w:rsidR="00A126E8" w:rsidRDefault="00A126E8" w:rsidP="001C142A">
      <w:pPr>
        <w:pStyle w:val="NoSpacing"/>
        <w:spacing w:line="360" w:lineRule="auto"/>
        <w:rPr>
          <w:rStyle w:val="Heading1Char"/>
          <w:lang w:val="en-GB"/>
        </w:rPr>
      </w:pPr>
    </w:p>
    <w:p w14:paraId="4D67ADC9" w14:textId="258C26D5" w:rsidR="001C142A" w:rsidRPr="002134BE" w:rsidRDefault="005A2ABC" w:rsidP="001C142A">
      <w:pPr>
        <w:pStyle w:val="NoSpacing"/>
        <w:spacing w:line="360" w:lineRule="auto"/>
        <w:rPr>
          <w:rFonts w:eastAsia="Helvetica"/>
          <w:sz w:val="24"/>
          <w:szCs w:val="24"/>
          <w:lang w:val="en-GB"/>
        </w:rPr>
      </w:pPr>
      <w:bookmarkStart w:id="3" w:name="_Toc138678525"/>
      <w:r>
        <w:rPr>
          <w:rStyle w:val="Heading1Char"/>
          <w:lang w:val="en-GB"/>
        </w:rPr>
        <w:t xml:space="preserve">Supplementary </w:t>
      </w:r>
      <w:r w:rsidR="001C142A" w:rsidRPr="00567AFA">
        <w:rPr>
          <w:rStyle w:val="Heading1Char"/>
          <w:lang w:val="en-GB"/>
        </w:rPr>
        <w:t xml:space="preserve">Figure </w:t>
      </w:r>
      <w:r w:rsidR="00FA53B1">
        <w:rPr>
          <w:rStyle w:val="Heading1Char"/>
          <w:lang w:val="en-GB"/>
        </w:rPr>
        <w:t>2</w:t>
      </w:r>
      <w:r w:rsidR="001C142A">
        <w:rPr>
          <w:rStyle w:val="Heading1Char"/>
          <w:lang w:val="en-GB"/>
        </w:rPr>
        <w:t>:</w:t>
      </w:r>
      <w:bookmarkEnd w:id="3"/>
      <w:r w:rsidR="001C142A" w:rsidRPr="789D8FBE">
        <w:rPr>
          <w:rFonts w:eastAsia="Helvetica"/>
          <w:sz w:val="24"/>
          <w:szCs w:val="24"/>
          <w:lang w:val="en-GB"/>
        </w:rPr>
        <w:t xml:space="preserve"> </w:t>
      </w:r>
      <w:r w:rsidR="000E5601">
        <w:rPr>
          <w:rFonts w:eastAsia="Helvetica"/>
          <w:sz w:val="24"/>
          <w:szCs w:val="24"/>
          <w:lang w:val="en-GB"/>
        </w:rPr>
        <w:t>Influence analysis for Relapse/Failure meta-analysis.</w:t>
      </w:r>
    </w:p>
    <w:p w14:paraId="264E912A" w14:textId="650D336A" w:rsidR="00003538" w:rsidRDefault="00003538" w:rsidP="00FA53B1">
      <w:pPr>
        <w:pStyle w:val="NoSpacing"/>
        <w:rPr>
          <w:rStyle w:val="Heading1Char"/>
          <w:rFonts w:eastAsia="Helvetica" w:cs="Arial"/>
          <w:b w:val="0"/>
          <w:sz w:val="22"/>
          <w:szCs w:val="22"/>
          <w:lang w:val="en-GB"/>
        </w:rPr>
      </w:pPr>
      <w:r w:rsidRPr="0069618D">
        <w:rPr>
          <w:rFonts w:eastAsia="Helvetica"/>
          <w:noProof/>
          <w:lang w:val="en-IN" w:eastAsia="en-IN"/>
        </w:rPr>
        <w:drawing>
          <wp:inline distT="0" distB="0" distL="0" distR="0" wp14:anchorId="55902898" wp14:editId="16723114">
            <wp:extent cx="7533486" cy="5295134"/>
            <wp:effectExtent l="0" t="0" r="0" b="1270"/>
            <wp:docPr id="18" name="Picture 18"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graphical user interface&#10;&#10;Description automatically generated"/>
                    <pic:cNvPicPr/>
                  </pic:nvPicPr>
                  <pic:blipFill rotWithShape="1">
                    <a:blip r:embed="rId12"/>
                    <a:srcRect l="4788" t="1469" r="9695" b="3681"/>
                    <a:stretch/>
                  </pic:blipFill>
                  <pic:spPr bwMode="auto">
                    <a:xfrm>
                      <a:off x="0" y="0"/>
                      <a:ext cx="7558385" cy="5312635"/>
                    </a:xfrm>
                    <a:prstGeom prst="rect">
                      <a:avLst/>
                    </a:prstGeom>
                    <a:ln>
                      <a:noFill/>
                    </a:ln>
                    <a:extLst>
                      <a:ext uri="{53640926-AAD7-44D8-BBD7-CCE9431645EC}">
                        <a14:shadowObscured xmlns:a14="http://schemas.microsoft.com/office/drawing/2010/main"/>
                      </a:ext>
                    </a:extLst>
                  </pic:spPr>
                </pic:pic>
              </a:graphicData>
            </a:graphic>
          </wp:inline>
        </w:drawing>
      </w:r>
    </w:p>
    <w:p w14:paraId="23E7787D" w14:textId="206C33EF" w:rsidR="000E5601" w:rsidRPr="002134BE" w:rsidRDefault="000E5601" w:rsidP="000E5601">
      <w:pPr>
        <w:pStyle w:val="NoSpacing"/>
        <w:spacing w:line="360" w:lineRule="auto"/>
        <w:jc w:val="both"/>
        <w:rPr>
          <w:rFonts w:eastAsia="Helvetica"/>
          <w:sz w:val="24"/>
          <w:szCs w:val="24"/>
          <w:lang w:val="en-GB"/>
        </w:rPr>
      </w:pPr>
      <w:r w:rsidRPr="789D8FBE">
        <w:rPr>
          <w:rFonts w:eastAsia="Helvetica"/>
          <w:sz w:val="24"/>
          <w:szCs w:val="24"/>
          <w:lang w:val="en-GB"/>
        </w:rPr>
        <w:t xml:space="preserve">In Supplementary Figure </w:t>
      </w:r>
      <w:r>
        <w:rPr>
          <w:rFonts w:eastAsia="Helvetica"/>
          <w:sz w:val="24"/>
          <w:szCs w:val="24"/>
          <w:lang w:val="en-GB"/>
        </w:rPr>
        <w:t>2</w:t>
      </w:r>
      <w:r w:rsidRPr="789D8FBE">
        <w:rPr>
          <w:rFonts w:eastAsia="Helvetica"/>
          <w:b/>
          <w:bCs/>
          <w:sz w:val="24"/>
          <w:szCs w:val="24"/>
          <w:lang w:val="en-GB"/>
        </w:rPr>
        <w:t xml:space="preserve"> </w:t>
      </w:r>
      <w:r w:rsidRPr="789D8FBE">
        <w:rPr>
          <w:rFonts w:eastAsia="Helvetica"/>
          <w:sz w:val="24"/>
          <w:szCs w:val="24"/>
          <w:lang w:val="en-GB"/>
        </w:rPr>
        <w:t>an influence analysis for the relapse/failure meta-analysis</w:t>
      </w:r>
      <w:r w:rsidRPr="789D8FBE">
        <w:rPr>
          <w:rFonts w:eastAsia="Helvetica"/>
          <w:i/>
          <w:iCs/>
          <w:sz w:val="24"/>
          <w:szCs w:val="24"/>
          <w:lang w:val="en-GB"/>
        </w:rPr>
        <w:t>,</w:t>
      </w:r>
      <w:r w:rsidRPr="789D8FBE">
        <w:rPr>
          <w:rFonts w:eastAsia="Helvetica"/>
          <w:sz w:val="24"/>
          <w:szCs w:val="24"/>
          <w:lang w:val="en-GB"/>
        </w:rPr>
        <w:t xml:space="preserve"> is shown in four different diagnostic graphs (Supplementary Figure </w:t>
      </w:r>
      <w:r>
        <w:rPr>
          <w:rFonts w:eastAsia="Helvetica"/>
          <w:sz w:val="24"/>
          <w:szCs w:val="24"/>
          <w:lang w:val="en-GB"/>
        </w:rPr>
        <w:t>2</w:t>
      </w:r>
      <w:r w:rsidRPr="789D8FBE">
        <w:rPr>
          <w:rFonts w:eastAsia="Helvetica"/>
          <w:sz w:val="24"/>
          <w:szCs w:val="24"/>
          <w:lang w:val="en-GB"/>
        </w:rPr>
        <w:t xml:space="preserve">A-D). The influence analysis influence analysis aids in identifying studies that contribute highly to the between-study heterogeneity found in the meta-analysis (e.g., outliers) and could therefore be excluded in a sensitivity analysis, or have a large impact on the pooled effect size of a meta-analysis, meaning that the overall effect size may change considerably when the respective study is removed. Supplementary Figure </w:t>
      </w:r>
      <w:r>
        <w:rPr>
          <w:rFonts w:eastAsia="Helvetica"/>
          <w:sz w:val="24"/>
          <w:szCs w:val="24"/>
          <w:lang w:val="en-GB"/>
        </w:rPr>
        <w:t>2</w:t>
      </w:r>
      <w:r w:rsidRPr="789D8FBE">
        <w:rPr>
          <w:rFonts w:eastAsia="Helvetica"/>
          <w:sz w:val="24"/>
          <w:szCs w:val="24"/>
          <w:lang w:val="en-GB"/>
        </w:rPr>
        <w:t>A shows a Baujat plot (Baujat et al. (2002), which maps the overall heterogeneity contribution against the influence on pooled results.</w:t>
      </w:r>
      <w:r w:rsidRPr="789D8FBE">
        <w:rPr>
          <w:rFonts w:eastAsia="Helvetica"/>
          <w:sz w:val="24"/>
          <w:szCs w:val="24"/>
          <w:vertAlign w:val="superscript"/>
          <w:lang w:val="en-GB"/>
        </w:rPr>
        <w:t>1</w:t>
      </w:r>
      <w:r w:rsidRPr="789D8FBE">
        <w:rPr>
          <w:rFonts w:eastAsia="Helvetica"/>
          <w:sz w:val="24"/>
          <w:szCs w:val="24"/>
          <w:lang w:val="en-GB"/>
        </w:rPr>
        <w:t xml:space="preserve"> The studies are denoted as blue circles, with circle size corresponding to overall effect on either parameter. Supplementary Figure </w:t>
      </w:r>
      <w:r>
        <w:rPr>
          <w:rFonts w:eastAsia="Helvetica"/>
          <w:sz w:val="24"/>
          <w:szCs w:val="24"/>
          <w:lang w:val="en-GB"/>
        </w:rPr>
        <w:t>2</w:t>
      </w:r>
      <w:r w:rsidRPr="789D8FBE">
        <w:rPr>
          <w:rFonts w:eastAsia="Helvetica"/>
          <w:sz w:val="24"/>
          <w:szCs w:val="24"/>
          <w:lang w:val="en-GB"/>
        </w:rPr>
        <w:t>B shows an Influence Characteristics plot, which includes several influence analysis diagnostics proposed by Viechtbauer &amp; Cheung (2010).</w:t>
      </w:r>
      <w:r w:rsidRPr="789D8FBE">
        <w:rPr>
          <w:rFonts w:eastAsia="Helvetica"/>
          <w:sz w:val="24"/>
          <w:szCs w:val="24"/>
          <w:vertAlign w:val="superscript"/>
          <w:lang w:val="en-GB"/>
        </w:rPr>
        <w:t>2</w:t>
      </w:r>
      <w:r w:rsidRPr="789D8FBE">
        <w:rPr>
          <w:rFonts w:eastAsia="Helvetica"/>
          <w:sz w:val="24"/>
          <w:szCs w:val="24"/>
          <w:lang w:val="en-GB"/>
        </w:rPr>
        <w:t xml:space="preserve">  The studies, determined to be skewing factors, using the "rules of thumb" described in Viechtbauer &amp; Cheung (2010), are shown in red. Supplementary Figure </w:t>
      </w:r>
      <w:r>
        <w:rPr>
          <w:rFonts w:eastAsia="Helvetica"/>
          <w:sz w:val="24"/>
          <w:szCs w:val="24"/>
          <w:lang w:val="en-GB"/>
        </w:rPr>
        <w:t>2</w:t>
      </w:r>
      <w:r w:rsidRPr="789D8FBE">
        <w:rPr>
          <w:rFonts w:eastAsia="Helvetica"/>
          <w:sz w:val="24"/>
          <w:szCs w:val="24"/>
          <w:lang w:val="en-GB"/>
        </w:rPr>
        <w:t xml:space="preserve">C shows a forest plot for the leave-one-out analysis, sorted by effect size. The graph displays the effect size and </w:t>
      </w:r>
      <w:r w:rsidRPr="789D8FBE">
        <w:rPr>
          <w:rFonts w:eastAsia="Helvetica"/>
          <w:i/>
          <w:iCs/>
          <w:sz w:val="24"/>
          <w:szCs w:val="24"/>
          <w:lang w:val="en-GB"/>
        </w:rPr>
        <w:t>I</w:t>
      </w:r>
      <w:r w:rsidRPr="789D8FBE">
        <w:rPr>
          <w:rFonts w:eastAsia="Helvetica"/>
          <w:i/>
          <w:iCs/>
          <w:sz w:val="24"/>
          <w:szCs w:val="24"/>
          <w:vertAlign w:val="superscript"/>
          <w:lang w:val="en-GB"/>
        </w:rPr>
        <w:t>2</w:t>
      </w:r>
      <w:r w:rsidRPr="789D8FBE">
        <w:rPr>
          <w:rFonts w:eastAsia="Helvetica"/>
          <w:sz w:val="24"/>
          <w:szCs w:val="24"/>
          <w:lang w:val="en-GB"/>
        </w:rPr>
        <w:t>-heterogeneity when omitting one of the included studies each time.</w:t>
      </w:r>
      <w:r w:rsidRPr="789D8FBE">
        <w:rPr>
          <w:rFonts w:eastAsia="Helvetica"/>
          <w:sz w:val="24"/>
          <w:szCs w:val="24"/>
          <w:vertAlign w:val="superscript"/>
          <w:lang w:val="en-GB"/>
        </w:rPr>
        <w:t>3-13</w:t>
      </w:r>
      <w:r w:rsidRPr="789D8FBE">
        <w:rPr>
          <w:rFonts w:eastAsia="Helvetica"/>
          <w:sz w:val="24"/>
          <w:szCs w:val="24"/>
          <w:lang w:val="en-GB"/>
        </w:rPr>
        <w:t xml:space="preserve"> The plot is stratified by effect size to determine which studies or effect sizes particularly affect the overall effect size, towards both extremes. The area shaded green indicates lower impact, if results fall outside, it indicates higher impact.  Supplementary Figure </w:t>
      </w:r>
      <w:r>
        <w:rPr>
          <w:rFonts w:eastAsia="Helvetica"/>
          <w:sz w:val="24"/>
          <w:szCs w:val="24"/>
          <w:lang w:val="en-GB"/>
        </w:rPr>
        <w:t>2</w:t>
      </w:r>
      <w:r w:rsidRPr="789D8FBE">
        <w:rPr>
          <w:rFonts w:eastAsia="Helvetica"/>
          <w:sz w:val="24"/>
          <w:szCs w:val="24"/>
          <w:lang w:val="en-GB"/>
        </w:rPr>
        <w:t xml:space="preserve">D shows a forest plot for the leave-one-out analysis, sorted by </w:t>
      </w:r>
      <w:r w:rsidRPr="789D8FBE">
        <w:rPr>
          <w:rFonts w:eastAsia="Helvetica"/>
          <w:i/>
          <w:iCs/>
          <w:sz w:val="24"/>
          <w:szCs w:val="24"/>
          <w:lang w:val="en-GB"/>
        </w:rPr>
        <w:t>I</w:t>
      </w:r>
      <w:r w:rsidRPr="789D8FBE">
        <w:rPr>
          <w:rFonts w:eastAsia="Helvetica"/>
          <w:i/>
          <w:iCs/>
          <w:sz w:val="24"/>
          <w:szCs w:val="24"/>
          <w:vertAlign w:val="superscript"/>
          <w:lang w:val="en-GB"/>
        </w:rPr>
        <w:t>2</w:t>
      </w:r>
      <w:r w:rsidRPr="789D8FBE">
        <w:rPr>
          <w:rFonts w:eastAsia="Helvetica"/>
          <w:sz w:val="24"/>
          <w:szCs w:val="24"/>
          <w:lang w:val="en-GB"/>
        </w:rPr>
        <w:t>-heterogeneity. This graph shows which studies, if excluded, result in the greatest reduction of heterogeneity.</w:t>
      </w:r>
      <w:r w:rsidRPr="789D8FBE">
        <w:rPr>
          <w:rFonts w:eastAsia="Helvetica"/>
          <w:sz w:val="24"/>
          <w:szCs w:val="24"/>
          <w:vertAlign w:val="superscript"/>
          <w:lang w:val="en-GB"/>
        </w:rPr>
        <w:t>3-13</w:t>
      </w:r>
      <w:r w:rsidRPr="789D8FBE">
        <w:rPr>
          <w:rFonts w:eastAsia="Helvetica"/>
          <w:sz w:val="24"/>
          <w:szCs w:val="24"/>
          <w:lang w:val="en-GB"/>
        </w:rPr>
        <w:t xml:space="preserve"> The area shaded green indicates lower impact, if results fall outside, it indicates higher impact.  </w:t>
      </w:r>
    </w:p>
    <w:p w14:paraId="467A4FC9" w14:textId="1B7CAB65" w:rsidR="000E5601" w:rsidRDefault="000E5601" w:rsidP="00FA53B1">
      <w:pPr>
        <w:pStyle w:val="NoSpacing"/>
        <w:rPr>
          <w:rStyle w:val="Heading1Char"/>
          <w:rFonts w:eastAsia="Helvetica" w:cs="Arial"/>
          <w:bCs/>
          <w:sz w:val="22"/>
          <w:szCs w:val="22"/>
          <w:lang w:val="en-GB"/>
        </w:rPr>
      </w:pPr>
    </w:p>
    <w:p w14:paraId="18C7F1DF" w14:textId="58309125" w:rsidR="000E5601" w:rsidRDefault="000E5601" w:rsidP="00FA53B1">
      <w:pPr>
        <w:pStyle w:val="NoSpacing"/>
        <w:rPr>
          <w:rStyle w:val="Heading1Char"/>
          <w:rFonts w:eastAsia="Helvetica" w:cs="Arial"/>
          <w:bCs/>
          <w:sz w:val="22"/>
          <w:szCs w:val="22"/>
          <w:lang w:val="en-GB"/>
        </w:rPr>
      </w:pPr>
    </w:p>
    <w:p w14:paraId="5A3D0E28" w14:textId="1DBF2AA4" w:rsidR="000E5601" w:rsidRDefault="000E5601" w:rsidP="00FA53B1">
      <w:pPr>
        <w:pStyle w:val="NoSpacing"/>
        <w:rPr>
          <w:rStyle w:val="Heading1Char"/>
          <w:rFonts w:eastAsia="Helvetica" w:cs="Arial"/>
          <w:bCs/>
          <w:sz w:val="22"/>
          <w:szCs w:val="22"/>
          <w:lang w:val="en-GB"/>
        </w:rPr>
      </w:pPr>
    </w:p>
    <w:p w14:paraId="49D393FE" w14:textId="1490D4B7" w:rsidR="000E5601" w:rsidRDefault="000E5601" w:rsidP="00FA53B1">
      <w:pPr>
        <w:pStyle w:val="NoSpacing"/>
        <w:rPr>
          <w:rStyle w:val="Heading1Char"/>
          <w:rFonts w:eastAsia="Helvetica" w:cs="Arial"/>
          <w:bCs/>
          <w:sz w:val="22"/>
          <w:szCs w:val="22"/>
          <w:lang w:val="en-GB"/>
        </w:rPr>
      </w:pPr>
    </w:p>
    <w:p w14:paraId="133D2DED" w14:textId="77E653FC" w:rsidR="000E5601" w:rsidRDefault="000E5601" w:rsidP="00FA53B1">
      <w:pPr>
        <w:pStyle w:val="NoSpacing"/>
        <w:rPr>
          <w:rStyle w:val="Heading1Char"/>
          <w:rFonts w:eastAsia="Helvetica" w:cs="Arial"/>
          <w:bCs/>
          <w:sz w:val="22"/>
          <w:szCs w:val="22"/>
          <w:lang w:val="en-GB"/>
        </w:rPr>
      </w:pPr>
    </w:p>
    <w:p w14:paraId="5A30D971" w14:textId="4DCD0BE0" w:rsidR="000E5601" w:rsidRDefault="000E5601" w:rsidP="00FA53B1">
      <w:pPr>
        <w:pStyle w:val="NoSpacing"/>
        <w:rPr>
          <w:rStyle w:val="Heading1Char"/>
          <w:rFonts w:eastAsia="Helvetica" w:cs="Arial"/>
          <w:bCs/>
          <w:sz w:val="22"/>
          <w:szCs w:val="22"/>
          <w:lang w:val="en-GB"/>
        </w:rPr>
      </w:pPr>
    </w:p>
    <w:p w14:paraId="4E4D729B" w14:textId="3D1C825F" w:rsidR="000E5601" w:rsidRDefault="000E5601" w:rsidP="00FA53B1">
      <w:pPr>
        <w:pStyle w:val="NoSpacing"/>
        <w:rPr>
          <w:rStyle w:val="Heading1Char"/>
          <w:rFonts w:eastAsia="Helvetica" w:cs="Arial"/>
          <w:bCs/>
          <w:sz w:val="22"/>
          <w:szCs w:val="22"/>
          <w:lang w:val="en-GB"/>
        </w:rPr>
      </w:pPr>
    </w:p>
    <w:p w14:paraId="09C24EDB" w14:textId="3B798BFA" w:rsidR="000E5601" w:rsidRDefault="000E5601" w:rsidP="00FA53B1">
      <w:pPr>
        <w:pStyle w:val="NoSpacing"/>
        <w:rPr>
          <w:rStyle w:val="Heading1Char"/>
          <w:rFonts w:eastAsia="Helvetica" w:cs="Arial"/>
          <w:bCs/>
          <w:sz w:val="22"/>
          <w:szCs w:val="22"/>
          <w:lang w:val="en-GB"/>
        </w:rPr>
      </w:pPr>
    </w:p>
    <w:p w14:paraId="40FBC745" w14:textId="3B798BFA" w:rsidR="000E5601" w:rsidRPr="000E5601" w:rsidRDefault="000E5601" w:rsidP="00FA53B1">
      <w:pPr>
        <w:pStyle w:val="NoSpacing"/>
        <w:rPr>
          <w:rStyle w:val="Heading1Char"/>
          <w:rFonts w:eastAsia="Helvetica" w:cs="Arial"/>
          <w:bCs/>
          <w:sz w:val="22"/>
          <w:szCs w:val="22"/>
          <w:lang w:val="en-GB"/>
        </w:rPr>
      </w:pPr>
    </w:p>
    <w:p w14:paraId="35C196EF" w14:textId="77777777" w:rsidR="00A126E8" w:rsidRDefault="00A126E8" w:rsidP="001C142A">
      <w:pPr>
        <w:pStyle w:val="NoSpacing"/>
        <w:spacing w:line="360" w:lineRule="auto"/>
        <w:jc w:val="both"/>
        <w:rPr>
          <w:rStyle w:val="Heading1Char"/>
          <w:lang w:val="en-GB"/>
        </w:rPr>
      </w:pPr>
    </w:p>
    <w:p w14:paraId="5E7D961B" w14:textId="22497702" w:rsidR="001C142A" w:rsidRPr="003D50DA" w:rsidRDefault="005A2ABC" w:rsidP="003D50DA">
      <w:pPr>
        <w:pStyle w:val="NoSpacing"/>
        <w:spacing w:line="360" w:lineRule="auto"/>
        <w:rPr>
          <w:rFonts w:eastAsia="Helvetica"/>
          <w:sz w:val="24"/>
          <w:szCs w:val="24"/>
          <w:lang w:val="en-GB"/>
        </w:rPr>
      </w:pPr>
      <w:bookmarkStart w:id="4" w:name="_Toc138678526"/>
      <w:r>
        <w:rPr>
          <w:rStyle w:val="Heading1Char"/>
          <w:lang w:val="en-GB"/>
        </w:rPr>
        <w:t xml:space="preserve">Supplementary </w:t>
      </w:r>
      <w:r w:rsidR="001C142A" w:rsidRPr="00567AFA">
        <w:rPr>
          <w:rStyle w:val="Heading1Char"/>
          <w:lang w:val="en-GB"/>
        </w:rPr>
        <w:t xml:space="preserve">Figure </w:t>
      </w:r>
      <w:r w:rsidR="00FA53B1">
        <w:rPr>
          <w:rStyle w:val="Heading1Char"/>
          <w:lang w:val="en-GB"/>
        </w:rPr>
        <w:t>3</w:t>
      </w:r>
      <w:bookmarkEnd w:id="4"/>
      <w:r w:rsidR="001C142A" w:rsidRPr="789D8FBE">
        <w:rPr>
          <w:rFonts w:eastAsia="Helvetica"/>
          <w:b/>
          <w:bCs/>
          <w:sz w:val="24"/>
          <w:szCs w:val="24"/>
          <w:lang w:val="en-GB"/>
        </w:rPr>
        <w:t xml:space="preserve">: </w:t>
      </w:r>
      <w:r w:rsidR="003D50DA">
        <w:rPr>
          <w:rFonts w:eastAsia="Helvetica"/>
          <w:sz w:val="24"/>
          <w:szCs w:val="24"/>
          <w:lang w:val="en-GB"/>
        </w:rPr>
        <w:t>Influence analysis for Mortality meta-analysis.</w:t>
      </w:r>
    </w:p>
    <w:p w14:paraId="30924189" w14:textId="57BE285F" w:rsidR="002134BE" w:rsidRDefault="002134BE" w:rsidP="002134BE">
      <w:pPr>
        <w:jc w:val="center"/>
        <w:rPr>
          <w:rFonts w:cs="Arial"/>
        </w:rPr>
      </w:pPr>
      <w:r w:rsidRPr="0069618D">
        <w:rPr>
          <w:rFonts w:cs="Arial"/>
          <w:noProof/>
          <w:lang w:val="en-IN" w:eastAsia="en-IN"/>
        </w:rPr>
        <w:drawing>
          <wp:inline distT="0" distB="0" distL="0" distR="0" wp14:anchorId="7C6F2053" wp14:editId="4D7623B5">
            <wp:extent cx="8569234" cy="5642735"/>
            <wp:effectExtent l="0" t="0" r="3810" b="0"/>
            <wp:docPr id="28" name="Picture 28"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Graphical user interface, application&#10;&#10;Description automatically generated"/>
                    <pic:cNvPicPr/>
                  </pic:nvPicPr>
                  <pic:blipFill>
                    <a:blip r:embed="rId13"/>
                    <a:stretch>
                      <a:fillRect/>
                    </a:stretch>
                  </pic:blipFill>
                  <pic:spPr>
                    <a:xfrm>
                      <a:off x="0" y="0"/>
                      <a:ext cx="8582087" cy="5651198"/>
                    </a:xfrm>
                    <a:prstGeom prst="rect">
                      <a:avLst/>
                    </a:prstGeom>
                  </pic:spPr>
                </pic:pic>
              </a:graphicData>
            </a:graphic>
          </wp:inline>
        </w:drawing>
      </w:r>
      <w:r w:rsidRPr="0069618D">
        <w:rPr>
          <w:rFonts w:cs="Arial"/>
        </w:rPr>
        <w:t xml:space="preserve"> </w:t>
      </w:r>
    </w:p>
    <w:p w14:paraId="3C0655B7" w14:textId="6F39B9EA" w:rsidR="003D50DA" w:rsidRPr="002134BE" w:rsidRDefault="003D50DA" w:rsidP="003D50DA">
      <w:pPr>
        <w:pStyle w:val="NoSpacing"/>
        <w:spacing w:line="360" w:lineRule="auto"/>
        <w:jc w:val="both"/>
        <w:rPr>
          <w:rFonts w:eastAsia="Helvetica"/>
          <w:b/>
          <w:bCs/>
          <w:sz w:val="24"/>
          <w:szCs w:val="24"/>
          <w:lang w:val="en-GB"/>
        </w:rPr>
      </w:pPr>
      <w:r w:rsidRPr="789D8FBE">
        <w:rPr>
          <w:rFonts w:eastAsia="Helvetica"/>
          <w:sz w:val="24"/>
          <w:szCs w:val="24"/>
          <w:lang w:val="en-GB"/>
        </w:rPr>
        <w:t xml:space="preserve">In Supplementary Figure </w:t>
      </w:r>
      <w:r>
        <w:rPr>
          <w:rFonts w:eastAsia="Helvetica"/>
          <w:sz w:val="24"/>
          <w:szCs w:val="24"/>
          <w:lang w:val="en-GB"/>
        </w:rPr>
        <w:t>3</w:t>
      </w:r>
      <w:r w:rsidRPr="789D8FBE">
        <w:rPr>
          <w:rFonts w:eastAsia="Helvetica"/>
          <w:b/>
          <w:bCs/>
          <w:sz w:val="24"/>
          <w:szCs w:val="24"/>
          <w:lang w:val="en-GB"/>
        </w:rPr>
        <w:t xml:space="preserve"> </w:t>
      </w:r>
      <w:r w:rsidRPr="789D8FBE">
        <w:rPr>
          <w:rFonts w:eastAsia="Helvetica"/>
          <w:sz w:val="24"/>
          <w:szCs w:val="24"/>
          <w:lang w:val="en-GB"/>
        </w:rPr>
        <w:t xml:space="preserve">an influence analysis for the mortality meta-analysis is shown in four different diagnostic graphs (Supplementary Figure </w:t>
      </w:r>
      <w:r>
        <w:rPr>
          <w:rFonts w:eastAsia="Helvetica"/>
          <w:sz w:val="24"/>
          <w:szCs w:val="24"/>
          <w:lang w:val="en-GB"/>
        </w:rPr>
        <w:t>3</w:t>
      </w:r>
      <w:r w:rsidRPr="789D8FBE">
        <w:rPr>
          <w:rFonts w:eastAsia="Helvetica"/>
          <w:sz w:val="24"/>
          <w:szCs w:val="24"/>
          <w:lang w:val="en-GB"/>
        </w:rPr>
        <w:t xml:space="preserve">A-D). The influence analysis aids in identifying studies that contribute highly to the between-study heterogeneity found in the meta-analysis (e.g., outliers) and could therefore be excluded in a sensitivity analysis, or have a large impact on the pooled effect size of a meta-analysis, meaning that the overall effect size may change considerably when the respective study is removed. Supplementary Figure </w:t>
      </w:r>
      <w:r>
        <w:rPr>
          <w:rFonts w:eastAsia="Helvetica"/>
          <w:sz w:val="24"/>
          <w:szCs w:val="24"/>
          <w:lang w:val="en-GB"/>
        </w:rPr>
        <w:t>3</w:t>
      </w:r>
      <w:r w:rsidRPr="789D8FBE">
        <w:rPr>
          <w:rFonts w:eastAsia="Helvetica"/>
          <w:sz w:val="24"/>
          <w:szCs w:val="24"/>
          <w:lang w:val="en-GB"/>
        </w:rPr>
        <w:t>A shows a Baujat plot (Baujat et al. (2002),</w:t>
      </w:r>
      <w:r w:rsidRPr="789D8FBE">
        <w:rPr>
          <w:rFonts w:eastAsia="Helvetica"/>
          <w:sz w:val="24"/>
          <w:szCs w:val="24"/>
          <w:vertAlign w:val="superscript"/>
          <w:lang w:val="en-GB"/>
        </w:rPr>
        <w:t>1</w:t>
      </w:r>
      <w:r w:rsidRPr="789D8FBE">
        <w:rPr>
          <w:rFonts w:eastAsia="Helvetica"/>
          <w:sz w:val="24"/>
          <w:szCs w:val="24"/>
          <w:lang w:val="en-GB"/>
        </w:rPr>
        <w:t xml:space="preserve"> which maps the overall heterogeneity contribution against the influence on pooled results. The studies are denoted as blue circles, with circle size corresponding to overall effect on either parameter. Supplementary Figure </w:t>
      </w:r>
      <w:r>
        <w:rPr>
          <w:rFonts w:eastAsia="Helvetica"/>
          <w:sz w:val="24"/>
          <w:szCs w:val="24"/>
          <w:lang w:val="en-GB"/>
        </w:rPr>
        <w:t>3</w:t>
      </w:r>
      <w:r w:rsidRPr="789D8FBE">
        <w:rPr>
          <w:rFonts w:eastAsia="Helvetica"/>
          <w:sz w:val="24"/>
          <w:szCs w:val="24"/>
          <w:lang w:val="en-GB"/>
        </w:rPr>
        <w:t>B shows an Influence Characteristics plot, which includes several influence analysis diagnostics proposed by Viechtbauer &amp; Cheung (2010).</w:t>
      </w:r>
      <w:r w:rsidRPr="789D8FBE">
        <w:rPr>
          <w:rFonts w:eastAsia="Helvetica"/>
          <w:sz w:val="24"/>
          <w:szCs w:val="24"/>
          <w:vertAlign w:val="superscript"/>
          <w:lang w:val="en-GB"/>
        </w:rPr>
        <w:t>2</w:t>
      </w:r>
      <w:r w:rsidRPr="789D8FBE">
        <w:rPr>
          <w:rFonts w:eastAsia="Helvetica"/>
          <w:sz w:val="24"/>
          <w:szCs w:val="24"/>
          <w:lang w:val="en-GB"/>
        </w:rPr>
        <w:t xml:space="preserve">  The studies, determined to be skewing factors, using the "rules of thumb" described in Viechtbauer &amp; Cheung (2010), are shown in red. Supplementary Figure </w:t>
      </w:r>
      <w:r>
        <w:rPr>
          <w:rFonts w:eastAsia="Helvetica"/>
          <w:sz w:val="24"/>
          <w:szCs w:val="24"/>
          <w:lang w:val="en-GB"/>
        </w:rPr>
        <w:t>3</w:t>
      </w:r>
      <w:r w:rsidRPr="789D8FBE">
        <w:rPr>
          <w:rFonts w:eastAsia="Helvetica"/>
          <w:sz w:val="24"/>
          <w:szCs w:val="24"/>
          <w:lang w:val="en-GB"/>
        </w:rPr>
        <w:t>C shows a forest plot for the leave-one-out analysis, sorted by effect size.</w:t>
      </w:r>
      <w:r w:rsidRPr="789D8FBE">
        <w:rPr>
          <w:rFonts w:eastAsia="Helvetica"/>
          <w:sz w:val="24"/>
          <w:szCs w:val="24"/>
          <w:vertAlign w:val="superscript"/>
          <w:lang w:val="en-GB"/>
        </w:rPr>
        <w:t>4,5,8-10,12,14-18</w:t>
      </w:r>
      <w:r w:rsidRPr="789D8FBE">
        <w:rPr>
          <w:rFonts w:eastAsia="Helvetica"/>
          <w:sz w:val="24"/>
          <w:szCs w:val="24"/>
          <w:lang w:val="en-GB"/>
        </w:rPr>
        <w:t xml:space="preserve"> The graph displays the effect size and </w:t>
      </w:r>
      <w:r w:rsidRPr="789D8FBE">
        <w:rPr>
          <w:rFonts w:eastAsia="Helvetica"/>
          <w:i/>
          <w:iCs/>
          <w:sz w:val="24"/>
          <w:szCs w:val="24"/>
          <w:lang w:val="en-GB"/>
        </w:rPr>
        <w:t>I</w:t>
      </w:r>
      <w:r w:rsidRPr="789D8FBE">
        <w:rPr>
          <w:rFonts w:eastAsia="Helvetica"/>
          <w:i/>
          <w:iCs/>
          <w:sz w:val="24"/>
          <w:szCs w:val="24"/>
          <w:vertAlign w:val="superscript"/>
          <w:lang w:val="en-GB"/>
        </w:rPr>
        <w:t>2</w:t>
      </w:r>
      <w:r w:rsidRPr="789D8FBE">
        <w:rPr>
          <w:rFonts w:eastAsia="Helvetica"/>
          <w:sz w:val="24"/>
          <w:szCs w:val="24"/>
          <w:lang w:val="en-GB"/>
        </w:rPr>
        <w:t xml:space="preserve">-heterogeneity when omitting one of the included studies each time. The plot is stratified by effect size to determine which studies or effect sizes particularly affect the overall effect size, towards both extremes. The area shaded green indicates lower impact, if results fall outside, it indicates higher impact.  Supplementary Figure </w:t>
      </w:r>
      <w:r>
        <w:rPr>
          <w:rFonts w:eastAsia="Helvetica"/>
          <w:sz w:val="24"/>
          <w:szCs w:val="24"/>
          <w:lang w:val="en-GB"/>
        </w:rPr>
        <w:t>3</w:t>
      </w:r>
      <w:r w:rsidRPr="789D8FBE">
        <w:rPr>
          <w:rFonts w:eastAsia="Helvetica"/>
          <w:sz w:val="24"/>
          <w:szCs w:val="24"/>
          <w:lang w:val="en-GB"/>
        </w:rPr>
        <w:t xml:space="preserve">D shows a forest plot for the leave-one-out analysis, sorted by </w:t>
      </w:r>
      <w:r w:rsidRPr="789D8FBE">
        <w:rPr>
          <w:rFonts w:eastAsia="Helvetica"/>
          <w:i/>
          <w:iCs/>
          <w:sz w:val="24"/>
          <w:szCs w:val="24"/>
          <w:lang w:val="en-GB"/>
        </w:rPr>
        <w:t>I</w:t>
      </w:r>
      <w:r w:rsidRPr="789D8FBE">
        <w:rPr>
          <w:rFonts w:eastAsia="Helvetica"/>
          <w:i/>
          <w:iCs/>
          <w:sz w:val="24"/>
          <w:szCs w:val="24"/>
          <w:vertAlign w:val="superscript"/>
          <w:lang w:val="en-GB"/>
        </w:rPr>
        <w:t>2</w:t>
      </w:r>
      <w:r w:rsidRPr="789D8FBE">
        <w:rPr>
          <w:rFonts w:eastAsia="Helvetica"/>
          <w:sz w:val="24"/>
          <w:szCs w:val="24"/>
          <w:lang w:val="en-GB"/>
        </w:rPr>
        <w:t>-heterogeneity. This graph shows which studies, if excluded, result in the greatest reduction of heterogeneity.</w:t>
      </w:r>
      <w:r w:rsidRPr="789D8FBE">
        <w:rPr>
          <w:rFonts w:eastAsia="Helvetica"/>
          <w:sz w:val="24"/>
          <w:szCs w:val="24"/>
          <w:vertAlign w:val="superscript"/>
          <w:lang w:val="en-GB"/>
        </w:rPr>
        <w:t>4,5,8-10,12,14-18</w:t>
      </w:r>
      <w:r w:rsidRPr="789D8FBE">
        <w:rPr>
          <w:rFonts w:eastAsia="Helvetica"/>
          <w:sz w:val="24"/>
          <w:szCs w:val="24"/>
          <w:lang w:val="en-GB"/>
        </w:rPr>
        <w:t xml:space="preserve"> The area shaded green indicates lower impact, if results fall outside, it indicates higher impact.  </w:t>
      </w:r>
    </w:p>
    <w:p w14:paraId="351FB8E0" w14:textId="42B86839" w:rsidR="003D50DA" w:rsidRDefault="003D50DA" w:rsidP="002134BE">
      <w:pPr>
        <w:jc w:val="center"/>
        <w:rPr>
          <w:rFonts w:cs="Arial"/>
          <w:lang w:val="en-GB"/>
        </w:rPr>
      </w:pPr>
    </w:p>
    <w:p w14:paraId="37832C19" w14:textId="639E85D5" w:rsidR="003D50DA" w:rsidRDefault="003D50DA" w:rsidP="002134BE">
      <w:pPr>
        <w:jc w:val="center"/>
        <w:rPr>
          <w:rFonts w:cs="Arial"/>
          <w:lang w:val="en-GB"/>
        </w:rPr>
      </w:pPr>
    </w:p>
    <w:p w14:paraId="538129EC" w14:textId="23AD006C" w:rsidR="003D50DA" w:rsidRDefault="003D50DA" w:rsidP="002134BE">
      <w:pPr>
        <w:jc w:val="center"/>
        <w:rPr>
          <w:rFonts w:cs="Arial"/>
          <w:lang w:val="en-GB"/>
        </w:rPr>
      </w:pPr>
    </w:p>
    <w:p w14:paraId="3EF5FBE3" w14:textId="7F1672A3" w:rsidR="003D50DA" w:rsidRDefault="003D50DA" w:rsidP="002134BE">
      <w:pPr>
        <w:jc w:val="center"/>
        <w:rPr>
          <w:rFonts w:cs="Arial"/>
          <w:lang w:val="en-GB"/>
        </w:rPr>
      </w:pPr>
    </w:p>
    <w:p w14:paraId="1B38C2E4" w14:textId="428750D4" w:rsidR="003D50DA" w:rsidRDefault="003D50DA" w:rsidP="002134BE">
      <w:pPr>
        <w:jc w:val="center"/>
        <w:rPr>
          <w:rFonts w:cs="Arial"/>
          <w:lang w:val="en-GB"/>
        </w:rPr>
      </w:pPr>
    </w:p>
    <w:p w14:paraId="5C34B72C" w14:textId="77777777" w:rsidR="003D50DA" w:rsidRPr="003D50DA" w:rsidRDefault="003D50DA" w:rsidP="002134BE">
      <w:pPr>
        <w:jc w:val="center"/>
        <w:rPr>
          <w:rFonts w:cs="Arial"/>
          <w:lang w:val="en-GB"/>
        </w:rPr>
      </w:pPr>
    </w:p>
    <w:p w14:paraId="1E0474F4" w14:textId="5F53FB1C" w:rsidR="001C142A" w:rsidRPr="001C142A" w:rsidRDefault="005A2ABC" w:rsidP="001C142A">
      <w:pPr>
        <w:pStyle w:val="NoSpacing"/>
        <w:spacing w:line="360" w:lineRule="auto"/>
        <w:jc w:val="both"/>
        <w:rPr>
          <w:rFonts w:eastAsia="Helvetica"/>
          <w:b/>
          <w:bCs/>
          <w:sz w:val="24"/>
          <w:szCs w:val="24"/>
          <w:lang w:val="en-GB"/>
        </w:rPr>
      </w:pPr>
      <w:bookmarkStart w:id="5" w:name="_Toc138678527"/>
      <w:r>
        <w:rPr>
          <w:rStyle w:val="Heading1Char"/>
          <w:lang w:val="en-GB"/>
        </w:rPr>
        <w:t xml:space="preserve">Supplementary </w:t>
      </w:r>
      <w:r w:rsidR="001C142A" w:rsidRPr="00567AFA">
        <w:rPr>
          <w:rStyle w:val="Heading1Char"/>
          <w:lang w:val="en-GB"/>
        </w:rPr>
        <w:t xml:space="preserve">Figure </w:t>
      </w:r>
      <w:r w:rsidR="00FA53B1">
        <w:rPr>
          <w:rStyle w:val="Heading1Char"/>
          <w:lang w:val="en-GB"/>
        </w:rPr>
        <w:t>4</w:t>
      </w:r>
      <w:bookmarkEnd w:id="5"/>
      <w:r w:rsidR="001C142A" w:rsidRPr="789D8FBE">
        <w:rPr>
          <w:rFonts w:eastAsia="Helvetica"/>
          <w:b/>
          <w:bCs/>
          <w:sz w:val="24"/>
          <w:szCs w:val="24"/>
          <w:lang w:val="en-GB"/>
        </w:rPr>
        <w:t xml:space="preserve">: </w:t>
      </w:r>
      <w:r w:rsidR="003D50DA">
        <w:rPr>
          <w:rFonts w:eastAsia="Helvetica"/>
          <w:sz w:val="24"/>
          <w:szCs w:val="24"/>
          <w:lang w:val="en-GB"/>
        </w:rPr>
        <w:t>Influence analysis for Length of stay meta-analysis.</w:t>
      </w:r>
    </w:p>
    <w:p w14:paraId="66FC846F" w14:textId="77777777" w:rsidR="002134BE" w:rsidRPr="00DB7F8C" w:rsidRDefault="002134BE" w:rsidP="002134BE">
      <w:pPr>
        <w:pStyle w:val="NoSpacing"/>
        <w:spacing w:line="360" w:lineRule="auto"/>
        <w:jc w:val="both"/>
        <w:rPr>
          <w:rFonts w:eastAsia="Helvetica"/>
          <w:sz w:val="20"/>
          <w:szCs w:val="20"/>
          <w:lang w:val="en-GB"/>
        </w:rPr>
      </w:pPr>
    </w:p>
    <w:p w14:paraId="7A6FC551" w14:textId="52274A78" w:rsidR="00DF6E81" w:rsidRDefault="001C142A" w:rsidP="00A126E8">
      <w:pPr>
        <w:jc w:val="center"/>
        <w:rPr>
          <w:rFonts w:cs="Arial"/>
        </w:rPr>
      </w:pPr>
      <w:r w:rsidRPr="0069618D">
        <w:rPr>
          <w:rFonts w:cs="Arial"/>
          <w:noProof/>
          <w:lang w:val="en-IN" w:eastAsia="en-IN"/>
        </w:rPr>
        <w:drawing>
          <wp:inline distT="0" distB="0" distL="0" distR="0" wp14:anchorId="15626C37" wp14:editId="5564115B">
            <wp:extent cx="7361192" cy="5210770"/>
            <wp:effectExtent l="0" t="0" r="5080" b="0"/>
            <wp:docPr id="3" name="Picture 3" descr="Graphical user interface, application, table, Exc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 application, table, Excel&#10;&#10;Description automatically generated"/>
                    <pic:cNvPicPr/>
                  </pic:nvPicPr>
                  <pic:blipFill>
                    <a:blip r:embed="rId14"/>
                    <a:stretch>
                      <a:fillRect/>
                    </a:stretch>
                  </pic:blipFill>
                  <pic:spPr>
                    <a:xfrm>
                      <a:off x="0" y="0"/>
                      <a:ext cx="7390122" cy="5231248"/>
                    </a:xfrm>
                    <a:prstGeom prst="rect">
                      <a:avLst/>
                    </a:prstGeom>
                  </pic:spPr>
                </pic:pic>
              </a:graphicData>
            </a:graphic>
          </wp:inline>
        </w:drawing>
      </w:r>
    </w:p>
    <w:p w14:paraId="57BC1BE8" w14:textId="72C76AB2" w:rsidR="003D50DA" w:rsidRPr="002134BE" w:rsidRDefault="003D50DA" w:rsidP="003D50DA">
      <w:pPr>
        <w:pStyle w:val="NoSpacing"/>
        <w:spacing w:line="360" w:lineRule="auto"/>
        <w:jc w:val="both"/>
        <w:rPr>
          <w:rFonts w:eastAsia="Helvetica"/>
          <w:sz w:val="24"/>
          <w:szCs w:val="24"/>
          <w:lang w:val="en-GB"/>
        </w:rPr>
      </w:pPr>
      <w:r w:rsidRPr="789D8FBE">
        <w:rPr>
          <w:rFonts w:eastAsia="Helvetica"/>
          <w:sz w:val="24"/>
          <w:szCs w:val="24"/>
          <w:lang w:val="en-GB"/>
        </w:rPr>
        <w:t xml:space="preserve">In Supplementary Figure </w:t>
      </w:r>
      <w:r>
        <w:rPr>
          <w:rFonts w:eastAsia="Helvetica"/>
          <w:sz w:val="24"/>
          <w:szCs w:val="24"/>
          <w:lang w:val="en-GB"/>
        </w:rPr>
        <w:t>4</w:t>
      </w:r>
      <w:r w:rsidRPr="789D8FBE">
        <w:rPr>
          <w:rFonts w:eastAsia="Helvetica"/>
          <w:b/>
          <w:bCs/>
          <w:sz w:val="24"/>
          <w:szCs w:val="24"/>
          <w:lang w:val="en-GB"/>
        </w:rPr>
        <w:t xml:space="preserve"> </w:t>
      </w:r>
      <w:r w:rsidRPr="789D8FBE">
        <w:rPr>
          <w:rFonts w:eastAsia="Helvetica"/>
          <w:sz w:val="24"/>
          <w:szCs w:val="24"/>
          <w:lang w:val="en-GB"/>
        </w:rPr>
        <w:t>an influence analysis for the length of stay meta-analysis</w:t>
      </w:r>
      <w:r w:rsidRPr="789D8FBE">
        <w:rPr>
          <w:rFonts w:eastAsia="Helvetica"/>
          <w:i/>
          <w:iCs/>
          <w:sz w:val="24"/>
          <w:szCs w:val="24"/>
          <w:lang w:val="en-GB"/>
        </w:rPr>
        <w:t>,</w:t>
      </w:r>
      <w:r w:rsidRPr="789D8FBE">
        <w:rPr>
          <w:rFonts w:eastAsia="Helvetica"/>
          <w:sz w:val="24"/>
          <w:szCs w:val="24"/>
          <w:lang w:val="en-GB"/>
        </w:rPr>
        <w:t xml:space="preserve"> is shown in four different diagnostic graphs (Supplementary Figure </w:t>
      </w:r>
      <w:r>
        <w:rPr>
          <w:rFonts w:eastAsia="Helvetica"/>
          <w:sz w:val="24"/>
          <w:szCs w:val="24"/>
          <w:lang w:val="en-GB"/>
        </w:rPr>
        <w:t>4</w:t>
      </w:r>
      <w:r w:rsidRPr="789D8FBE">
        <w:rPr>
          <w:rFonts w:eastAsia="Helvetica"/>
          <w:sz w:val="24"/>
          <w:szCs w:val="24"/>
          <w:lang w:val="en-GB"/>
        </w:rPr>
        <w:t xml:space="preserve">A-D). The influence analysis aids in identifying studies that contribute highly to the between-study heterogeneity found in the meta-analysis (e.g., outliers) and could therefore be excluded in a sensitivity analysis, or have a large impact on the pooled effect size of a meta-analysis, meaning that the overall effect size may change considerably when the respective study is removed. Supplementary Figure </w:t>
      </w:r>
      <w:r>
        <w:rPr>
          <w:rFonts w:eastAsia="Helvetica"/>
          <w:sz w:val="24"/>
          <w:szCs w:val="24"/>
          <w:lang w:val="en-GB"/>
        </w:rPr>
        <w:t>4</w:t>
      </w:r>
      <w:r w:rsidRPr="789D8FBE">
        <w:rPr>
          <w:rFonts w:eastAsia="Helvetica"/>
          <w:sz w:val="24"/>
          <w:szCs w:val="24"/>
          <w:lang w:val="en-GB"/>
        </w:rPr>
        <w:t>A shows a Baujat plot (Baujat et al. (2002),</w:t>
      </w:r>
      <w:r w:rsidRPr="789D8FBE">
        <w:rPr>
          <w:rFonts w:eastAsia="Helvetica"/>
          <w:sz w:val="24"/>
          <w:szCs w:val="24"/>
          <w:vertAlign w:val="superscript"/>
          <w:lang w:val="en-GB"/>
        </w:rPr>
        <w:t>1</w:t>
      </w:r>
      <w:r w:rsidRPr="789D8FBE">
        <w:rPr>
          <w:rFonts w:eastAsia="Helvetica"/>
          <w:sz w:val="24"/>
          <w:szCs w:val="24"/>
          <w:lang w:val="en-GB"/>
        </w:rPr>
        <w:t xml:space="preserve"> which maps the overall heterogeneity contribution against the influence on pooled results. The studies are denoted as blue circles, with circle size corresponding to overall effect on either parameter. Supplementary Figure </w:t>
      </w:r>
      <w:r>
        <w:rPr>
          <w:rFonts w:eastAsia="Helvetica"/>
          <w:sz w:val="24"/>
          <w:szCs w:val="24"/>
          <w:lang w:val="en-GB"/>
        </w:rPr>
        <w:t>4</w:t>
      </w:r>
      <w:r w:rsidRPr="789D8FBE">
        <w:rPr>
          <w:rFonts w:eastAsia="Helvetica"/>
          <w:sz w:val="24"/>
          <w:szCs w:val="24"/>
          <w:lang w:val="en-GB"/>
        </w:rPr>
        <w:t>B shows an Influence Characteristics plot, which includes several influence analysis diagnostics proposed by Viechtbauer &amp; Cheung (2010).</w:t>
      </w:r>
      <w:r w:rsidRPr="789D8FBE">
        <w:rPr>
          <w:rFonts w:eastAsia="Helvetica"/>
          <w:sz w:val="24"/>
          <w:szCs w:val="24"/>
          <w:vertAlign w:val="superscript"/>
          <w:lang w:val="en-GB"/>
        </w:rPr>
        <w:t>2</w:t>
      </w:r>
      <w:r w:rsidRPr="789D8FBE">
        <w:rPr>
          <w:rFonts w:eastAsia="Helvetica"/>
          <w:sz w:val="24"/>
          <w:szCs w:val="24"/>
          <w:lang w:val="en-GB"/>
        </w:rPr>
        <w:t xml:space="preserve">  The studies, determined to be skewing factors, using the "rules of thumb" described in Viechtbauer &amp; Cheung (2010), are shown in red. Supplementary Figure </w:t>
      </w:r>
      <w:r>
        <w:rPr>
          <w:rFonts w:eastAsia="Helvetica"/>
          <w:sz w:val="24"/>
          <w:szCs w:val="24"/>
          <w:lang w:val="en-GB"/>
        </w:rPr>
        <w:t>4</w:t>
      </w:r>
      <w:r w:rsidRPr="789D8FBE">
        <w:rPr>
          <w:rFonts w:eastAsia="Helvetica"/>
          <w:sz w:val="24"/>
          <w:szCs w:val="24"/>
          <w:lang w:val="en-GB"/>
        </w:rPr>
        <w:t xml:space="preserve">C shows a forest plot for the leave-one-out analysis, sorted by effect size. The graph displays the effect size and </w:t>
      </w:r>
      <w:r w:rsidRPr="789D8FBE">
        <w:rPr>
          <w:rFonts w:eastAsia="Helvetica"/>
          <w:i/>
          <w:iCs/>
          <w:sz w:val="24"/>
          <w:szCs w:val="24"/>
          <w:lang w:val="en-GB"/>
        </w:rPr>
        <w:t>I</w:t>
      </w:r>
      <w:r w:rsidRPr="789D8FBE">
        <w:rPr>
          <w:rFonts w:eastAsia="Helvetica"/>
          <w:i/>
          <w:iCs/>
          <w:sz w:val="24"/>
          <w:szCs w:val="24"/>
          <w:vertAlign w:val="superscript"/>
          <w:lang w:val="en-GB"/>
        </w:rPr>
        <w:t>2</w:t>
      </w:r>
      <w:r w:rsidRPr="789D8FBE">
        <w:rPr>
          <w:rFonts w:eastAsia="Helvetica"/>
          <w:sz w:val="24"/>
          <w:szCs w:val="24"/>
          <w:lang w:val="en-GB"/>
        </w:rPr>
        <w:t>-heterogeneity when omitting one of the included studies each time.</w:t>
      </w:r>
      <w:r w:rsidRPr="789D8FBE">
        <w:rPr>
          <w:rFonts w:eastAsia="Helvetica"/>
          <w:sz w:val="24"/>
          <w:szCs w:val="24"/>
          <w:vertAlign w:val="superscript"/>
          <w:lang w:val="en-GB"/>
        </w:rPr>
        <w:t>3,5,6,8,15,19-21</w:t>
      </w:r>
      <w:r w:rsidRPr="789D8FBE">
        <w:rPr>
          <w:rFonts w:eastAsia="Helvetica"/>
          <w:sz w:val="24"/>
          <w:szCs w:val="24"/>
          <w:lang w:val="en-GB"/>
        </w:rPr>
        <w:t xml:space="preserve"> The plot is stratified by effect size to determine which studies or effect sizes particularly affect the overall effect size, towards both extremes. The area shaded green indicates lower impact, if results fall outside, it indicates higher impact.  Supplementary Figure </w:t>
      </w:r>
      <w:r>
        <w:rPr>
          <w:rFonts w:eastAsia="Helvetica"/>
          <w:sz w:val="24"/>
          <w:szCs w:val="24"/>
          <w:lang w:val="en-GB"/>
        </w:rPr>
        <w:t>4</w:t>
      </w:r>
      <w:r w:rsidRPr="789D8FBE">
        <w:rPr>
          <w:rFonts w:eastAsia="Helvetica"/>
          <w:sz w:val="24"/>
          <w:szCs w:val="24"/>
          <w:lang w:val="en-GB"/>
        </w:rPr>
        <w:t xml:space="preserve">D shows a forest plot for the leave-one-out analysis, sorted by </w:t>
      </w:r>
      <w:r w:rsidRPr="789D8FBE">
        <w:rPr>
          <w:rFonts w:eastAsia="Helvetica"/>
          <w:i/>
          <w:iCs/>
          <w:sz w:val="24"/>
          <w:szCs w:val="24"/>
          <w:lang w:val="en-GB"/>
        </w:rPr>
        <w:t>I</w:t>
      </w:r>
      <w:r w:rsidRPr="789D8FBE">
        <w:rPr>
          <w:rFonts w:eastAsia="Helvetica"/>
          <w:i/>
          <w:iCs/>
          <w:sz w:val="24"/>
          <w:szCs w:val="24"/>
          <w:vertAlign w:val="superscript"/>
          <w:lang w:val="en-GB"/>
        </w:rPr>
        <w:t>2</w:t>
      </w:r>
      <w:r w:rsidRPr="789D8FBE">
        <w:rPr>
          <w:rFonts w:eastAsia="Helvetica"/>
          <w:sz w:val="24"/>
          <w:szCs w:val="24"/>
          <w:lang w:val="en-GB"/>
        </w:rPr>
        <w:t>-heterogeneity. This graph shows which studies, if excluded, result in the greatest reduction of heterogeneity.</w:t>
      </w:r>
      <w:r w:rsidRPr="789D8FBE">
        <w:rPr>
          <w:rFonts w:eastAsia="Helvetica"/>
          <w:sz w:val="24"/>
          <w:szCs w:val="24"/>
          <w:vertAlign w:val="superscript"/>
          <w:lang w:val="en-GB"/>
        </w:rPr>
        <w:t>3,5,6,8,15,19-21</w:t>
      </w:r>
      <w:r w:rsidRPr="789D8FBE">
        <w:rPr>
          <w:rFonts w:eastAsia="Helvetica"/>
          <w:sz w:val="24"/>
          <w:szCs w:val="24"/>
          <w:lang w:val="en-GB"/>
        </w:rPr>
        <w:t xml:space="preserve"> The area shaded green indicates lower impact, if results fall outside, it indicates higher impact.  </w:t>
      </w:r>
    </w:p>
    <w:p w14:paraId="4860B46F" w14:textId="0BBD8B29" w:rsidR="003D50DA" w:rsidRDefault="003D50DA" w:rsidP="00A126E8">
      <w:pPr>
        <w:jc w:val="center"/>
        <w:rPr>
          <w:rFonts w:cs="Arial"/>
        </w:rPr>
      </w:pPr>
    </w:p>
    <w:p w14:paraId="0190532E" w14:textId="31642D98" w:rsidR="003D50DA" w:rsidRDefault="003D50DA" w:rsidP="00A126E8">
      <w:pPr>
        <w:jc w:val="center"/>
        <w:rPr>
          <w:rFonts w:cs="Arial"/>
        </w:rPr>
      </w:pPr>
    </w:p>
    <w:p w14:paraId="6B35E0E1" w14:textId="4B46D5EC" w:rsidR="003D50DA" w:rsidRDefault="003D50DA" w:rsidP="00A126E8">
      <w:pPr>
        <w:jc w:val="center"/>
        <w:rPr>
          <w:rFonts w:cs="Arial"/>
        </w:rPr>
      </w:pPr>
    </w:p>
    <w:p w14:paraId="778991D4" w14:textId="5644F9D2" w:rsidR="003D50DA" w:rsidRDefault="003D50DA" w:rsidP="00A126E8">
      <w:pPr>
        <w:jc w:val="center"/>
        <w:rPr>
          <w:rFonts w:cs="Arial"/>
        </w:rPr>
      </w:pPr>
    </w:p>
    <w:p w14:paraId="2F30CA80" w14:textId="02217CCF" w:rsidR="003D50DA" w:rsidRDefault="003D50DA" w:rsidP="00A126E8">
      <w:pPr>
        <w:jc w:val="center"/>
        <w:rPr>
          <w:rFonts w:cs="Arial"/>
        </w:rPr>
      </w:pPr>
    </w:p>
    <w:p w14:paraId="59BDB863" w14:textId="77777777" w:rsidR="003D50DA" w:rsidRDefault="003D50DA" w:rsidP="00A126E8">
      <w:pPr>
        <w:jc w:val="center"/>
        <w:rPr>
          <w:rFonts w:cs="Arial"/>
        </w:rPr>
      </w:pPr>
    </w:p>
    <w:p w14:paraId="67E532A2" w14:textId="23965BF0" w:rsidR="002134BE" w:rsidRPr="0069618D" w:rsidRDefault="005A2ABC" w:rsidP="002134BE">
      <w:pPr>
        <w:rPr>
          <w:rFonts w:eastAsia="Helvetica" w:cs="Arial"/>
        </w:rPr>
      </w:pPr>
      <w:bookmarkStart w:id="6" w:name="_Toc130067850"/>
      <w:bookmarkStart w:id="7" w:name="_Toc138678528"/>
      <w:r>
        <w:rPr>
          <w:rStyle w:val="Heading1Char"/>
          <w:lang w:val="en-GB"/>
        </w:rPr>
        <w:t xml:space="preserve">Supplementary </w:t>
      </w:r>
      <w:r w:rsidR="001C142A" w:rsidRPr="00567AFA">
        <w:rPr>
          <w:rStyle w:val="Heading1Char"/>
          <w:lang w:val="en-GB"/>
        </w:rPr>
        <w:t xml:space="preserve">Figure </w:t>
      </w:r>
      <w:r w:rsidR="001C142A">
        <w:rPr>
          <w:rStyle w:val="Heading1Char"/>
          <w:lang w:val="en-GB"/>
        </w:rPr>
        <w:t>5</w:t>
      </w:r>
      <w:bookmarkEnd w:id="6"/>
      <w:bookmarkEnd w:id="7"/>
      <w:r w:rsidR="001C142A" w:rsidRPr="789D8FBE">
        <w:rPr>
          <w:rFonts w:eastAsia="Helvetica"/>
          <w:b/>
          <w:bCs/>
          <w:szCs w:val="24"/>
          <w:lang w:val="en-GB"/>
        </w:rPr>
        <w:t>:</w:t>
      </w:r>
      <w:r w:rsidR="003D50DA">
        <w:rPr>
          <w:rFonts w:eastAsia="Helvetica"/>
          <w:b/>
          <w:bCs/>
          <w:szCs w:val="24"/>
          <w:lang w:val="en-GB"/>
        </w:rPr>
        <w:t xml:space="preserve"> </w:t>
      </w:r>
      <w:r w:rsidR="003D50DA" w:rsidRPr="003D50DA">
        <w:rPr>
          <w:rFonts w:eastAsia="Helvetica"/>
          <w:szCs w:val="24"/>
          <w:lang w:val="en-GB"/>
        </w:rPr>
        <w:t>Relapse/Failure meta-analysis excluding outlier studies.</w:t>
      </w:r>
    </w:p>
    <w:p w14:paraId="5ED46D4E" w14:textId="787E9234" w:rsidR="002134BE" w:rsidRDefault="002134BE" w:rsidP="002134BE">
      <w:pPr>
        <w:jc w:val="center"/>
        <w:rPr>
          <w:rFonts w:cs="Arial"/>
        </w:rPr>
      </w:pPr>
      <w:r w:rsidRPr="0069618D">
        <w:rPr>
          <w:rFonts w:cs="Arial"/>
          <w:noProof/>
          <w:lang w:val="en-IN" w:eastAsia="en-IN"/>
        </w:rPr>
        <w:drawing>
          <wp:inline distT="0" distB="0" distL="0" distR="0" wp14:anchorId="09F895D1" wp14:editId="20983803">
            <wp:extent cx="8514943" cy="4636770"/>
            <wp:effectExtent l="0" t="0" r="0" b="0"/>
            <wp:docPr id="35" name="Picture 3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Table&#10;&#10;Description automatically generated"/>
                    <pic:cNvPicPr/>
                  </pic:nvPicPr>
                  <pic:blipFill rotWithShape="1">
                    <a:blip r:embed="rId15"/>
                    <a:srcRect l="614"/>
                    <a:stretch/>
                  </pic:blipFill>
                  <pic:spPr bwMode="auto">
                    <a:xfrm>
                      <a:off x="0" y="0"/>
                      <a:ext cx="8573632" cy="4668729"/>
                    </a:xfrm>
                    <a:prstGeom prst="rect">
                      <a:avLst/>
                    </a:prstGeom>
                    <a:ln>
                      <a:noFill/>
                    </a:ln>
                    <a:extLst>
                      <a:ext uri="{53640926-AAD7-44D8-BBD7-CCE9431645EC}">
                        <a14:shadowObscured xmlns:a14="http://schemas.microsoft.com/office/drawing/2010/main"/>
                      </a:ext>
                    </a:extLst>
                  </pic:spPr>
                </pic:pic>
              </a:graphicData>
            </a:graphic>
          </wp:inline>
        </w:drawing>
      </w:r>
    </w:p>
    <w:p w14:paraId="24CE6041" w14:textId="77777777" w:rsidR="003D50DA" w:rsidRDefault="003D50DA" w:rsidP="003D50DA">
      <w:pPr>
        <w:pStyle w:val="NoSpacing"/>
        <w:spacing w:line="360" w:lineRule="auto"/>
        <w:jc w:val="both"/>
        <w:rPr>
          <w:rStyle w:val="Heading1Char"/>
          <w:lang w:val="en-GB"/>
        </w:rPr>
      </w:pPr>
      <w:bookmarkStart w:id="8" w:name="_Toc129679618"/>
    </w:p>
    <w:p w14:paraId="16C2956D" w14:textId="77777777" w:rsidR="003D50DA" w:rsidRDefault="003D50DA" w:rsidP="003D50DA">
      <w:pPr>
        <w:pStyle w:val="NoSpacing"/>
        <w:spacing w:line="360" w:lineRule="auto"/>
        <w:jc w:val="both"/>
        <w:rPr>
          <w:rStyle w:val="Heading1Char"/>
          <w:lang w:val="en-GB"/>
        </w:rPr>
      </w:pPr>
    </w:p>
    <w:p w14:paraId="682793D2" w14:textId="3E61089E" w:rsidR="003D50DA" w:rsidRPr="002134BE" w:rsidRDefault="003D50DA" w:rsidP="003D50DA">
      <w:pPr>
        <w:pStyle w:val="NoSpacing"/>
        <w:spacing w:line="360" w:lineRule="auto"/>
        <w:jc w:val="both"/>
        <w:rPr>
          <w:rFonts w:eastAsia="Helvetica"/>
          <w:sz w:val="24"/>
          <w:szCs w:val="24"/>
          <w:lang w:val="en-GB"/>
        </w:rPr>
      </w:pPr>
      <w:r w:rsidRPr="009925E9">
        <w:rPr>
          <w:rStyle w:val="Heading1Char"/>
          <w:lang w:val="en-GB"/>
        </w:rPr>
        <w:t xml:space="preserve">Supplementary Figure </w:t>
      </w:r>
      <w:bookmarkEnd w:id="8"/>
      <w:r>
        <w:rPr>
          <w:rStyle w:val="Heading1Char"/>
          <w:lang w:val="en-GB"/>
        </w:rPr>
        <w:t>5</w:t>
      </w:r>
      <w:r w:rsidRPr="789D8FBE">
        <w:rPr>
          <w:rFonts w:eastAsia="Helvetica"/>
          <w:b/>
          <w:bCs/>
          <w:sz w:val="24"/>
          <w:szCs w:val="24"/>
          <w:lang w:val="en-GB"/>
        </w:rPr>
        <w:t xml:space="preserve">: </w:t>
      </w:r>
      <w:r w:rsidRPr="789D8FBE">
        <w:rPr>
          <w:rFonts w:eastAsia="Helvetica"/>
          <w:sz w:val="24"/>
          <w:szCs w:val="24"/>
          <w:lang w:val="en-GB"/>
        </w:rPr>
        <w:t xml:space="preserve">In Supplementary Figure </w:t>
      </w:r>
      <w:r>
        <w:rPr>
          <w:rFonts w:eastAsia="Helvetica"/>
          <w:sz w:val="24"/>
          <w:szCs w:val="24"/>
          <w:lang w:val="en-GB"/>
        </w:rPr>
        <w:t>5</w:t>
      </w:r>
      <w:r w:rsidRPr="789D8FBE">
        <w:rPr>
          <w:rFonts w:eastAsia="Helvetica"/>
          <w:b/>
          <w:bCs/>
          <w:sz w:val="24"/>
          <w:szCs w:val="24"/>
          <w:lang w:val="en-GB"/>
        </w:rPr>
        <w:t xml:space="preserve"> </w:t>
      </w:r>
      <w:r w:rsidRPr="789D8FBE">
        <w:rPr>
          <w:rFonts w:eastAsia="Helvetica"/>
          <w:sz w:val="24"/>
          <w:szCs w:val="24"/>
          <w:lang w:val="en-GB"/>
        </w:rPr>
        <w:t>four</w:t>
      </w:r>
      <w:r w:rsidRPr="789D8FBE">
        <w:rPr>
          <w:rFonts w:eastAsia="Helvetica"/>
          <w:b/>
          <w:bCs/>
          <w:sz w:val="24"/>
          <w:szCs w:val="24"/>
          <w:lang w:val="en-GB"/>
        </w:rPr>
        <w:t xml:space="preserve"> </w:t>
      </w:r>
      <w:r w:rsidRPr="789D8FBE">
        <w:rPr>
          <w:rFonts w:eastAsia="Helvetica"/>
          <w:sz w:val="24"/>
          <w:szCs w:val="24"/>
          <w:lang w:val="en-GB"/>
        </w:rPr>
        <w:t xml:space="preserve">forest plot </w:t>
      </w:r>
      <w:r w:rsidRPr="789D8FBE">
        <w:rPr>
          <w:rFonts w:eastAsia="Times New Roman"/>
          <w:sz w:val="24"/>
          <w:szCs w:val="24"/>
          <w:lang w:val="en-GB"/>
        </w:rPr>
        <w:t>indicating and visualizing the treatment effect (“TE”) size in relative risk in the context of comparing the relapse/failure/recurrence rate of spondylodiscitis following early surgical management (treatment arm) versus conservative management (control arm) is shown, pooling the results of all the 17 studies included in the</w:t>
      </w:r>
      <w:r>
        <w:rPr>
          <w:rFonts w:eastAsia="Times New Roman"/>
          <w:sz w:val="24"/>
          <w:szCs w:val="24"/>
          <w:lang w:val="en-GB"/>
        </w:rPr>
        <w:t xml:space="preserve"> Relapse/failure</w:t>
      </w:r>
      <w:r w:rsidRPr="789D8FBE">
        <w:rPr>
          <w:rFonts w:eastAsia="Times New Roman"/>
          <w:sz w:val="24"/>
          <w:szCs w:val="24"/>
          <w:lang w:val="en-GB"/>
        </w:rPr>
        <w:t xml:space="preserve"> meta-analysis</w:t>
      </w:r>
      <w:r>
        <w:rPr>
          <w:rFonts w:eastAsia="Times New Roman"/>
          <w:sz w:val="24"/>
          <w:szCs w:val="24"/>
          <w:lang w:val="en-GB"/>
        </w:rPr>
        <w:t xml:space="preserve"> in </w:t>
      </w:r>
      <w:r w:rsidRPr="789D8FBE">
        <w:rPr>
          <w:rFonts w:eastAsia="Helvetica"/>
          <w:sz w:val="24"/>
          <w:szCs w:val="24"/>
          <w:lang w:val="en-GB"/>
        </w:rPr>
        <w:t xml:space="preserve">Supplementary Figure </w:t>
      </w:r>
      <w:r>
        <w:rPr>
          <w:rFonts w:eastAsia="Helvetica"/>
          <w:sz w:val="24"/>
          <w:szCs w:val="24"/>
          <w:lang w:val="en-GB"/>
        </w:rPr>
        <w:t>5A</w:t>
      </w:r>
      <w:r w:rsidRPr="789D8FBE">
        <w:rPr>
          <w:rFonts w:eastAsia="Times New Roman"/>
          <w:sz w:val="24"/>
          <w:szCs w:val="24"/>
          <w:lang w:val="en-GB"/>
        </w:rPr>
        <w:t>,</w:t>
      </w:r>
      <w:r w:rsidRPr="789D8FBE">
        <w:rPr>
          <w:rFonts w:eastAsia="Times New Roman"/>
          <w:sz w:val="24"/>
          <w:szCs w:val="24"/>
          <w:vertAlign w:val="superscript"/>
          <w:lang w:val="en-GB"/>
        </w:rPr>
        <w:t>3-13</w:t>
      </w:r>
      <w:r w:rsidRPr="789D8FBE">
        <w:rPr>
          <w:rFonts w:eastAsia="Times New Roman"/>
          <w:sz w:val="24"/>
          <w:szCs w:val="24"/>
          <w:lang w:val="en-GB"/>
        </w:rPr>
        <w:t xml:space="preserve"> as well as excluding studies identified by the influence analysis as outliers, excluding Hohenberger et al. (2022) in </w:t>
      </w:r>
      <w:r w:rsidRPr="789D8FBE">
        <w:rPr>
          <w:rFonts w:eastAsia="Helvetica"/>
          <w:sz w:val="24"/>
          <w:szCs w:val="24"/>
          <w:lang w:val="en-GB"/>
        </w:rPr>
        <w:t xml:space="preserve">Supplementary Figure </w:t>
      </w:r>
      <w:r>
        <w:rPr>
          <w:rFonts w:eastAsia="Helvetica"/>
          <w:sz w:val="24"/>
          <w:szCs w:val="24"/>
          <w:lang w:val="en-GB"/>
        </w:rPr>
        <w:t>5</w:t>
      </w:r>
      <w:r w:rsidRPr="789D8FBE">
        <w:rPr>
          <w:rFonts w:eastAsia="Times New Roman"/>
          <w:sz w:val="24"/>
          <w:szCs w:val="24"/>
          <w:lang w:val="en-GB"/>
        </w:rPr>
        <w:t>B,</w:t>
      </w:r>
      <w:r w:rsidRPr="789D8FBE">
        <w:rPr>
          <w:rFonts w:eastAsia="Times New Roman"/>
          <w:sz w:val="24"/>
          <w:szCs w:val="24"/>
          <w:vertAlign w:val="superscript"/>
          <w:lang w:val="en-GB"/>
        </w:rPr>
        <w:t>13</w:t>
      </w:r>
      <w:r w:rsidRPr="789D8FBE">
        <w:rPr>
          <w:rFonts w:eastAsia="Times New Roman"/>
          <w:sz w:val="24"/>
          <w:szCs w:val="24"/>
          <w:lang w:val="en-GB"/>
        </w:rPr>
        <w:t xml:space="preserve"> excluding Pitaro et al. (2021) in </w:t>
      </w:r>
      <w:r w:rsidRPr="789D8FBE">
        <w:rPr>
          <w:rFonts w:eastAsia="Helvetica"/>
          <w:sz w:val="24"/>
          <w:szCs w:val="24"/>
          <w:lang w:val="en-GB"/>
        </w:rPr>
        <w:t xml:space="preserve">Supplementary Figure </w:t>
      </w:r>
      <w:r>
        <w:rPr>
          <w:rFonts w:eastAsia="Helvetica"/>
          <w:sz w:val="24"/>
          <w:szCs w:val="24"/>
          <w:lang w:val="en-GB"/>
        </w:rPr>
        <w:t>5</w:t>
      </w:r>
      <w:r w:rsidRPr="789D8FBE">
        <w:rPr>
          <w:rFonts w:eastAsia="Times New Roman"/>
          <w:sz w:val="24"/>
          <w:szCs w:val="24"/>
          <w:lang w:val="en-GB"/>
        </w:rPr>
        <w:t>C,</w:t>
      </w:r>
      <w:r w:rsidRPr="789D8FBE">
        <w:rPr>
          <w:rFonts w:eastAsia="Times New Roman"/>
          <w:sz w:val="24"/>
          <w:szCs w:val="24"/>
          <w:vertAlign w:val="superscript"/>
          <w:lang w:val="en-GB"/>
        </w:rPr>
        <w:t>3</w:t>
      </w:r>
      <w:r w:rsidRPr="789D8FBE">
        <w:rPr>
          <w:rFonts w:eastAsia="Times New Roman"/>
          <w:sz w:val="24"/>
          <w:szCs w:val="24"/>
          <w:lang w:val="en-GB"/>
        </w:rPr>
        <w:t xml:space="preserve"> and excluding Hohenberger et al. (2022) and Pitaro et al. (2021) in </w:t>
      </w:r>
      <w:r w:rsidRPr="789D8FBE">
        <w:rPr>
          <w:rFonts w:eastAsia="Helvetica"/>
          <w:sz w:val="24"/>
          <w:szCs w:val="24"/>
          <w:lang w:val="en-GB"/>
        </w:rPr>
        <w:t xml:space="preserve">Supplementary Figure </w:t>
      </w:r>
      <w:r>
        <w:rPr>
          <w:rFonts w:eastAsia="Helvetica"/>
          <w:sz w:val="24"/>
          <w:szCs w:val="24"/>
          <w:lang w:val="en-GB"/>
        </w:rPr>
        <w:t>5</w:t>
      </w:r>
      <w:r w:rsidRPr="789D8FBE">
        <w:rPr>
          <w:rFonts w:eastAsia="Times New Roman"/>
          <w:sz w:val="24"/>
          <w:szCs w:val="24"/>
          <w:lang w:val="en-GB"/>
        </w:rPr>
        <w:t>D.</w:t>
      </w:r>
      <w:r w:rsidRPr="789D8FBE">
        <w:rPr>
          <w:rFonts w:eastAsia="Times New Roman"/>
          <w:sz w:val="24"/>
          <w:szCs w:val="24"/>
          <w:vertAlign w:val="superscript"/>
          <w:lang w:val="en-GB"/>
        </w:rPr>
        <w:t>3,13</w:t>
      </w:r>
      <w:r w:rsidRPr="789D8FBE">
        <w:rPr>
          <w:rFonts w:eastAsia="Times New Roman"/>
          <w:sz w:val="24"/>
          <w:szCs w:val="24"/>
          <w:lang w:val="en-GB"/>
        </w:rPr>
        <w:t xml:space="preserve"> The size of the grey square of the “Relative Risk” visual correlates to study sample size and the straight line indicates the confidence interval. The diamond at the bottom indicates the overall pooled relative risk ratio. The red bar below it indicates the prediction interval. Heterogeneity is indicated by the chi-squared statistic (</w:t>
      </w:r>
      <w:r w:rsidRPr="789D8FBE">
        <w:rPr>
          <w:rFonts w:eastAsia="Times New Roman"/>
          <w:i/>
          <w:iCs/>
          <w:sz w:val="24"/>
          <w:szCs w:val="24"/>
          <w:lang w:val="en-GB"/>
        </w:rPr>
        <w:t xml:space="preserve">I </w:t>
      </w:r>
      <w:r w:rsidRPr="789D8FBE">
        <w:rPr>
          <w:rFonts w:eastAsia="Times New Roman"/>
          <w:sz w:val="24"/>
          <w:szCs w:val="24"/>
          <w:vertAlign w:val="superscript"/>
          <w:lang w:val="en-GB"/>
        </w:rPr>
        <w:t>2</w:t>
      </w:r>
      <w:r w:rsidRPr="789D8FBE">
        <w:rPr>
          <w:rFonts w:eastAsia="Times New Roman"/>
          <w:sz w:val="24"/>
          <w:szCs w:val="24"/>
          <w:lang w:val="en-GB"/>
        </w:rPr>
        <w:t>) with associated r</w:t>
      </w:r>
      <w:r w:rsidRPr="789D8FBE">
        <w:rPr>
          <w:rFonts w:eastAsia="Times New Roman"/>
          <w:sz w:val="24"/>
          <w:szCs w:val="24"/>
          <w:vertAlign w:val="superscript"/>
          <w:lang w:val="en-GB"/>
        </w:rPr>
        <w:t>2</w:t>
      </w:r>
      <w:r w:rsidRPr="789D8FBE">
        <w:rPr>
          <w:rFonts w:eastAsia="Times New Roman"/>
          <w:sz w:val="24"/>
          <w:szCs w:val="24"/>
          <w:lang w:val="en-GB"/>
        </w:rPr>
        <w:t xml:space="preserve"> and p-value. </w:t>
      </w:r>
      <w:r w:rsidRPr="789D8FBE">
        <w:rPr>
          <w:rFonts w:eastAsia="Helvetica"/>
          <w:sz w:val="24"/>
          <w:szCs w:val="24"/>
          <w:lang w:val="en-GB"/>
        </w:rPr>
        <w:t>The 95% confidence intervals (CI) are shown in squared bracket ([ ]).</w:t>
      </w:r>
      <w:r w:rsidRPr="789D8FBE">
        <w:rPr>
          <w:sz w:val="24"/>
          <w:szCs w:val="24"/>
          <w:lang w:val="en-GB"/>
        </w:rPr>
        <w:t xml:space="preserve"> </w:t>
      </w:r>
      <w:r w:rsidRPr="789D8FBE">
        <w:rPr>
          <w:rFonts w:eastAsia="Helvetica"/>
          <w:sz w:val="24"/>
          <w:szCs w:val="24"/>
          <w:lang w:val="en-GB"/>
        </w:rPr>
        <w:t>P-value &lt; 0.05 is deemed significant. Furthermore, for every study the following are displayed: study author with publication date (“Study”), total sample size number for each study (“Total”), and standard error of the treatment effect (“seTE”), test for significance of overall effect size as t</w:t>
      </w:r>
      <w:r w:rsidRPr="789D8FBE">
        <w:rPr>
          <w:rFonts w:eastAsia="Helvetica"/>
          <w:sz w:val="24"/>
          <w:szCs w:val="24"/>
          <w:vertAlign w:val="subscript"/>
          <w:lang w:val="en-GB"/>
        </w:rPr>
        <w:t>n</w:t>
      </w:r>
      <w:r w:rsidRPr="789D8FBE">
        <w:rPr>
          <w:rFonts w:eastAsia="Helvetica"/>
          <w:sz w:val="24"/>
          <w:szCs w:val="24"/>
          <w:lang w:val="en-GB"/>
        </w:rPr>
        <w:t xml:space="preserve"> and p-value, and weighting of each study in percentage (%). Exclusion of outlier studies had no strong effect on effect size. </w:t>
      </w:r>
    </w:p>
    <w:p w14:paraId="2ABBCF1A" w14:textId="2BCD4D31" w:rsidR="003D50DA" w:rsidRDefault="003D50DA" w:rsidP="002134BE">
      <w:pPr>
        <w:jc w:val="center"/>
        <w:rPr>
          <w:rFonts w:cs="Arial"/>
        </w:rPr>
      </w:pPr>
    </w:p>
    <w:p w14:paraId="7E171A9A" w14:textId="6B00879E" w:rsidR="003D50DA" w:rsidRDefault="003D50DA" w:rsidP="002134BE">
      <w:pPr>
        <w:jc w:val="center"/>
        <w:rPr>
          <w:rFonts w:cs="Arial"/>
        </w:rPr>
      </w:pPr>
    </w:p>
    <w:p w14:paraId="0E5F9DB4" w14:textId="0829AE8E" w:rsidR="003D50DA" w:rsidRDefault="003D50DA" w:rsidP="002134BE">
      <w:pPr>
        <w:jc w:val="center"/>
        <w:rPr>
          <w:rFonts w:cs="Arial"/>
        </w:rPr>
      </w:pPr>
    </w:p>
    <w:p w14:paraId="421A407F" w14:textId="63C403B9" w:rsidR="003D50DA" w:rsidRDefault="003D50DA" w:rsidP="002134BE">
      <w:pPr>
        <w:jc w:val="center"/>
        <w:rPr>
          <w:rFonts w:cs="Arial"/>
        </w:rPr>
      </w:pPr>
    </w:p>
    <w:p w14:paraId="71CFAEEA" w14:textId="77777777" w:rsidR="003D50DA" w:rsidRPr="0069618D" w:rsidRDefault="003D50DA" w:rsidP="002134BE">
      <w:pPr>
        <w:jc w:val="center"/>
        <w:rPr>
          <w:rFonts w:cs="Arial"/>
        </w:rPr>
      </w:pPr>
    </w:p>
    <w:p w14:paraId="16723E3A" w14:textId="77777777" w:rsidR="002134BE" w:rsidRPr="0069618D" w:rsidRDefault="002134BE" w:rsidP="002134BE">
      <w:pPr>
        <w:jc w:val="center"/>
        <w:rPr>
          <w:rFonts w:cs="Arial"/>
        </w:rPr>
      </w:pPr>
    </w:p>
    <w:p w14:paraId="37C9F855" w14:textId="77777777" w:rsidR="002134BE" w:rsidRPr="0069618D" w:rsidRDefault="002134BE" w:rsidP="002134BE">
      <w:pPr>
        <w:jc w:val="center"/>
        <w:rPr>
          <w:rFonts w:cs="Arial"/>
        </w:rPr>
      </w:pPr>
    </w:p>
    <w:p w14:paraId="6C99D5A4" w14:textId="77777777" w:rsidR="002134BE" w:rsidRPr="0069618D" w:rsidRDefault="002134BE" w:rsidP="002134BE">
      <w:pPr>
        <w:pStyle w:val="NoSpacing"/>
        <w:rPr>
          <w:rFonts w:eastAsia="Helvetica"/>
          <w:b/>
          <w:lang w:val="en-GB"/>
        </w:rPr>
      </w:pPr>
    </w:p>
    <w:p w14:paraId="53D83BCC" w14:textId="7D01F9D3" w:rsidR="003D50DA" w:rsidRPr="0069618D" w:rsidRDefault="005A2ABC" w:rsidP="003D50DA">
      <w:pPr>
        <w:rPr>
          <w:rFonts w:eastAsia="Helvetica" w:cs="Arial"/>
        </w:rPr>
      </w:pPr>
      <w:bookmarkStart w:id="9" w:name="_Toc130067851"/>
      <w:bookmarkStart w:id="10" w:name="_Toc138678529"/>
      <w:r>
        <w:rPr>
          <w:rStyle w:val="Heading1Char"/>
          <w:lang w:val="en-GB"/>
        </w:rPr>
        <w:t xml:space="preserve">Supplementary </w:t>
      </w:r>
      <w:r w:rsidR="001C142A" w:rsidRPr="00567AFA">
        <w:rPr>
          <w:rStyle w:val="Heading1Char"/>
          <w:lang w:val="en-GB"/>
        </w:rPr>
        <w:t xml:space="preserve">Figure </w:t>
      </w:r>
      <w:r w:rsidR="001C142A">
        <w:rPr>
          <w:rStyle w:val="Heading1Char"/>
          <w:lang w:val="en-GB"/>
        </w:rPr>
        <w:t>6</w:t>
      </w:r>
      <w:bookmarkEnd w:id="9"/>
      <w:bookmarkEnd w:id="10"/>
      <w:r w:rsidR="001C142A" w:rsidRPr="789D8FBE">
        <w:rPr>
          <w:rFonts w:eastAsia="Helvetica"/>
          <w:b/>
          <w:bCs/>
          <w:szCs w:val="24"/>
          <w:lang w:val="en-GB"/>
        </w:rPr>
        <w:t>:</w:t>
      </w:r>
      <w:r w:rsidR="003D50DA" w:rsidRPr="003D50DA">
        <w:rPr>
          <w:rFonts w:eastAsia="Helvetica"/>
          <w:szCs w:val="24"/>
          <w:lang w:val="en-GB"/>
        </w:rPr>
        <w:t xml:space="preserve"> </w:t>
      </w:r>
      <w:r w:rsidR="003D50DA">
        <w:rPr>
          <w:rFonts w:eastAsia="Helvetica"/>
          <w:szCs w:val="24"/>
          <w:lang w:val="en-GB"/>
        </w:rPr>
        <w:t>Mortality</w:t>
      </w:r>
      <w:r w:rsidR="003D50DA" w:rsidRPr="003D50DA">
        <w:rPr>
          <w:rFonts w:eastAsia="Helvetica"/>
          <w:szCs w:val="24"/>
          <w:lang w:val="en-GB"/>
        </w:rPr>
        <w:t xml:space="preserve"> meta-analysis excluding outlier studies.</w:t>
      </w:r>
    </w:p>
    <w:p w14:paraId="66AAE179" w14:textId="77777777" w:rsidR="002134BE" w:rsidRPr="0069618D" w:rsidRDefault="002134BE" w:rsidP="002134BE">
      <w:pPr>
        <w:pStyle w:val="NoSpacing"/>
        <w:rPr>
          <w:rFonts w:eastAsia="Helvetica"/>
          <w:lang w:val="en-GB"/>
        </w:rPr>
      </w:pPr>
    </w:p>
    <w:p w14:paraId="4498C9E1" w14:textId="1A083A2B" w:rsidR="002134BE" w:rsidRDefault="002134BE" w:rsidP="002134BE">
      <w:pPr>
        <w:rPr>
          <w:rFonts w:eastAsia="Helvetica" w:cs="Arial"/>
        </w:rPr>
      </w:pPr>
      <w:r w:rsidRPr="0069618D">
        <w:rPr>
          <w:rFonts w:eastAsia="Helvetica" w:cs="Arial"/>
          <w:noProof/>
          <w:lang w:val="en-IN" w:eastAsia="en-IN"/>
        </w:rPr>
        <w:drawing>
          <wp:inline distT="0" distB="0" distL="0" distR="0" wp14:anchorId="0AA990B4" wp14:editId="2620F30D">
            <wp:extent cx="8861702" cy="4825388"/>
            <wp:effectExtent l="0" t="0" r="3175" b="635"/>
            <wp:docPr id="34" name="Picture 34" descr="A picture containing text, receip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picture containing text, receipt&#10;&#10;Description automatically generated"/>
                    <pic:cNvPicPr/>
                  </pic:nvPicPr>
                  <pic:blipFill>
                    <a:blip r:embed="rId16"/>
                    <a:stretch>
                      <a:fillRect/>
                    </a:stretch>
                  </pic:blipFill>
                  <pic:spPr>
                    <a:xfrm>
                      <a:off x="0" y="0"/>
                      <a:ext cx="8864907" cy="4827133"/>
                    </a:xfrm>
                    <a:prstGeom prst="rect">
                      <a:avLst/>
                    </a:prstGeom>
                  </pic:spPr>
                </pic:pic>
              </a:graphicData>
            </a:graphic>
          </wp:inline>
        </w:drawing>
      </w:r>
    </w:p>
    <w:p w14:paraId="3914A5FA" w14:textId="77777777" w:rsidR="003D50DA" w:rsidRDefault="003D50DA" w:rsidP="002134BE">
      <w:pPr>
        <w:rPr>
          <w:rFonts w:eastAsia="Helvetica"/>
          <w:szCs w:val="24"/>
          <w:lang w:val="en-GB"/>
        </w:rPr>
      </w:pPr>
    </w:p>
    <w:p w14:paraId="48AC3C31" w14:textId="2EDD3669" w:rsidR="003D50DA" w:rsidRPr="0069618D" w:rsidRDefault="003D50DA" w:rsidP="003D50DA">
      <w:pPr>
        <w:spacing w:line="360" w:lineRule="auto"/>
        <w:jc w:val="both"/>
        <w:rPr>
          <w:rFonts w:eastAsia="Helvetica" w:cs="Arial"/>
        </w:rPr>
      </w:pPr>
      <w:r w:rsidRPr="789D8FBE">
        <w:rPr>
          <w:rFonts w:eastAsia="Helvetica"/>
          <w:szCs w:val="24"/>
          <w:lang w:val="en-GB"/>
        </w:rPr>
        <w:t xml:space="preserve">In Supplementary Figure </w:t>
      </w:r>
      <w:r>
        <w:rPr>
          <w:rFonts w:eastAsia="Helvetica"/>
          <w:szCs w:val="24"/>
          <w:lang w:val="en-GB"/>
        </w:rPr>
        <w:t>6</w:t>
      </w:r>
      <w:r w:rsidRPr="789D8FBE">
        <w:rPr>
          <w:rFonts w:eastAsia="Helvetica"/>
          <w:szCs w:val="24"/>
          <w:lang w:val="en-GB"/>
        </w:rPr>
        <w:t>,</w:t>
      </w:r>
      <w:r w:rsidRPr="789D8FBE">
        <w:rPr>
          <w:rFonts w:eastAsia="Helvetica"/>
          <w:b/>
          <w:bCs/>
          <w:szCs w:val="24"/>
          <w:lang w:val="en-GB"/>
        </w:rPr>
        <w:t xml:space="preserve"> </w:t>
      </w:r>
      <w:r w:rsidRPr="789D8FBE">
        <w:rPr>
          <w:rFonts w:eastAsia="Helvetica"/>
          <w:szCs w:val="24"/>
          <w:lang w:val="en-GB"/>
        </w:rPr>
        <w:t>four</w:t>
      </w:r>
      <w:r w:rsidRPr="789D8FBE">
        <w:rPr>
          <w:rFonts w:eastAsia="Helvetica"/>
          <w:b/>
          <w:bCs/>
          <w:szCs w:val="24"/>
          <w:lang w:val="en-GB"/>
        </w:rPr>
        <w:t xml:space="preserve"> </w:t>
      </w:r>
      <w:r w:rsidRPr="789D8FBE">
        <w:rPr>
          <w:rFonts w:eastAsia="Helvetica"/>
          <w:szCs w:val="24"/>
          <w:lang w:val="en-GB"/>
        </w:rPr>
        <w:t xml:space="preserve">forest plots </w:t>
      </w:r>
      <w:r w:rsidRPr="789D8FBE">
        <w:rPr>
          <w:rFonts w:eastAsia="Times New Roman"/>
          <w:szCs w:val="24"/>
          <w:lang w:val="en-GB"/>
        </w:rPr>
        <w:t xml:space="preserve">indicating and visualizing the treatment effect (“TE”) size in relative risk in the context of comparing the mortality rate of spondylodiscitis following early surgical management (treatment arm) versus conservative management (control arm) is shown, pooling the results of all the 11 studies included in the meta-analysis in </w:t>
      </w:r>
      <w:r w:rsidRPr="789D8FBE">
        <w:rPr>
          <w:rFonts w:eastAsia="Helvetica"/>
          <w:szCs w:val="24"/>
          <w:lang w:val="en-GB"/>
        </w:rPr>
        <w:t xml:space="preserve">Supplementary Figure </w:t>
      </w:r>
      <w:r>
        <w:rPr>
          <w:rFonts w:eastAsia="Helvetica"/>
          <w:szCs w:val="24"/>
          <w:lang w:val="en-GB"/>
        </w:rPr>
        <w:t>6</w:t>
      </w:r>
      <w:r w:rsidRPr="789D8FBE">
        <w:rPr>
          <w:rFonts w:eastAsia="Times New Roman"/>
          <w:szCs w:val="24"/>
          <w:lang w:val="en-GB"/>
        </w:rPr>
        <w:t>A, as well as excluding studies identified by the influence analysis as outliers:</w:t>
      </w:r>
      <w:r w:rsidRPr="789D8FBE">
        <w:rPr>
          <w:rFonts w:eastAsia="Helvetica"/>
          <w:szCs w:val="24"/>
          <w:vertAlign w:val="superscript"/>
          <w:lang w:val="en-GB"/>
        </w:rPr>
        <w:t>4,5,8,10,12,14-18,22</w:t>
      </w:r>
      <w:r w:rsidRPr="789D8FBE">
        <w:rPr>
          <w:rFonts w:eastAsia="Times New Roman"/>
          <w:szCs w:val="24"/>
          <w:lang w:val="en-GB"/>
        </w:rPr>
        <w:t xml:space="preserve"> excluding Alas et al. (2020) in </w:t>
      </w:r>
      <w:r w:rsidRPr="789D8FBE">
        <w:rPr>
          <w:rFonts w:eastAsia="Helvetica"/>
          <w:szCs w:val="24"/>
          <w:lang w:val="en-GB"/>
        </w:rPr>
        <w:t xml:space="preserve">Supplementary Figure </w:t>
      </w:r>
      <w:r>
        <w:rPr>
          <w:rFonts w:eastAsia="Helvetica"/>
          <w:szCs w:val="24"/>
          <w:lang w:val="en-GB"/>
        </w:rPr>
        <w:t>6</w:t>
      </w:r>
      <w:r>
        <w:rPr>
          <w:rFonts w:eastAsia="Times New Roman"/>
          <w:szCs w:val="24"/>
          <w:lang w:val="en-GB"/>
        </w:rPr>
        <w:t>B</w:t>
      </w:r>
      <w:r w:rsidRPr="789D8FBE">
        <w:rPr>
          <w:rFonts w:eastAsia="Times New Roman"/>
          <w:szCs w:val="24"/>
          <w:lang w:val="en-GB"/>
        </w:rPr>
        <w:t>,</w:t>
      </w:r>
      <w:r w:rsidRPr="789D8FBE">
        <w:rPr>
          <w:rFonts w:eastAsia="Times New Roman"/>
          <w:szCs w:val="24"/>
          <w:vertAlign w:val="superscript"/>
          <w:lang w:val="en-GB"/>
        </w:rPr>
        <w:t>8</w:t>
      </w:r>
      <w:r w:rsidRPr="789D8FBE">
        <w:rPr>
          <w:rFonts w:eastAsia="Times New Roman"/>
          <w:szCs w:val="24"/>
          <w:lang w:val="en-GB"/>
        </w:rPr>
        <w:t xml:space="preserve"> excluding Lee et al. (2021) in</w:t>
      </w:r>
      <w:r>
        <w:rPr>
          <w:rFonts w:eastAsia="Times New Roman"/>
          <w:szCs w:val="24"/>
          <w:lang w:val="en-GB"/>
        </w:rPr>
        <w:t xml:space="preserve"> </w:t>
      </w:r>
      <w:r w:rsidRPr="789D8FBE">
        <w:rPr>
          <w:rFonts w:eastAsia="Helvetica"/>
          <w:szCs w:val="24"/>
          <w:lang w:val="en-GB"/>
        </w:rPr>
        <w:t xml:space="preserve">Supplementary Figure </w:t>
      </w:r>
      <w:r>
        <w:rPr>
          <w:rFonts w:eastAsia="Helvetica"/>
          <w:szCs w:val="24"/>
          <w:lang w:val="en-GB"/>
        </w:rPr>
        <w:t>6</w:t>
      </w:r>
      <w:r>
        <w:rPr>
          <w:rFonts w:eastAsia="Times New Roman"/>
          <w:szCs w:val="24"/>
          <w:lang w:val="en-GB"/>
        </w:rPr>
        <w:t>C</w:t>
      </w:r>
      <w:r w:rsidRPr="789D8FBE">
        <w:rPr>
          <w:rFonts w:eastAsia="Times New Roman"/>
          <w:szCs w:val="24"/>
          <w:lang w:val="en-GB"/>
        </w:rPr>
        <w:t>,</w:t>
      </w:r>
      <w:r w:rsidRPr="789D8FBE">
        <w:rPr>
          <w:rFonts w:eastAsia="Times New Roman"/>
          <w:szCs w:val="24"/>
          <w:vertAlign w:val="superscript"/>
          <w:lang w:val="en-GB"/>
        </w:rPr>
        <w:t>5</w:t>
      </w:r>
      <w:r w:rsidRPr="789D8FBE">
        <w:rPr>
          <w:rFonts w:eastAsia="Times New Roman"/>
          <w:szCs w:val="24"/>
          <w:lang w:val="en-GB"/>
        </w:rPr>
        <w:t xml:space="preserve"> and excluding Alas et al. (2020) and Lee et al. (2021) i</w:t>
      </w:r>
      <w:r>
        <w:rPr>
          <w:rFonts w:eastAsia="Times New Roman"/>
          <w:szCs w:val="24"/>
          <w:lang w:val="en-GB"/>
        </w:rPr>
        <w:t xml:space="preserve">n </w:t>
      </w:r>
      <w:r w:rsidRPr="789D8FBE">
        <w:rPr>
          <w:rFonts w:eastAsia="Helvetica"/>
          <w:szCs w:val="24"/>
          <w:lang w:val="en-GB"/>
        </w:rPr>
        <w:t xml:space="preserve">Supplementary Figure </w:t>
      </w:r>
      <w:r>
        <w:rPr>
          <w:rFonts w:eastAsia="Helvetica"/>
          <w:szCs w:val="24"/>
          <w:lang w:val="en-GB"/>
        </w:rPr>
        <w:t>6</w:t>
      </w:r>
      <w:r>
        <w:rPr>
          <w:rFonts w:eastAsia="Times New Roman"/>
          <w:szCs w:val="24"/>
          <w:lang w:val="en-GB"/>
        </w:rPr>
        <w:t>D</w:t>
      </w:r>
      <w:r w:rsidRPr="789D8FBE">
        <w:rPr>
          <w:rFonts w:eastAsia="Times New Roman"/>
          <w:szCs w:val="24"/>
          <w:lang w:val="en-GB"/>
        </w:rPr>
        <w:t>.</w:t>
      </w:r>
      <w:r w:rsidRPr="789D8FBE">
        <w:rPr>
          <w:rFonts w:eastAsia="Times New Roman"/>
          <w:szCs w:val="24"/>
          <w:vertAlign w:val="superscript"/>
          <w:lang w:val="en-GB"/>
        </w:rPr>
        <w:t xml:space="preserve"> 5,8</w:t>
      </w:r>
      <w:r w:rsidRPr="789D8FBE">
        <w:rPr>
          <w:rFonts w:eastAsia="Times New Roman"/>
          <w:szCs w:val="24"/>
          <w:lang w:val="en-GB"/>
        </w:rPr>
        <w:t xml:space="preserve"> The size of the grey square of the “Relative Risk” visual correlates to study sample size and the straight line indicated the confidence interval. The diamond at the bottom indicates the overall pooled relative risk ratio. The red bar below it indicates the prediction interval. Heterogeneity is indicated by the chi-squared statistic (</w:t>
      </w:r>
      <w:r w:rsidRPr="789D8FBE">
        <w:rPr>
          <w:rFonts w:eastAsia="Times New Roman"/>
          <w:i/>
          <w:iCs/>
          <w:szCs w:val="24"/>
          <w:lang w:val="en-GB"/>
        </w:rPr>
        <w:t xml:space="preserve">I </w:t>
      </w:r>
      <w:r w:rsidRPr="789D8FBE">
        <w:rPr>
          <w:rFonts w:eastAsia="Times New Roman"/>
          <w:szCs w:val="24"/>
          <w:vertAlign w:val="superscript"/>
          <w:lang w:val="en-GB"/>
        </w:rPr>
        <w:t>2</w:t>
      </w:r>
      <w:r w:rsidRPr="789D8FBE">
        <w:rPr>
          <w:rFonts w:eastAsia="Times New Roman"/>
          <w:szCs w:val="24"/>
          <w:lang w:val="en-GB"/>
        </w:rPr>
        <w:t>) with associated r</w:t>
      </w:r>
      <w:r w:rsidRPr="789D8FBE">
        <w:rPr>
          <w:rFonts w:eastAsia="Times New Roman"/>
          <w:szCs w:val="24"/>
          <w:vertAlign w:val="superscript"/>
          <w:lang w:val="en-GB"/>
        </w:rPr>
        <w:t>2</w:t>
      </w:r>
      <w:r w:rsidRPr="789D8FBE">
        <w:rPr>
          <w:rFonts w:eastAsia="Times New Roman"/>
          <w:szCs w:val="24"/>
          <w:lang w:val="en-GB"/>
        </w:rPr>
        <w:t xml:space="preserve"> and p-value. </w:t>
      </w:r>
      <w:r w:rsidRPr="789D8FBE">
        <w:rPr>
          <w:rFonts w:eastAsia="Helvetica"/>
          <w:szCs w:val="24"/>
          <w:lang w:val="en-GB"/>
        </w:rPr>
        <w:t>The 95% confidence intervals (CI) are shown in squared bracket ([ ]).</w:t>
      </w:r>
      <w:r w:rsidRPr="789D8FBE">
        <w:rPr>
          <w:szCs w:val="24"/>
          <w:lang w:val="en-GB"/>
        </w:rPr>
        <w:t xml:space="preserve"> </w:t>
      </w:r>
      <w:r w:rsidRPr="789D8FBE">
        <w:rPr>
          <w:rFonts w:eastAsia="Helvetica"/>
          <w:szCs w:val="24"/>
          <w:lang w:val="en-GB"/>
        </w:rPr>
        <w:t>P-value &lt; 0.05 is deemed significant. Furthermore, for every study the following are displayed: study author with publication date (“Study”), total sample size number for each study (“Total”), and standard error of the treatment effect (“seTE”), test for significance of overall effect size as t</w:t>
      </w:r>
      <w:r w:rsidRPr="789D8FBE">
        <w:rPr>
          <w:rFonts w:eastAsia="Helvetica"/>
          <w:szCs w:val="24"/>
          <w:vertAlign w:val="subscript"/>
          <w:lang w:val="en-GB"/>
        </w:rPr>
        <w:t>n</w:t>
      </w:r>
      <w:r w:rsidRPr="789D8FBE">
        <w:rPr>
          <w:rFonts w:eastAsia="Helvetica"/>
          <w:szCs w:val="24"/>
          <w:lang w:val="en-GB"/>
        </w:rPr>
        <w:t xml:space="preserve"> and p-value, and weighting of each study in percentage (%). Exclusion of outlier studies had no strong effect on effect size.</w:t>
      </w:r>
    </w:p>
    <w:p w14:paraId="34859E4C" w14:textId="77777777" w:rsidR="002134BE" w:rsidRPr="0069618D" w:rsidRDefault="002134BE" w:rsidP="002134BE">
      <w:pPr>
        <w:jc w:val="center"/>
        <w:rPr>
          <w:rFonts w:cs="Arial"/>
        </w:rPr>
      </w:pPr>
    </w:p>
    <w:p w14:paraId="0516901F" w14:textId="6033640E" w:rsidR="002134BE" w:rsidRDefault="002134BE" w:rsidP="002134BE">
      <w:pPr>
        <w:jc w:val="center"/>
        <w:rPr>
          <w:rFonts w:cs="Arial"/>
        </w:rPr>
      </w:pPr>
    </w:p>
    <w:p w14:paraId="2E9261FA" w14:textId="6FBF730F" w:rsidR="003D50DA" w:rsidRDefault="003D50DA" w:rsidP="002134BE">
      <w:pPr>
        <w:jc w:val="center"/>
        <w:rPr>
          <w:rFonts w:cs="Arial"/>
        </w:rPr>
      </w:pPr>
    </w:p>
    <w:p w14:paraId="1EADFD83" w14:textId="37D3CBA9" w:rsidR="003D50DA" w:rsidRDefault="003D50DA" w:rsidP="002134BE">
      <w:pPr>
        <w:jc w:val="center"/>
        <w:rPr>
          <w:rFonts w:cs="Arial"/>
        </w:rPr>
      </w:pPr>
    </w:p>
    <w:p w14:paraId="5338E3FE" w14:textId="17824C59" w:rsidR="003D50DA" w:rsidRDefault="003D50DA" w:rsidP="002134BE">
      <w:pPr>
        <w:jc w:val="center"/>
        <w:rPr>
          <w:rFonts w:cs="Arial"/>
        </w:rPr>
      </w:pPr>
    </w:p>
    <w:p w14:paraId="7CB7A162" w14:textId="28B4293A" w:rsidR="003D50DA" w:rsidRDefault="003D50DA" w:rsidP="002134BE">
      <w:pPr>
        <w:jc w:val="center"/>
        <w:rPr>
          <w:rFonts w:cs="Arial"/>
        </w:rPr>
      </w:pPr>
    </w:p>
    <w:p w14:paraId="229E6A38" w14:textId="32A9621A" w:rsidR="003D50DA" w:rsidRDefault="003D50DA" w:rsidP="002134BE">
      <w:pPr>
        <w:jc w:val="center"/>
        <w:rPr>
          <w:rFonts w:cs="Arial"/>
        </w:rPr>
      </w:pPr>
    </w:p>
    <w:p w14:paraId="27256068" w14:textId="77777777" w:rsidR="003D50DA" w:rsidRPr="0069618D" w:rsidRDefault="003D50DA" w:rsidP="002134BE">
      <w:pPr>
        <w:jc w:val="center"/>
        <w:rPr>
          <w:rFonts w:cs="Arial"/>
        </w:rPr>
      </w:pPr>
    </w:p>
    <w:p w14:paraId="2559F763" w14:textId="14119944" w:rsidR="002134BE" w:rsidRPr="0069618D" w:rsidRDefault="005A2ABC" w:rsidP="002134BE">
      <w:pPr>
        <w:rPr>
          <w:rFonts w:cs="Arial"/>
        </w:rPr>
      </w:pPr>
      <w:bookmarkStart w:id="11" w:name="_Toc138678530"/>
      <w:r>
        <w:rPr>
          <w:rStyle w:val="Heading1Char"/>
          <w:lang w:val="en-GB"/>
        </w:rPr>
        <w:t xml:space="preserve">Supplementary </w:t>
      </w:r>
      <w:r w:rsidR="001C142A" w:rsidRPr="005C5C30">
        <w:rPr>
          <w:rStyle w:val="Heading1Char"/>
        </w:rPr>
        <w:t xml:space="preserve">Figure </w:t>
      </w:r>
      <w:r w:rsidR="001C142A">
        <w:rPr>
          <w:rStyle w:val="Heading1Char"/>
        </w:rPr>
        <w:t>7</w:t>
      </w:r>
      <w:bookmarkEnd w:id="11"/>
      <w:r w:rsidR="001C142A" w:rsidRPr="789D8FBE">
        <w:rPr>
          <w:rFonts w:eastAsia="Helvetica"/>
          <w:b/>
          <w:bCs/>
          <w:lang w:val="en-GB"/>
        </w:rPr>
        <w:t>:</w:t>
      </w:r>
      <w:r w:rsidR="003D50DA" w:rsidRPr="003D50DA">
        <w:rPr>
          <w:rFonts w:eastAsia="Helvetica"/>
          <w:szCs w:val="24"/>
          <w:lang w:val="en-GB"/>
        </w:rPr>
        <w:t xml:space="preserve"> </w:t>
      </w:r>
      <w:r w:rsidR="003D50DA">
        <w:rPr>
          <w:rFonts w:eastAsia="Helvetica"/>
          <w:szCs w:val="24"/>
          <w:lang w:val="en-GB"/>
        </w:rPr>
        <w:t>Length of stay</w:t>
      </w:r>
      <w:r w:rsidR="003D50DA" w:rsidRPr="003D50DA">
        <w:rPr>
          <w:rFonts w:eastAsia="Helvetica"/>
          <w:szCs w:val="24"/>
          <w:lang w:val="en-GB"/>
        </w:rPr>
        <w:t xml:space="preserve"> meta-analysis excluding outlier studies.</w:t>
      </w:r>
    </w:p>
    <w:p w14:paraId="07744C9D" w14:textId="4470293F" w:rsidR="002134BE" w:rsidRPr="002134BE" w:rsidRDefault="002134BE" w:rsidP="002134BE">
      <w:pPr>
        <w:pStyle w:val="NoSpacing"/>
        <w:spacing w:line="360" w:lineRule="auto"/>
        <w:jc w:val="both"/>
        <w:rPr>
          <w:rFonts w:eastAsia="Helvetica"/>
          <w:sz w:val="24"/>
          <w:szCs w:val="24"/>
          <w:lang w:val="en-GB"/>
        </w:rPr>
      </w:pPr>
    </w:p>
    <w:p w14:paraId="13ABC6A1" w14:textId="21161C0E" w:rsidR="002134BE" w:rsidRDefault="001C142A" w:rsidP="002134BE">
      <w:pPr>
        <w:rPr>
          <w:rFonts w:cs="Arial"/>
        </w:rPr>
      </w:pPr>
      <w:r w:rsidRPr="0069618D">
        <w:rPr>
          <w:rFonts w:cs="Arial"/>
          <w:noProof/>
          <w:lang w:val="en-IN" w:eastAsia="en-IN"/>
        </w:rPr>
        <w:drawing>
          <wp:inline distT="0" distB="0" distL="0" distR="0" wp14:anchorId="056E1021" wp14:editId="4A9EA98A">
            <wp:extent cx="8523000" cy="4872446"/>
            <wp:effectExtent l="0" t="0" r="0" b="4445"/>
            <wp:docPr id="26" name="Picture 26"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screenshot of a computer&#10;&#10;Description automatically generated with low confidence"/>
                    <pic:cNvPicPr/>
                  </pic:nvPicPr>
                  <pic:blipFill>
                    <a:blip r:embed="rId17"/>
                    <a:stretch>
                      <a:fillRect/>
                    </a:stretch>
                  </pic:blipFill>
                  <pic:spPr>
                    <a:xfrm>
                      <a:off x="0" y="0"/>
                      <a:ext cx="8544637" cy="4884815"/>
                    </a:xfrm>
                    <a:prstGeom prst="rect">
                      <a:avLst/>
                    </a:prstGeom>
                  </pic:spPr>
                </pic:pic>
              </a:graphicData>
            </a:graphic>
          </wp:inline>
        </w:drawing>
      </w:r>
    </w:p>
    <w:p w14:paraId="683F0659" w14:textId="16CFE72F" w:rsidR="003D50DA" w:rsidRDefault="003D50DA" w:rsidP="002134BE">
      <w:pPr>
        <w:rPr>
          <w:rFonts w:cs="Arial"/>
        </w:rPr>
      </w:pPr>
    </w:p>
    <w:p w14:paraId="15A2D413" w14:textId="5F732B99" w:rsidR="003D50DA" w:rsidRPr="002134BE" w:rsidRDefault="003D50DA" w:rsidP="003D50DA">
      <w:pPr>
        <w:spacing w:line="360" w:lineRule="auto"/>
        <w:rPr>
          <w:rFonts w:cs="Arial"/>
          <w:sz w:val="36"/>
          <w:szCs w:val="36"/>
        </w:rPr>
      </w:pPr>
      <w:r w:rsidRPr="789D8FBE">
        <w:rPr>
          <w:rFonts w:eastAsia="Helvetica"/>
          <w:lang w:val="en-GB"/>
        </w:rPr>
        <w:t xml:space="preserve">In Supplementary Figure </w:t>
      </w:r>
      <w:r>
        <w:rPr>
          <w:rFonts w:eastAsia="Helvetica"/>
          <w:lang w:val="en-GB"/>
        </w:rPr>
        <w:t>7</w:t>
      </w:r>
      <w:r w:rsidRPr="789D8FBE">
        <w:rPr>
          <w:rFonts w:eastAsia="Helvetica"/>
          <w:b/>
          <w:bCs/>
          <w:lang w:val="en-GB"/>
        </w:rPr>
        <w:t xml:space="preserve"> </w:t>
      </w:r>
      <w:r w:rsidRPr="789D8FBE">
        <w:rPr>
          <w:rFonts w:eastAsia="Helvetica"/>
          <w:lang w:val="en-GB"/>
        </w:rPr>
        <w:t>five</w:t>
      </w:r>
      <w:r w:rsidRPr="789D8FBE">
        <w:rPr>
          <w:rFonts w:eastAsia="Helvetica"/>
          <w:b/>
          <w:bCs/>
          <w:lang w:val="en-GB"/>
        </w:rPr>
        <w:t xml:space="preserve"> </w:t>
      </w:r>
      <w:r w:rsidRPr="789D8FBE">
        <w:rPr>
          <w:rFonts w:eastAsia="Helvetica"/>
          <w:lang w:val="en-GB"/>
        </w:rPr>
        <w:t xml:space="preserve">forest plots </w:t>
      </w:r>
      <w:r w:rsidRPr="789D8FBE">
        <w:rPr>
          <w:rFonts w:eastAsia="Times New Roman"/>
          <w:lang w:val="en-GB"/>
        </w:rPr>
        <w:t xml:space="preserve">indicating and visualizing the treatment effect (“TE”) size in relative risk in the context of comparing the mean length of hospital stay of spondylodiscitis patients following early surgical management (treatment arm) versus conservative management (control arm) is shown, pooling the results of all the studies included in the meta-analysis in </w:t>
      </w:r>
      <w:r w:rsidRPr="789D8FBE">
        <w:rPr>
          <w:rFonts w:eastAsia="Helvetica"/>
          <w:lang w:val="en-GB"/>
        </w:rPr>
        <w:t xml:space="preserve">Supplementary Figure </w:t>
      </w:r>
      <w:r>
        <w:rPr>
          <w:rFonts w:eastAsia="Helvetica"/>
          <w:lang w:val="en-GB"/>
        </w:rPr>
        <w:t>7</w:t>
      </w:r>
      <w:r w:rsidRPr="789D8FBE">
        <w:rPr>
          <w:rFonts w:eastAsia="Helvetica"/>
          <w:lang w:val="en-GB"/>
        </w:rPr>
        <w:t>A</w:t>
      </w:r>
      <w:r w:rsidRPr="789D8FBE">
        <w:rPr>
          <w:rFonts w:eastAsia="Times New Roman"/>
          <w:lang w:val="en-GB"/>
        </w:rPr>
        <w:t>, as well as excluding studies identified by the influence analysis as outliers:</w:t>
      </w:r>
      <w:r w:rsidRPr="789D8FBE">
        <w:rPr>
          <w:rFonts w:eastAsia="Helvetica"/>
          <w:szCs w:val="24"/>
          <w:vertAlign w:val="superscript"/>
          <w:lang w:val="en-GB"/>
        </w:rPr>
        <w:t xml:space="preserve"> 3,5,6,8,15,19-21</w:t>
      </w:r>
      <w:r w:rsidRPr="789D8FBE">
        <w:rPr>
          <w:rFonts w:eastAsia="Times New Roman"/>
          <w:lang w:val="en-GB"/>
        </w:rPr>
        <w:t xml:space="preserve"> excluding Kenzo et al. (2010) in </w:t>
      </w:r>
      <w:r w:rsidRPr="789D8FBE">
        <w:rPr>
          <w:rFonts w:eastAsia="Helvetica"/>
          <w:lang w:val="en-GB"/>
        </w:rPr>
        <w:t xml:space="preserve">Supplementary Figure </w:t>
      </w:r>
      <w:r>
        <w:rPr>
          <w:rFonts w:eastAsia="Helvetica"/>
          <w:lang w:val="en-GB"/>
        </w:rPr>
        <w:t>7</w:t>
      </w:r>
      <w:r w:rsidRPr="789D8FBE">
        <w:rPr>
          <w:rFonts w:eastAsia="Helvetica"/>
          <w:lang w:val="en-GB"/>
        </w:rPr>
        <w:t>B</w:t>
      </w:r>
      <w:r w:rsidRPr="789D8FBE">
        <w:rPr>
          <w:rFonts w:eastAsia="Times New Roman"/>
          <w:lang w:val="en-GB"/>
        </w:rPr>
        <w:t>,</w:t>
      </w:r>
      <w:r w:rsidRPr="789D8FBE">
        <w:rPr>
          <w:rFonts w:eastAsia="Times New Roman"/>
          <w:vertAlign w:val="superscript"/>
          <w:lang w:val="en-GB"/>
        </w:rPr>
        <w:t>20</w:t>
      </w:r>
      <w:r w:rsidRPr="789D8FBE">
        <w:rPr>
          <w:rFonts w:eastAsia="Times New Roman"/>
          <w:lang w:val="en-GB"/>
        </w:rPr>
        <w:t xml:space="preserve"> excluding Lee et al. (2021) in </w:t>
      </w:r>
      <w:r w:rsidRPr="789D8FBE">
        <w:rPr>
          <w:rFonts w:eastAsia="Helvetica"/>
          <w:lang w:val="en-GB"/>
        </w:rPr>
        <w:t xml:space="preserve">Supplementary Figure </w:t>
      </w:r>
      <w:r>
        <w:rPr>
          <w:rFonts w:eastAsia="Helvetica"/>
          <w:lang w:val="en-GB"/>
        </w:rPr>
        <w:t>7</w:t>
      </w:r>
      <w:r w:rsidRPr="789D8FBE">
        <w:rPr>
          <w:rFonts w:eastAsia="Helvetica"/>
          <w:lang w:val="en-GB"/>
        </w:rPr>
        <w:t>C</w:t>
      </w:r>
      <w:r w:rsidRPr="789D8FBE">
        <w:rPr>
          <w:rFonts w:eastAsia="Times New Roman"/>
          <w:lang w:val="en-GB"/>
        </w:rPr>
        <w:t>,</w:t>
      </w:r>
      <w:r w:rsidRPr="789D8FBE">
        <w:rPr>
          <w:rFonts w:eastAsia="Times New Roman"/>
          <w:vertAlign w:val="superscript"/>
          <w:lang w:val="en-GB"/>
        </w:rPr>
        <w:t>5</w:t>
      </w:r>
      <w:r w:rsidRPr="789D8FBE">
        <w:rPr>
          <w:rFonts w:eastAsia="Times New Roman"/>
          <w:lang w:val="en-GB"/>
        </w:rPr>
        <w:t xml:space="preserve"> excluding Pitaro et al. (2021),</w:t>
      </w:r>
      <w:r w:rsidRPr="789D8FBE">
        <w:rPr>
          <w:rFonts w:eastAsia="Times New Roman"/>
          <w:vertAlign w:val="superscript"/>
          <w:lang w:val="en-GB"/>
        </w:rPr>
        <w:t>3</w:t>
      </w:r>
      <w:r w:rsidRPr="789D8FBE">
        <w:rPr>
          <w:rFonts w:eastAsia="Times New Roman"/>
          <w:lang w:val="en-GB"/>
        </w:rPr>
        <w:t xml:space="preserve"> and excluding all of these three in </w:t>
      </w:r>
      <w:r w:rsidRPr="789D8FBE">
        <w:rPr>
          <w:rFonts w:eastAsia="Helvetica"/>
          <w:lang w:val="en-GB"/>
        </w:rPr>
        <w:t xml:space="preserve">Supplementary Figure </w:t>
      </w:r>
      <w:r>
        <w:rPr>
          <w:rFonts w:eastAsia="Helvetica"/>
          <w:lang w:val="en-GB"/>
        </w:rPr>
        <w:t>7</w:t>
      </w:r>
      <w:r w:rsidRPr="789D8FBE">
        <w:rPr>
          <w:rFonts w:eastAsia="Helvetica"/>
          <w:lang w:val="en-GB"/>
        </w:rPr>
        <w:t>D</w:t>
      </w:r>
      <w:r w:rsidRPr="789D8FBE">
        <w:rPr>
          <w:rFonts w:eastAsia="Times New Roman"/>
          <w:lang w:val="en-GB"/>
        </w:rPr>
        <w:t>.</w:t>
      </w:r>
      <w:r w:rsidRPr="789D8FBE">
        <w:rPr>
          <w:rFonts w:eastAsia="Times New Roman"/>
          <w:vertAlign w:val="superscript"/>
          <w:lang w:val="en-GB"/>
        </w:rPr>
        <w:t>3,5,20</w:t>
      </w:r>
      <w:r w:rsidRPr="789D8FBE">
        <w:rPr>
          <w:rFonts w:eastAsia="Times New Roman"/>
          <w:lang w:val="en-GB"/>
        </w:rPr>
        <w:t xml:space="preserve"> The size of the grey square of the “Mean Difference” visual correlates to study sample size and the straight line indicated the confidence interval. The diamond at the bottom indicates the overall pooled mean difference. The red bar below it indicates the prediction interval. Heterogeneity is indicated by the chi-squared statistic (</w:t>
      </w:r>
      <w:r w:rsidRPr="789D8FBE">
        <w:rPr>
          <w:rFonts w:eastAsia="Times New Roman"/>
          <w:i/>
          <w:iCs/>
          <w:lang w:val="en-GB"/>
        </w:rPr>
        <w:t xml:space="preserve">I </w:t>
      </w:r>
      <w:r w:rsidRPr="789D8FBE">
        <w:rPr>
          <w:rFonts w:eastAsia="Times New Roman"/>
          <w:vertAlign w:val="superscript"/>
          <w:lang w:val="en-GB"/>
        </w:rPr>
        <w:t>2</w:t>
      </w:r>
      <w:r w:rsidRPr="789D8FBE">
        <w:rPr>
          <w:rFonts w:eastAsia="Times New Roman"/>
          <w:lang w:val="en-GB"/>
        </w:rPr>
        <w:t>) with associated r</w:t>
      </w:r>
      <w:r w:rsidRPr="789D8FBE">
        <w:rPr>
          <w:rFonts w:eastAsia="Times New Roman"/>
          <w:vertAlign w:val="superscript"/>
          <w:lang w:val="en-GB"/>
        </w:rPr>
        <w:t>2</w:t>
      </w:r>
      <w:r w:rsidRPr="789D8FBE">
        <w:rPr>
          <w:rFonts w:eastAsia="Times New Roman"/>
          <w:lang w:val="en-GB"/>
        </w:rPr>
        <w:t xml:space="preserve"> and p-value. </w:t>
      </w:r>
      <w:r w:rsidRPr="789D8FBE">
        <w:rPr>
          <w:rFonts w:eastAsia="Helvetica"/>
          <w:lang w:val="en-GB"/>
        </w:rPr>
        <w:t>The 95% confidence intervals (CI) are shown in squared bracket ([ ]).</w:t>
      </w:r>
      <w:r w:rsidRPr="789D8FBE">
        <w:rPr>
          <w:lang w:val="en-GB"/>
        </w:rPr>
        <w:t xml:space="preserve"> </w:t>
      </w:r>
      <w:r w:rsidRPr="789D8FBE">
        <w:rPr>
          <w:rFonts w:eastAsia="Helvetica"/>
          <w:lang w:val="en-GB"/>
        </w:rPr>
        <w:t>P-value &lt; 0.05 is deemed significant. Furthermore, for every study the following are displayed: study author with publication date (“Study”), total sample size number for each study (“Total”), and standard error of the treatment effect (“seTE”), test for significance of overall effect size as t</w:t>
      </w:r>
      <w:r w:rsidRPr="789D8FBE">
        <w:rPr>
          <w:rFonts w:eastAsia="Helvetica"/>
          <w:vertAlign w:val="subscript"/>
          <w:lang w:val="en-GB"/>
        </w:rPr>
        <w:t>n</w:t>
      </w:r>
      <w:r w:rsidRPr="789D8FBE">
        <w:rPr>
          <w:rFonts w:eastAsia="Helvetica"/>
          <w:lang w:val="en-GB"/>
        </w:rPr>
        <w:t xml:space="preserve"> and p-value, and weighting of each study in percentage (%). </w:t>
      </w:r>
    </w:p>
    <w:p w14:paraId="40E4A248" w14:textId="676CEF3E" w:rsidR="003D50DA" w:rsidRDefault="003D50DA" w:rsidP="002134BE">
      <w:pPr>
        <w:rPr>
          <w:rFonts w:cs="Arial"/>
        </w:rPr>
      </w:pPr>
    </w:p>
    <w:p w14:paraId="5922FDE1" w14:textId="3174BA52" w:rsidR="003D50DA" w:rsidRDefault="003D50DA" w:rsidP="002134BE">
      <w:pPr>
        <w:rPr>
          <w:rFonts w:cs="Arial"/>
        </w:rPr>
      </w:pPr>
    </w:p>
    <w:p w14:paraId="661C9A5A" w14:textId="15063D16" w:rsidR="003D50DA" w:rsidRDefault="003D50DA" w:rsidP="002134BE">
      <w:pPr>
        <w:rPr>
          <w:rFonts w:cs="Arial"/>
        </w:rPr>
      </w:pPr>
    </w:p>
    <w:p w14:paraId="2B622A45" w14:textId="2BB69A1C" w:rsidR="003D50DA" w:rsidRDefault="003D50DA" w:rsidP="002134BE">
      <w:pPr>
        <w:rPr>
          <w:rFonts w:cs="Arial"/>
        </w:rPr>
      </w:pPr>
    </w:p>
    <w:p w14:paraId="1742E3B7" w14:textId="1D3E8CC3" w:rsidR="003D50DA" w:rsidRDefault="003D50DA" w:rsidP="002134BE">
      <w:pPr>
        <w:rPr>
          <w:rFonts w:cs="Arial"/>
        </w:rPr>
      </w:pPr>
    </w:p>
    <w:p w14:paraId="03AACB3E" w14:textId="18259116" w:rsidR="003D50DA" w:rsidRDefault="003D50DA" w:rsidP="002134BE">
      <w:pPr>
        <w:rPr>
          <w:rFonts w:cs="Arial"/>
        </w:rPr>
      </w:pPr>
    </w:p>
    <w:p w14:paraId="743BB7B4" w14:textId="77777777" w:rsidR="003D50DA" w:rsidRPr="0069618D" w:rsidRDefault="003D50DA" w:rsidP="002134BE">
      <w:pPr>
        <w:rPr>
          <w:rFonts w:cs="Arial"/>
        </w:rPr>
      </w:pPr>
    </w:p>
    <w:p w14:paraId="6054581D" w14:textId="77777777" w:rsidR="002134BE" w:rsidRPr="0069618D" w:rsidRDefault="002134BE" w:rsidP="002134BE">
      <w:pPr>
        <w:rPr>
          <w:rFonts w:cs="Arial"/>
        </w:rPr>
      </w:pPr>
    </w:p>
    <w:p w14:paraId="3A0093E5" w14:textId="3AD9B538" w:rsidR="002134BE" w:rsidRPr="0069618D" w:rsidRDefault="005A2ABC" w:rsidP="009E346A">
      <w:pPr>
        <w:rPr>
          <w:rFonts w:cs="Arial"/>
        </w:rPr>
      </w:pPr>
      <w:bookmarkStart w:id="12" w:name="_Toc129679170"/>
      <w:bookmarkStart w:id="13" w:name="_Toc129679217"/>
      <w:bookmarkStart w:id="14" w:name="_Toc138678531"/>
      <w:r>
        <w:rPr>
          <w:rStyle w:val="Heading1Char"/>
          <w:lang w:val="en-GB"/>
        </w:rPr>
        <w:t xml:space="preserve">Supplementary </w:t>
      </w:r>
      <w:r w:rsidR="009E346A" w:rsidRPr="789D8FBE">
        <w:rPr>
          <w:rStyle w:val="Heading1Char"/>
          <w:lang w:val="en-GB"/>
        </w:rPr>
        <w:t xml:space="preserve">Figure </w:t>
      </w:r>
      <w:bookmarkEnd w:id="12"/>
      <w:bookmarkEnd w:id="13"/>
      <w:r w:rsidR="009E346A">
        <w:rPr>
          <w:rStyle w:val="Heading1Char"/>
          <w:lang w:val="en-GB"/>
        </w:rPr>
        <w:t>8</w:t>
      </w:r>
      <w:bookmarkEnd w:id="14"/>
      <w:r w:rsidR="009E346A" w:rsidRPr="789D8FBE">
        <w:rPr>
          <w:lang w:val="en-GB"/>
        </w:rPr>
        <w:t>:</w:t>
      </w:r>
      <w:r w:rsidR="003D50DA">
        <w:rPr>
          <w:lang w:val="en-GB"/>
        </w:rPr>
        <w:t xml:space="preserve"> </w:t>
      </w:r>
      <w:r w:rsidR="003D50DA" w:rsidRPr="003D50DA">
        <w:rPr>
          <w:rFonts w:eastAsia="Helvetica"/>
          <w:szCs w:val="24"/>
          <w:lang w:val="en-GB"/>
        </w:rPr>
        <w:t xml:space="preserve">Relapse/Failure meta-analysis excluding </w:t>
      </w:r>
      <w:r w:rsidR="003D50DA">
        <w:rPr>
          <w:rFonts w:eastAsia="Helvetica"/>
          <w:szCs w:val="24"/>
          <w:lang w:val="en-GB"/>
        </w:rPr>
        <w:t>studies that scored high risk of bias.</w:t>
      </w:r>
    </w:p>
    <w:p w14:paraId="2FF727CF" w14:textId="77777777" w:rsidR="002134BE" w:rsidRPr="002134BE" w:rsidRDefault="002134BE" w:rsidP="002134BE">
      <w:pPr>
        <w:spacing w:line="360" w:lineRule="auto"/>
        <w:rPr>
          <w:iCs/>
          <w:szCs w:val="24"/>
        </w:rPr>
      </w:pPr>
    </w:p>
    <w:p w14:paraId="18EFEF87" w14:textId="535279C6" w:rsidR="002134BE" w:rsidRPr="0069618D" w:rsidRDefault="002134BE" w:rsidP="002134BE">
      <w:pPr>
        <w:rPr>
          <w:rFonts w:eastAsia="Helvetica" w:cs="Arial"/>
          <w:iCs/>
        </w:rPr>
      </w:pPr>
    </w:p>
    <w:p w14:paraId="508F6578" w14:textId="77777777" w:rsidR="000006CB" w:rsidRPr="000006CB" w:rsidRDefault="000006CB" w:rsidP="007744B1">
      <w:pPr>
        <w:rPr>
          <w:rFonts w:cs="Arial"/>
          <w:b/>
          <w:lang w:val="en-GB"/>
        </w:rPr>
      </w:pPr>
    </w:p>
    <w:p w14:paraId="43D8CBF4" w14:textId="7A8A9AA9" w:rsidR="000F216B" w:rsidRDefault="00A1078C" w:rsidP="003B20B8">
      <w:pPr>
        <w:jc w:val="center"/>
        <w:rPr>
          <w:rStyle w:val="Heading1Char"/>
          <w:rFonts w:eastAsiaTheme="minorHAnsi" w:cs="Arial"/>
          <w:szCs w:val="22"/>
          <w:lang w:val="en-GB"/>
        </w:rPr>
      </w:pPr>
      <w:r w:rsidRPr="00A1078C">
        <w:rPr>
          <w:rFonts w:cs="Arial"/>
          <w:b/>
          <w:noProof/>
          <w:lang w:val="en-IN" w:eastAsia="en-IN"/>
        </w:rPr>
        <w:drawing>
          <wp:inline distT="0" distB="0" distL="0" distR="0" wp14:anchorId="25765046" wp14:editId="308026B8">
            <wp:extent cx="7688593" cy="3449782"/>
            <wp:effectExtent l="0" t="0" r="1905" b="0"/>
            <wp:docPr id="5" name="Picture 5"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box and whisker chart&#10;&#10;Description automatically generated"/>
                    <pic:cNvPicPr/>
                  </pic:nvPicPr>
                  <pic:blipFill>
                    <a:blip r:embed="rId18"/>
                    <a:stretch>
                      <a:fillRect/>
                    </a:stretch>
                  </pic:blipFill>
                  <pic:spPr>
                    <a:xfrm>
                      <a:off x="0" y="0"/>
                      <a:ext cx="7688593" cy="3449782"/>
                    </a:xfrm>
                    <a:prstGeom prst="rect">
                      <a:avLst/>
                    </a:prstGeom>
                  </pic:spPr>
                </pic:pic>
              </a:graphicData>
            </a:graphic>
          </wp:inline>
        </w:drawing>
      </w:r>
      <w:bookmarkStart w:id="15" w:name="_Toc103644801"/>
    </w:p>
    <w:p w14:paraId="47B31151" w14:textId="2D8E26DF" w:rsidR="005B1BF7" w:rsidRDefault="005B1BF7" w:rsidP="005B1BF7">
      <w:pPr>
        <w:spacing w:line="360" w:lineRule="auto"/>
        <w:rPr>
          <w:lang w:val="en-GB"/>
        </w:rPr>
      </w:pPr>
    </w:p>
    <w:p w14:paraId="6924D0AE" w14:textId="77777777" w:rsidR="003D50DA" w:rsidRDefault="003D50DA" w:rsidP="005B1BF7">
      <w:pPr>
        <w:spacing w:line="360" w:lineRule="auto"/>
        <w:rPr>
          <w:lang w:val="en-GB"/>
        </w:rPr>
      </w:pPr>
    </w:p>
    <w:p w14:paraId="4A2773B4" w14:textId="3081E93A" w:rsidR="003D50DA" w:rsidRDefault="003D50DA" w:rsidP="003D50DA">
      <w:pPr>
        <w:spacing w:line="360" w:lineRule="auto"/>
        <w:rPr>
          <w:lang w:val="en-GB"/>
        </w:rPr>
      </w:pPr>
      <w:r w:rsidRPr="789D8FBE">
        <w:rPr>
          <w:lang w:val="en-GB"/>
        </w:rPr>
        <w:t xml:space="preserve">In Supplementary Figure </w:t>
      </w:r>
      <w:r>
        <w:rPr>
          <w:lang w:val="en-GB"/>
        </w:rPr>
        <w:t>8</w:t>
      </w:r>
      <w:r w:rsidRPr="789D8FBE">
        <w:rPr>
          <w:lang w:val="en-GB"/>
        </w:rPr>
        <w:t xml:space="preserve"> a forest plot indicating and visualizing the treatment effect (“TE”) size in relative risk in the context of comparing the relapse/failure rate of spondylodiscitis following operative management (treatment arm) versus conservative management (control arm) is shown, pooling the results of all the 17 studies included in the meta-analysis, excluding Hohenberger et al. (2022) and Giampaloni et al.(2020), which scored both “serious” in the risk of bias analysis.</w:t>
      </w:r>
      <w:r w:rsidRPr="789D8FBE">
        <w:rPr>
          <w:rFonts w:eastAsia="Times New Roman"/>
          <w:szCs w:val="24"/>
          <w:vertAlign w:val="superscript"/>
          <w:lang w:val="en-GB"/>
        </w:rPr>
        <w:t>3-6,8-12</w:t>
      </w:r>
      <w:r w:rsidRPr="789D8FBE">
        <w:rPr>
          <w:lang w:val="en-GB"/>
        </w:rPr>
        <w:t xml:space="preserve"> The size of the grey square of the “Relative Risk” visual correlates to study sample size and the straight line indicated the confidence interval. The diamond at the bottom indicates the overall pooled odds ratio. The red bar below it indicates the prediction interval. Heterogeneity is indicated by the chi-squared statistic (</w:t>
      </w:r>
      <w:r w:rsidRPr="003D50DA">
        <w:rPr>
          <w:i/>
          <w:iCs/>
          <w:lang w:val="en-GB"/>
        </w:rPr>
        <w:t>I</w:t>
      </w:r>
      <w:r w:rsidRPr="789D8FBE">
        <w:rPr>
          <w:lang w:val="en-GB"/>
        </w:rPr>
        <w:t xml:space="preserve"> </w:t>
      </w:r>
      <w:r w:rsidRPr="003D50DA">
        <w:rPr>
          <w:vertAlign w:val="superscript"/>
          <w:lang w:val="en-GB"/>
        </w:rPr>
        <w:t>2</w:t>
      </w:r>
      <w:r w:rsidRPr="789D8FBE">
        <w:rPr>
          <w:lang w:val="en-GB"/>
        </w:rPr>
        <w:t>) with associated r</w:t>
      </w:r>
      <w:r w:rsidRPr="003D50DA">
        <w:rPr>
          <w:vertAlign w:val="superscript"/>
          <w:lang w:val="en-GB"/>
        </w:rPr>
        <w:t>2</w:t>
      </w:r>
      <w:r w:rsidRPr="789D8FBE">
        <w:rPr>
          <w:lang w:val="en-GB"/>
        </w:rPr>
        <w:t xml:space="preserve"> and p-value. The 95% confidence intervals (CI) are shown in squared bracket ([ ]). P-value &lt; 0.05 is deemed significant. Furthermore, for every study the following are displayed: study author with publication date (“Study”), total sample size number for each study (“Total”), and standard error of the treatment effect (“seTE”), test for significance of overall effect size as tn and p-value, and weighting of each study in percentage (%). A significant pooled relative risk was yielded overall (p&lt;0.01), indicating that operative management vs conservative has a relative risk of 0.66 in the context of leading to relapse/failure/recurrence. Effectively this means that operative management of spondylodiscitis achieves a 34% risk reduction (relapse/failure) when compared to conservative management.</w:t>
      </w:r>
    </w:p>
    <w:p w14:paraId="29A27822" w14:textId="77777777" w:rsidR="003D50DA" w:rsidRDefault="003D50DA" w:rsidP="005B1BF7">
      <w:pPr>
        <w:spacing w:line="360" w:lineRule="auto"/>
        <w:rPr>
          <w:lang w:val="en-GB"/>
        </w:rPr>
      </w:pPr>
    </w:p>
    <w:p w14:paraId="71F0A5FC" w14:textId="77777777" w:rsidR="005B1BF7" w:rsidRDefault="005B1BF7" w:rsidP="005B1BF7">
      <w:pPr>
        <w:spacing w:line="360" w:lineRule="auto"/>
        <w:rPr>
          <w:lang w:val="en-GB"/>
        </w:rPr>
      </w:pPr>
    </w:p>
    <w:p w14:paraId="3FDEE077" w14:textId="397439CA" w:rsidR="005B1BF7" w:rsidRDefault="005B1BF7" w:rsidP="005B1BF7">
      <w:pPr>
        <w:spacing w:line="360" w:lineRule="auto"/>
        <w:rPr>
          <w:lang w:val="en-GB"/>
        </w:rPr>
      </w:pPr>
    </w:p>
    <w:p w14:paraId="3AD9CF81" w14:textId="67987A8E" w:rsidR="003D50DA" w:rsidRDefault="003D50DA" w:rsidP="005B1BF7">
      <w:pPr>
        <w:spacing w:line="360" w:lineRule="auto"/>
        <w:rPr>
          <w:lang w:val="en-GB"/>
        </w:rPr>
      </w:pPr>
    </w:p>
    <w:p w14:paraId="5FA289E7" w14:textId="2210C7AE" w:rsidR="003D50DA" w:rsidRDefault="003D50DA" w:rsidP="005B1BF7">
      <w:pPr>
        <w:spacing w:line="360" w:lineRule="auto"/>
        <w:rPr>
          <w:lang w:val="en-GB"/>
        </w:rPr>
      </w:pPr>
    </w:p>
    <w:p w14:paraId="56278EFC" w14:textId="77777777" w:rsidR="003D50DA" w:rsidRDefault="003D50DA" w:rsidP="005B1BF7">
      <w:pPr>
        <w:spacing w:line="360" w:lineRule="auto"/>
        <w:rPr>
          <w:lang w:val="en-GB"/>
        </w:rPr>
      </w:pPr>
    </w:p>
    <w:p w14:paraId="77981966" w14:textId="564D6150" w:rsidR="005B1BF7" w:rsidRDefault="005A2ABC" w:rsidP="003D50DA">
      <w:pPr>
        <w:rPr>
          <w:rFonts w:eastAsia="Helvetica"/>
          <w:szCs w:val="24"/>
          <w:lang w:val="en-GB"/>
        </w:rPr>
      </w:pPr>
      <w:bookmarkStart w:id="16" w:name="_Toc129679172"/>
      <w:bookmarkStart w:id="17" w:name="_Toc129679219"/>
      <w:bookmarkStart w:id="18" w:name="_Toc138678532"/>
      <w:r>
        <w:rPr>
          <w:rStyle w:val="Heading1Char"/>
          <w:lang w:val="en-GB"/>
        </w:rPr>
        <w:t xml:space="preserve">Supplementary </w:t>
      </w:r>
      <w:r w:rsidR="009E346A" w:rsidRPr="789D8FBE">
        <w:rPr>
          <w:rStyle w:val="Heading1Char"/>
          <w:lang w:val="en-GB"/>
        </w:rPr>
        <w:t xml:space="preserve">Figure </w:t>
      </w:r>
      <w:bookmarkEnd w:id="16"/>
      <w:bookmarkEnd w:id="17"/>
      <w:r w:rsidR="009E346A">
        <w:rPr>
          <w:rStyle w:val="Heading1Char"/>
          <w:lang w:val="en-GB"/>
        </w:rPr>
        <w:t>9</w:t>
      </w:r>
      <w:bookmarkEnd w:id="18"/>
      <w:r w:rsidR="009E346A" w:rsidRPr="789D8FBE">
        <w:rPr>
          <w:lang w:val="en-GB"/>
        </w:rPr>
        <w:t>:</w:t>
      </w:r>
      <w:r w:rsidR="003D50DA">
        <w:rPr>
          <w:lang w:val="en-GB"/>
        </w:rPr>
        <w:t xml:space="preserve"> </w:t>
      </w:r>
      <w:r w:rsidR="003D50DA">
        <w:rPr>
          <w:rFonts w:eastAsia="Helvetica"/>
          <w:szCs w:val="24"/>
          <w:lang w:val="en-GB"/>
        </w:rPr>
        <w:t>Length of stay</w:t>
      </w:r>
      <w:r w:rsidR="003D50DA" w:rsidRPr="003D50DA">
        <w:rPr>
          <w:rFonts w:eastAsia="Helvetica"/>
          <w:szCs w:val="24"/>
          <w:lang w:val="en-GB"/>
        </w:rPr>
        <w:t xml:space="preserve"> meta-analysis excluding </w:t>
      </w:r>
      <w:r w:rsidR="003D50DA">
        <w:rPr>
          <w:rFonts w:eastAsia="Helvetica"/>
          <w:szCs w:val="24"/>
          <w:lang w:val="en-GB"/>
        </w:rPr>
        <w:t>studies that scored high risk of bias.</w:t>
      </w:r>
    </w:p>
    <w:p w14:paraId="719B25CF" w14:textId="77777777" w:rsidR="003D50DA" w:rsidRPr="003D50DA" w:rsidRDefault="003D50DA" w:rsidP="003D50DA">
      <w:pPr>
        <w:rPr>
          <w:rFonts w:cs="Arial"/>
        </w:rPr>
      </w:pPr>
    </w:p>
    <w:p w14:paraId="33AF9158" w14:textId="77777777" w:rsidR="00DE53F4" w:rsidRDefault="00DE53F4" w:rsidP="00DE53F4">
      <w:pPr>
        <w:pStyle w:val="NoSpacing"/>
        <w:jc w:val="both"/>
        <w:rPr>
          <w:rStyle w:val="Heading1Char"/>
          <w:rFonts w:eastAsia="Helvetica" w:cs="Arial"/>
          <w:b w:val="0"/>
          <w:sz w:val="22"/>
          <w:szCs w:val="22"/>
          <w:lang w:val="en-GB"/>
        </w:rPr>
      </w:pPr>
      <w:bookmarkStart w:id="19" w:name="_Toc129679171"/>
      <w:bookmarkStart w:id="20" w:name="_Toc129679218"/>
      <w:bookmarkStart w:id="21" w:name="_Toc129679622"/>
      <w:bookmarkStart w:id="22" w:name="_Toc130067854"/>
      <w:bookmarkStart w:id="23" w:name="_Toc135138628"/>
      <w:bookmarkStart w:id="24" w:name="_Toc135139597"/>
      <w:bookmarkStart w:id="25" w:name="_Toc135139657"/>
      <w:bookmarkStart w:id="26" w:name="_Toc135140807"/>
      <w:bookmarkStart w:id="27" w:name="_Toc135141819"/>
      <w:bookmarkStart w:id="28" w:name="_Toc138678533"/>
      <w:r w:rsidRPr="003F5796">
        <w:rPr>
          <w:rStyle w:val="Heading1Char"/>
          <w:rFonts w:eastAsia="Helvetica" w:cs="Arial"/>
          <w:b w:val="0"/>
          <w:noProof/>
          <w:sz w:val="22"/>
          <w:szCs w:val="22"/>
          <w:lang w:val="en-IN" w:eastAsia="en-IN"/>
        </w:rPr>
        <w:drawing>
          <wp:inline distT="0" distB="0" distL="0" distR="0" wp14:anchorId="2812DB1B" wp14:editId="29515F53">
            <wp:extent cx="8325203" cy="2654300"/>
            <wp:effectExtent l="0" t="0" r="6350" b="0"/>
            <wp:docPr id="9" name="Picture 9" descr="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Box and whisker chart&#10;&#10;Description automatically generated"/>
                    <pic:cNvPicPr/>
                  </pic:nvPicPr>
                  <pic:blipFill>
                    <a:blip r:embed="rId19"/>
                    <a:stretch>
                      <a:fillRect/>
                    </a:stretch>
                  </pic:blipFill>
                  <pic:spPr>
                    <a:xfrm>
                      <a:off x="0" y="0"/>
                      <a:ext cx="8353908" cy="2663452"/>
                    </a:xfrm>
                    <a:prstGeom prst="rect">
                      <a:avLst/>
                    </a:prstGeom>
                  </pic:spPr>
                </pic:pic>
              </a:graphicData>
            </a:graphic>
          </wp:inline>
        </w:drawing>
      </w:r>
      <w:bookmarkEnd w:id="19"/>
      <w:bookmarkEnd w:id="20"/>
      <w:bookmarkEnd w:id="21"/>
      <w:bookmarkEnd w:id="22"/>
      <w:bookmarkEnd w:id="23"/>
      <w:bookmarkEnd w:id="24"/>
      <w:bookmarkEnd w:id="25"/>
      <w:bookmarkEnd w:id="26"/>
      <w:bookmarkEnd w:id="27"/>
      <w:bookmarkEnd w:id="28"/>
    </w:p>
    <w:p w14:paraId="04761639" w14:textId="77777777" w:rsidR="005B1BF7" w:rsidRDefault="005B1BF7" w:rsidP="00DE53F4">
      <w:pPr>
        <w:pStyle w:val="NoSpacing"/>
        <w:jc w:val="both"/>
        <w:rPr>
          <w:rStyle w:val="Heading1Char"/>
          <w:rFonts w:eastAsia="Helvetica" w:cs="Arial"/>
          <w:b w:val="0"/>
          <w:sz w:val="22"/>
          <w:szCs w:val="22"/>
          <w:lang w:val="en-GB"/>
        </w:rPr>
      </w:pPr>
    </w:p>
    <w:p w14:paraId="1206770C" w14:textId="075A2D38" w:rsidR="005B1BF7" w:rsidRDefault="005B1BF7" w:rsidP="005B1BF7">
      <w:pPr>
        <w:spacing w:line="360" w:lineRule="auto"/>
        <w:rPr>
          <w:lang w:val="en-GB"/>
        </w:rPr>
      </w:pPr>
    </w:p>
    <w:p w14:paraId="298584FA" w14:textId="5BB6F667" w:rsidR="003D50DA" w:rsidRDefault="003D50DA" w:rsidP="005B1BF7">
      <w:pPr>
        <w:spacing w:line="360" w:lineRule="auto"/>
        <w:rPr>
          <w:lang w:val="en-GB"/>
        </w:rPr>
      </w:pPr>
    </w:p>
    <w:p w14:paraId="1517C741" w14:textId="6D5127BF" w:rsidR="003D50DA" w:rsidRDefault="003D50DA" w:rsidP="005B1BF7">
      <w:pPr>
        <w:spacing w:line="360" w:lineRule="auto"/>
        <w:rPr>
          <w:lang w:val="en-GB"/>
        </w:rPr>
      </w:pPr>
    </w:p>
    <w:p w14:paraId="5D6EC677" w14:textId="47FB7A88" w:rsidR="003D50DA" w:rsidRDefault="003D50DA" w:rsidP="005B1BF7">
      <w:pPr>
        <w:spacing w:line="360" w:lineRule="auto"/>
        <w:rPr>
          <w:lang w:val="en-GB"/>
        </w:rPr>
      </w:pPr>
    </w:p>
    <w:p w14:paraId="61E8EC98" w14:textId="6DE9B648" w:rsidR="003D50DA" w:rsidRDefault="003D50DA" w:rsidP="005B1BF7">
      <w:pPr>
        <w:spacing w:line="360" w:lineRule="auto"/>
        <w:rPr>
          <w:lang w:val="en-GB"/>
        </w:rPr>
      </w:pPr>
    </w:p>
    <w:p w14:paraId="3A02D614" w14:textId="77777777" w:rsidR="003D50DA" w:rsidRDefault="003D50DA" w:rsidP="005B1BF7">
      <w:pPr>
        <w:spacing w:line="360" w:lineRule="auto"/>
        <w:rPr>
          <w:lang w:val="en-GB"/>
        </w:rPr>
      </w:pPr>
    </w:p>
    <w:p w14:paraId="4C9E10E3" w14:textId="23D886E9" w:rsidR="005B1BF7" w:rsidRDefault="003D50DA" w:rsidP="005B1BF7">
      <w:pPr>
        <w:spacing w:line="360" w:lineRule="auto"/>
        <w:rPr>
          <w:lang w:val="en-GB"/>
        </w:rPr>
      </w:pPr>
      <w:r w:rsidRPr="789D8FBE">
        <w:rPr>
          <w:lang w:val="en-GB"/>
        </w:rPr>
        <w:t xml:space="preserve">In Supplementary Figure </w:t>
      </w:r>
      <w:r>
        <w:rPr>
          <w:lang w:val="en-GB"/>
        </w:rPr>
        <w:t>9</w:t>
      </w:r>
      <w:r w:rsidRPr="789D8FBE">
        <w:rPr>
          <w:lang w:val="en-GB"/>
        </w:rPr>
        <w:t xml:space="preserve"> forest plots indicating and visualizing the treatment effect (“TE”) size in relative risk in the context of comparing the mean length of hospital stay of spondylodiscitis patients following surgical management (treatment arm) versus conservative management (control arm) is shown, pooling the results of all the studies included in the meta-analysis in</w:t>
      </w:r>
      <w:r w:rsidRPr="789D8FBE">
        <w:rPr>
          <w:vertAlign w:val="superscript"/>
          <w:lang w:val="en-GB"/>
        </w:rPr>
        <w:t xml:space="preserve">3,5,6,8,15,19,20 </w:t>
      </w:r>
      <w:r w:rsidRPr="789D8FBE">
        <w:rPr>
          <w:lang w:val="en-GB"/>
        </w:rPr>
        <w:t>excluding Tsai et al. (2017),</w:t>
      </w:r>
      <w:r w:rsidRPr="789D8FBE">
        <w:rPr>
          <w:vertAlign w:val="superscript"/>
          <w:lang w:val="en-GB"/>
        </w:rPr>
        <w:t>21</w:t>
      </w:r>
      <w:r w:rsidRPr="789D8FBE">
        <w:rPr>
          <w:lang w:val="en-GB"/>
        </w:rPr>
        <w:t xml:space="preserve"> that scored highly on the </w:t>
      </w:r>
      <w:r>
        <w:rPr>
          <w:lang w:val="en-GB"/>
        </w:rPr>
        <w:t>risk of bias</w:t>
      </w:r>
      <w:r w:rsidRPr="789D8FBE">
        <w:rPr>
          <w:lang w:val="en-GB"/>
        </w:rPr>
        <w:t xml:space="preserve"> </w:t>
      </w:r>
      <w:r>
        <w:rPr>
          <w:lang w:val="en-GB"/>
        </w:rPr>
        <w:t>analysis</w:t>
      </w:r>
      <w:r w:rsidRPr="789D8FBE">
        <w:rPr>
          <w:lang w:val="en-GB"/>
        </w:rPr>
        <w:t>.</w:t>
      </w:r>
      <w:r w:rsidRPr="789D8FBE">
        <w:rPr>
          <w:rFonts w:cs="Arial"/>
          <w:vertAlign w:val="superscript"/>
          <w:lang w:val="en-GB"/>
        </w:rPr>
        <w:t>23</w:t>
      </w:r>
      <w:r>
        <w:rPr>
          <w:rFonts w:cs="Arial"/>
          <w:vertAlign w:val="superscript"/>
          <w:lang w:val="en-GB"/>
        </w:rPr>
        <w:t xml:space="preserve"> </w:t>
      </w:r>
      <w:r w:rsidRPr="789D8FBE">
        <w:rPr>
          <w:lang w:val="en-GB"/>
        </w:rPr>
        <w:t>The size of the grey square of the “Relative Risk” visual correlates to study sample size and the straight line indicated the confidence interval. The diamond at the bottom indicates the overall pooled odds ratio. The red bar below it indicates the prediction interval. Heterogeneity is indicated by the chi-squared statistic (</w:t>
      </w:r>
      <w:r w:rsidRPr="003D50DA">
        <w:rPr>
          <w:i/>
          <w:iCs/>
          <w:lang w:val="en-GB"/>
        </w:rPr>
        <w:t>I</w:t>
      </w:r>
      <w:r w:rsidRPr="003D50DA">
        <w:rPr>
          <w:i/>
          <w:iCs/>
          <w:vertAlign w:val="superscript"/>
          <w:lang w:val="en-GB"/>
        </w:rPr>
        <w:t xml:space="preserve"> </w:t>
      </w:r>
      <w:r w:rsidRPr="003D50DA">
        <w:rPr>
          <w:vertAlign w:val="superscript"/>
          <w:lang w:val="en-GB"/>
        </w:rPr>
        <w:t>2</w:t>
      </w:r>
      <w:r w:rsidRPr="789D8FBE">
        <w:rPr>
          <w:lang w:val="en-GB"/>
        </w:rPr>
        <w:t>) with associated r</w:t>
      </w:r>
      <w:r w:rsidRPr="003D50DA">
        <w:rPr>
          <w:vertAlign w:val="superscript"/>
          <w:lang w:val="en-GB"/>
        </w:rPr>
        <w:t>2</w:t>
      </w:r>
      <w:r w:rsidRPr="789D8FBE">
        <w:rPr>
          <w:lang w:val="en-GB"/>
        </w:rPr>
        <w:t xml:space="preserve"> and p-value. The 95% confidence intervals (CI) are shown in squared bracket ([ ]). P-value &lt; 0.05 is deemed significant. Furthermore, for every study the following are displayed: study author with publication date (“Study”), total sample size number for each study (“Total”), and standard error of the treatment effect (“seTE”), test for significance of overall effect size as tn and p-value, and weighting of each study in percentage (%). A significant pooled relative risk was yielded overall (p&lt;0.01), indicating that operative management vs conservative has a </w:t>
      </w:r>
      <w:r>
        <w:rPr>
          <w:lang w:val="en-GB"/>
        </w:rPr>
        <w:t>-6.36 days length of stay reduction</w:t>
      </w:r>
      <w:r w:rsidRPr="789D8FBE">
        <w:rPr>
          <w:lang w:val="en-GB"/>
        </w:rPr>
        <w:t xml:space="preserve">. Effectively this means that operative management of spondylodiscitis achieves a </w:t>
      </w:r>
      <w:r>
        <w:rPr>
          <w:lang w:val="en-GB"/>
        </w:rPr>
        <w:t>6.36 days reduction</w:t>
      </w:r>
      <w:r w:rsidRPr="789D8FBE">
        <w:rPr>
          <w:lang w:val="en-GB"/>
        </w:rPr>
        <w:t xml:space="preserve"> </w:t>
      </w:r>
      <w:r>
        <w:rPr>
          <w:lang w:val="en-GB"/>
        </w:rPr>
        <w:t xml:space="preserve">in lenth od stay </w:t>
      </w:r>
      <w:r w:rsidRPr="789D8FBE">
        <w:rPr>
          <w:lang w:val="en-GB"/>
        </w:rPr>
        <w:t>when compared to conservative management.</w:t>
      </w:r>
    </w:p>
    <w:p w14:paraId="3B4E08E1" w14:textId="77777777" w:rsidR="005B1BF7" w:rsidRDefault="005B1BF7" w:rsidP="005B1BF7">
      <w:pPr>
        <w:spacing w:line="360" w:lineRule="auto"/>
        <w:rPr>
          <w:lang w:val="en-GB"/>
        </w:rPr>
      </w:pPr>
    </w:p>
    <w:p w14:paraId="056A3ADA" w14:textId="77777777" w:rsidR="005B1BF7" w:rsidRDefault="005B1BF7" w:rsidP="005B1BF7">
      <w:pPr>
        <w:spacing w:line="360" w:lineRule="auto"/>
        <w:rPr>
          <w:lang w:val="en-GB"/>
        </w:rPr>
      </w:pPr>
    </w:p>
    <w:p w14:paraId="29312F45" w14:textId="77777777" w:rsidR="005B1BF7" w:rsidRDefault="005B1BF7" w:rsidP="005B1BF7">
      <w:pPr>
        <w:spacing w:line="360" w:lineRule="auto"/>
        <w:rPr>
          <w:lang w:val="en-GB"/>
        </w:rPr>
      </w:pPr>
    </w:p>
    <w:p w14:paraId="1B7493CF" w14:textId="77777777" w:rsidR="005B1BF7" w:rsidRDefault="005B1BF7" w:rsidP="005B1BF7">
      <w:pPr>
        <w:spacing w:line="360" w:lineRule="auto"/>
        <w:rPr>
          <w:lang w:val="en-GB"/>
        </w:rPr>
      </w:pPr>
    </w:p>
    <w:p w14:paraId="01229DF8" w14:textId="006F85E1" w:rsidR="00DE53F4" w:rsidRDefault="00DE53F4" w:rsidP="00DE53F4">
      <w:pPr>
        <w:rPr>
          <w:rFonts w:cs="Arial"/>
          <w:lang w:val="en-GB"/>
        </w:rPr>
      </w:pPr>
    </w:p>
    <w:p w14:paraId="516FBF5C" w14:textId="77777777" w:rsidR="003D50DA" w:rsidRDefault="003D50DA" w:rsidP="00DE53F4">
      <w:pPr>
        <w:rPr>
          <w:rFonts w:cs="Arial"/>
          <w:lang w:val="en-GB"/>
        </w:rPr>
      </w:pPr>
    </w:p>
    <w:p w14:paraId="620D6405" w14:textId="77777777" w:rsidR="00172053" w:rsidRDefault="00172053" w:rsidP="00DE53F4">
      <w:pPr>
        <w:rPr>
          <w:rFonts w:cs="Arial"/>
          <w:lang w:val="en-GB"/>
        </w:rPr>
      </w:pPr>
    </w:p>
    <w:p w14:paraId="2103654A" w14:textId="76BF33E6" w:rsidR="00172053" w:rsidRPr="003D50DA" w:rsidRDefault="005A2ABC" w:rsidP="00DE53F4">
      <w:pPr>
        <w:rPr>
          <w:rFonts w:cs="Arial"/>
        </w:rPr>
      </w:pPr>
      <w:bookmarkStart w:id="29" w:name="_Toc129679174"/>
      <w:bookmarkStart w:id="30" w:name="_Toc129679221"/>
      <w:bookmarkStart w:id="31" w:name="_Toc138678534"/>
      <w:r>
        <w:rPr>
          <w:rStyle w:val="Heading1Char"/>
          <w:lang w:val="en-GB"/>
        </w:rPr>
        <w:t xml:space="preserve">Supplementary </w:t>
      </w:r>
      <w:r w:rsidR="009E346A" w:rsidRPr="789D8FBE">
        <w:rPr>
          <w:rStyle w:val="Heading1Char"/>
          <w:lang w:val="en-GB"/>
        </w:rPr>
        <w:t xml:space="preserve">Figure </w:t>
      </w:r>
      <w:bookmarkEnd w:id="29"/>
      <w:bookmarkEnd w:id="30"/>
      <w:r w:rsidR="009E346A">
        <w:rPr>
          <w:rStyle w:val="Heading1Char"/>
          <w:lang w:val="en-GB"/>
        </w:rPr>
        <w:t>10</w:t>
      </w:r>
      <w:bookmarkEnd w:id="31"/>
      <w:r w:rsidR="009E346A" w:rsidRPr="789D8FBE">
        <w:rPr>
          <w:lang w:val="en-GB"/>
        </w:rPr>
        <w:t>:</w:t>
      </w:r>
      <w:r w:rsidR="003D50DA" w:rsidRPr="003D50DA">
        <w:rPr>
          <w:rFonts w:eastAsia="Helvetica"/>
          <w:szCs w:val="24"/>
          <w:lang w:val="en-GB"/>
        </w:rPr>
        <w:t xml:space="preserve"> Relapse/Failure meta-analysis excluding </w:t>
      </w:r>
      <w:r w:rsidR="003D50DA">
        <w:rPr>
          <w:rFonts w:eastAsia="Helvetica"/>
          <w:szCs w:val="24"/>
          <w:lang w:val="en-GB"/>
        </w:rPr>
        <w:t>studies that had high proportion of diabetics.</w:t>
      </w:r>
    </w:p>
    <w:p w14:paraId="0908C145" w14:textId="25BDE6B0" w:rsidR="003B20B8" w:rsidRDefault="008B5ACA" w:rsidP="003B20B8">
      <w:pPr>
        <w:jc w:val="center"/>
        <w:rPr>
          <w:rStyle w:val="Heading1Char"/>
          <w:rFonts w:cs="Arial"/>
          <w:lang w:val="en-GB"/>
        </w:rPr>
      </w:pPr>
      <w:bookmarkStart w:id="32" w:name="_Toc129679173"/>
      <w:bookmarkStart w:id="33" w:name="_Toc129679220"/>
      <w:bookmarkStart w:id="34" w:name="_Toc129679624"/>
      <w:bookmarkStart w:id="35" w:name="_Toc130067856"/>
      <w:bookmarkStart w:id="36" w:name="_Toc135138630"/>
      <w:bookmarkStart w:id="37" w:name="_Toc135139599"/>
      <w:bookmarkStart w:id="38" w:name="_Toc135139659"/>
      <w:bookmarkStart w:id="39" w:name="_Toc135141821"/>
      <w:bookmarkStart w:id="40" w:name="_Toc138678535"/>
      <w:r w:rsidRPr="008B5ACA">
        <w:rPr>
          <w:rStyle w:val="Heading1Char"/>
          <w:rFonts w:cs="Arial"/>
          <w:noProof/>
          <w:lang w:val="en-IN" w:eastAsia="en-IN"/>
        </w:rPr>
        <w:drawing>
          <wp:inline distT="0" distB="0" distL="0" distR="0" wp14:anchorId="3AC7D7B4" wp14:editId="40909A68">
            <wp:extent cx="8091055" cy="3630361"/>
            <wp:effectExtent l="0" t="0" r="0" b="1905"/>
            <wp:docPr id="7" name="Picture 7"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box and whisker chart&#10;&#10;Description automatically generated"/>
                    <pic:cNvPicPr/>
                  </pic:nvPicPr>
                  <pic:blipFill>
                    <a:blip r:embed="rId20"/>
                    <a:stretch>
                      <a:fillRect/>
                    </a:stretch>
                  </pic:blipFill>
                  <pic:spPr>
                    <a:xfrm>
                      <a:off x="0" y="0"/>
                      <a:ext cx="8200646" cy="3679533"/>
                    </a:xfrm>
                    <a:prstGeom prst="rect">
                      <a:avLst/>
                    </a:prstGeom>
                  </pic:spPr>
                </pic:pic>
              </a:graphicData>
            </a:graphic>
          </wp:inline>
        </w:drawing>
      </w:r>
      <w:bookmarkEnd w:id="32"/>
      <w:bookmarkEnd w:id="33"/>
      <w:bookmarkEnd w:id="34"/>
      <w:bookmarkEnd w:id="35"/>
      <w:bookmarkEnd w:id="36"/>
      <w:bookmarkEnd w:id="37"/>
      <w:bookmarkEnd w:id="38"/>
      <w:bookmarkEnd w:id="39"/>
      <w:bookmarkEnd w:id="40"/>
    </w:p>
    <w:p w14:paraId="0147ADB5" w14:textId="63211BED" w:rsidR="003D50DA" w:rsidRDefault="003D50DA" w:rsidP="003B20B8">
      <w:pPr>
        <w:jc w:val="center"/>
        <w:rPr>
          <w:rStyle w:val="Heading1Char"/>
          <w:rFonts w:cs="Arial"/>
          <w:lang w:val="en-GB"/>
        </w:rPr>
      </w:pPr>
    </w:p>
    <w:p w14:paraId="08393C27" w14:textId="74C1A359" w:rsidR="003D50DA" w:rsidRDefault="003D50DA" w:rsidP="003B20B8">
      <w:pPr>
        <w:jc w:val="center"/>
        <w:rPr>
          <w:rStyle w:val="Heading1Char"/>
          <w:rFonts w:cs="Arial"/>
          <w:lang w:val="en-GB"/>
        </w:rPr>
      </w:pPr>
    </w:p>
    <w:p w14:paraId="43A472A3" w14:textId="371B477C" w:rsidR="003D50DA" w:rsidRDefault="003D50DA" w:rsidP="003B20B8">
      <w:pPr>
        <w:jc w:val="center"/>
        <w:rPr>
          <w:rStyle w:val="Heading1Char"/>
          <w:rFonts w:cs="Arial"/>
          <w:lang w:val="en-GB"/>
        </w:rPr>
      </w:pPr>
    </w:p>
    <w:p w14:paraId="2C921FF6" w14:textId="17EB76E1" w:rsidR="003D50DA" w:rsidRDefault="003D50DA" w:rsidP="003B20B8">
      <w:pPr>
        <w:jc w:val="center"/>
        <w:rPr>
          <w:rStyle w:val="Heading1Char"/>
          <w:rFonts w:cs="Arial"/>
          <w:lang w:val="en-GB"/>
        </w:rPr>
      </w:pPr>
    </w:p>
    <w:p w14:paraId="3F3C5235" w14:textId="4976E830" w:rsidR="003D50DA" w:rsidRDefault="003D50DA" w:rsidP="003B20B8">
      <w:pPr>
        <w:jc w:val="center"/>
        <w:rPr>
          <w:rStyle w:val="Heading1Char"/>
          <w:rFonts w:cs="Arial"/>
          <w:lang w:val="en-GB"/>
        </w:rPr>
      </w:pPr>
    </w:p>
    <w:p w14:paraId="71B64C4E" w14:textId="49F3FFA5" w:rsidR="003D50DA" w:rsidRDefault="003D50DA" w:rsidP="003B20B8">
      <w:pPr>
        <w:jc w:val="center"/>
        <w:rPr>
          <w:rStyle w:val="Heading1Char"/>
          <w:rFonts w:cs="Arial"/>
          <w:lang w:val="en-GB"/>
        </w:rPr>
      </w:pPr>
    </w:p>
    <w:p w14:paraId="30A33BE0" w14:textId="5ACBF55B" w:rsidR="003D50DA" w:rsidRPr="003B20B8" w:rsidRDefault="003D50DA" w:rsidP="003D50DA">
      <w:pPr>
        <w:spacing w:line="360" w:lineRule="auto"/>
        <w:jc w:val="both"/>
        <w:rPr>
          <w:rStyle w:val="Heading1Char"/>
          <w:rFonts w:cs="Arial"/>
          <w:lang w:val="en-GB"/>
        </w:rPr>
      </w:pPr>
      <w:r w:rsidRPr="789D8FBE">
        <w:rPr>
          <w:lang w:val="en-GB"/>
        </w:rPr>
        <w:t xml:space="preserve">In Supplementary Figure </w:t>
      </w:r>
      <w:r>
        <w:rPr>
          <w:lang w:val="en-GB"/>
        </w:rPr>
        <w:t>10</w:t>
      </w:r>
      <w:r w:rsidRPr="789D8FBE">
        <w:rPr>
          <w:lang w:val="en-GB"/>
        </w:rPr>
        <w:t xml:space="preserve"> a forest plot indicating and visualizing the treatment effect (“TE”) size in relative risk in the context of comparing the relapse/failure rate of spondylodiscitis following operative management (treatment arm) versus conservative management (control arm) is shown, pooling the results of all 11 studies included in the meta-analysis,</w:t>
      </w:r>
      <w:r w:rsidRPr="789D8FBE">
        <w:rPr>
          <w:rFonts w:eastAsia="Times New Roman"/>
          <w:szCs w:val="24"/>
          <w:vertAlign w:val="superscript"/>
          <w:lang w:val="en-GB"/>
        </w:rPr>
        <w:t>3,4,7-13</w:t>
      </w:r>
      <w:r w:rsidRPr="789D8FBE">
        <w:rPr>
          <w:lang w:val="en-GB"/>
        </w:rPr>
        <w:t xml:space="preserve"> excluding Berwick et al. (2019) and Lee et al. (2021),</w:t>
      </w:r>
      <w:r w:rsidRPr="789D8FBE">
        <w:rPr>
          <w:vertAlign w:val="superscript"/>
          <w:lang w:val="en-GB"/>
        </w:rPr>
        <w:t>5,6</w:t>
      </w:r>
      <w:r w:rsidRPr="789D8FBE">
        <w:rPr>
          <w:lang w:val="en-GB"/>
        </w:rPr>
        <w:t xml:space="preserve"> which both had relatively high proportions of diabetics. The size of the grey square of the “Relative Risk” visual correlates to study sample size and the straight line indicated the confidence interval. The diamond at the bottom indicates the overall pooled odds ratio. The red bar below it indicates the prediction interval. Heterogeneity is indicated by the chi-squared statistic (</w:t>
      </w:r>
      <w:r w:rsidRPr="003D50DA">
        <w:rPr>
          <w:i/>
          <w:iCs/>
          <w:lang w:val="en-GB"/>
        </w:rPr>
        <w:t>I</w:t>
      </w:r>
      <w:r w:rsidRPr="789D8FBE">
        <w:rPr>
          <w:lang w:val="en-GB"/>
        </w:rPr>
        <w:t xml:space="preserve"> </w:t>
      </w:r>
      <w:r w:rsidRPr="003D50DA">
        <w:rPr>
          <w:vertAlign w:val="superscript"/>
          <w:lang w:val="en-GB"/>
        </w:rPr>
        <w:t>2</w:t>
      </w:r>
      <w:r w:rsidRPr="789D8FBE">
        <w:rPr>
          <w:lang w:val="en-GB"/>
        </w:rPr>
        <w:t>) with associated r</w:t>
      </w:r>
      <w:r w:rsidRPr="003D50DA">
        <w:rPr>
          <w:vertAlign w:val="superscript"/>
          <w:lang w:val="en-GB"/>
        </w:rPr>
        <w:t>2</w:t>
      </w:r>
      <w:r w:rsidRPr="789D8FBE">
        <w:rPr>
          <w:lang w:val="en-GB"/>
        </w:rPr>
        <w:t xml:space="preserve"> and p-value. The 95% confidence intervals (CI) are shown in squared bracket ([ ]). P-value &lt; 0.05 is deemed significant. Furthermore, for every study the following are displayed: study author with publication date (“Study”), total sample size number for each study (“Total”), and standard error of the treatment effect (“seTE”), test for significance of overall effect size as tn and p-value, and weighting of each study in percentage (%). A significant pooled relative risk was yielded overall (p&lt;0.01), indicating that operative management vs conservative has a relative risk of 0.53 in the context of leading to relapse/failure/recurrence. Effectively this means that operative management of spondylodiscitis achieves a 47% risk reduction (relapse/failure) when compared to conservative management.</w:t>
      </w:r>
    </w:p>
    <w:p w14:paraId="157089CA" w14:textId="77777777" w:rsidR="005B1BF7" w:rsidRDefault="005B1BF7" w:rsidP="005B1BF7">
      <w:pPr>
        <w:spacing w:line="360" w:lineRule="auto"/>
        <w:rPr>
          <w:lang w:val="en-GB"/>
        </w:rPr>
      </w:pPr>
    </w:p>
    <w:p w14:paraId="7E6D77D2" w14:textId="77777777" w:rsidR="005B1BF7" w:rsidRDefault="005B1BF7" w:rsidP="005B1BF7">
      <w:pPr>
        <w:spacing w:line="360" w:lineRule="auto"/>
        <w:rPr>
          <w:lang w:val="en-GB"/>
        </w:rPr>
      </w:pPr>
    </w:p>
    <w:p w14:paraId="7077AADE" w14:textId="77777777" w:rsidR="005B1BF7" w:rsidRDefault="005B1BF7" w:rsidP="005B1BF7">
      <w:pPr>
        <w:spacing w:line="360" w:lineRule="auto"/>
        <w:rPr>
          <w:lang w:val="en-GB"/>
        </w:rPr>
      </w:pPr>
    </w:p>
    <w:p w14:paraId="536B6375" w14:textId="079543C2" w:rsidR="005B1BF7" w:rsidRDefault="005B1BF7" w:rsidP="005B1BF7">
      <w:pPr>
        <w:spacing w:line="360" w:lineRule="auto"/>
        <w:rPr>
          <w:lang w:val="en-GB"/>
        </w:rPr>
      </w:pPr>
    </w:p>
    <w:p w14:paraId="04550F18" w14:textId="77777777" w:rsidR="003D50DA" w:rsidRDefault="003D50DA" w:rsidP="005B1BF7">
      <w:pPr>
        <w:spacing w:line="360" w:lineRule="auto"/>
        <w:rPr>
          <w:lang w:val="en-GB"/>
        </w:rPr>
      </w:pPr>
    </w:p>
    <w:p w14:paraId="1FDA4B52" w14:textId="77777777" w:rsidR="005B1BF7" w:rsidRDefault="005B1BF7" w:rsidP="005B1BF7">
      <w:pPr>
        <w:spacing w:line="360" w:lineRule="auto"/>
        <w:rPr>
          <w:lang w:val="en-GB"/>
        </w:rPr>
      </w:pPr>
    </w:p>
    <w:p w14:paraId="0B43D922" w14:textId="77FCC023" w:rsidR="005B1BF7" w:rsidRDefault="005A2ABC" w:rsidP="005B1BF7">
      <w:pPr>
        <w:spacing w:line="360" w:lineRule="auto"/>
        <w:rPr>
          <w:lang w:val="en-GB"/>
        </w:rPr>
      </w:pPr>
      <w:bookmarkStart w:id="41" w:name="_Toc129679176"/>
      <w:bookmarkStart w:id="42" w:name="_Toc129679223"/>
      <w:bookmarkStart w:id="43" w:name="_Toc138678536"/>
      <w:r>
        <w:rPr>
          <w:rStyle w:val="Heading1Char"/>
          <w:lang w:val="en-GB"/>
        </w:rPr>
        <w:t xml:space="preserve">Supplementary </w:t>
      </w:r>
      <w:r w:rsidR="009E346A" w:rsidRPr="789D8FBE">
        <w:rPr>
          <w:rStyle w:val="Heading1Char"/>
          <w:lang w:val="en-GB"/>
        </w:rPr>
        <w:t>Figure 1</w:t>
      </w:r>
      <w:bookmarkEnd w:id="41"/>
      <w:bookmarkEnd w:id="42"/>
      <w:r w:rsidR="009E346A">
        <w:rPr>
          <w:rStyle w:val="Heading1Char"/>
          <w:lang w:val="en-GB"/>
        </w:rPr>
        <w:t>1</w:t>
      </w:r>
      <w:bookmarkEnd w:id="43"/>
      <w:r w:rsidR="009E346A" w:rsidRPr="789D8FBE">
        <w:rPr>
          <w:lang w:val="en-GB"/>
        </w:rPr>
        <w:t>:</w:t>
      </w:r>
      <w:r w:rsidR="00E344AA" w:rsidRPr="00E344AA">
        <w:rPr>
          <w:rFonts w:eastAsia="Helvetica"/>
          <w:szCs w:val="24"/>
          <w:lang w:val="en-GB"/>
        </w:rPr>
        <w:t xml:space="preserve"> </w:t>
      </w:r>
      <w:r w:rsidR="00E344AA" w:rsidRPr="003D50DA">
        <w:rPr>
          <w:rFonts w:eastAsia="Helvetica"/>
          <w:szCs w:val="24"/>
          <w:lang w:val="en-GB"/>
        </w:rPr>
        <w:t xml:space="preserve">Relapse/Failure meta-analysis excluding </w:t>
      </w:r>
      <w:r w:rsidR="00E344AA">
        <w:rPr>
          <w:rFonts w:eastAsia="Helvetica"/>
          <w:szCs w:val="24"/>
          <w:lang w:val="en-GB"/>
        </w:rPr>
        <w:t>studies that had high proportion of IV drug users</w:t>
      </w:r>
    </w:p>
    <w:p w14:paraId="2D187DB4" w14:textId="77777777" w:rsidR="009E346A" w:rsidRPr="003B20B8" w:rsidRDefault="009E346A" w:rsidP="005B1BF7">
      <w:pPr>
        <w:spacing w:line="360" w:lineRule="auto"/>
        <w:rPr>
          <w:rStyle w:val="Heading1Char"/>
          <w:rFonts w:eastAsiaTheme="minorHAnsi" w:cstheme="minorBidi"/>
          <w:b w:val="0"/>
          <w:szCs w:val="22"/>
          <w:lang w:val="en-GB"/>
        </w:rPr>
      </w:pPr>
    </w:p>
    <w:p w14:paraId="0759B22E" w14:textId="6B43614E" w:rsidR="002921DB" w:rsidRDefault="00DA5C12" w:rsidP="003B20B8">
      <w:pPr>
        <w:jc w:val="center"/>
        <w:rPr>
          <w:rStyle w:val="Heading1Char"/>
          <w:lang w:val="en-GB"/>
        </w:rPr>
      </w:pPr>
      <w:bookmarkStart w:id="44" w:name="_Toc129679175"/>
      <w:bookmarkStart w:id="45" w:name="_Toc129679222"/>
      <w:bookmarkStart w:id="46" w:name="_Toc129679626"/>
      <w:bookmarkStart w:id="47" w:name="_Toc130067858"/>
      <w:bookmarkStart w:id="48" w:name="_Toc135138632"/>
      <w:bookmarkStart w:id="49" w:name="_Toc135139601"/>
      <w:bookmarkStart w:id="50" w:name="_Toc135139661"/>
      <w:bookmarkStart w:id="51" w:name="_Toc135141823"/>
      <w:bookmarkStart w:id="52" w:name="_Toc138678537"/>
      <w:r w:rsidRPr="00DA5C12">
        <w:rPr>
          <w:rStyle w:val="Heading1Char"/>
          <w:noProof/>
          <w:lang w:val="en-IN" w:eastAsia="en-IN"/>
        </w:rPr>
        <w:drawing>
          <wp:inline distT="0" distB="0" distL="0" distR="0" wp14:anchorId="12F8E706" wp14:editId="17995333">
            <wp:extent cx="7952509" cy="3568198"/>
            <wp:effectExtent l="0" t="0" r="0" b="635"/>
            <wp:docPr id="8" name="Picture 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10;&#10;Description automatically generated"/>
                    <pic:cNvPicPr/>
                  </pic:nvPicPr>
                  <pic:blipFill>
                    <a:blip r:embed="rId21"/>
                    <a:stretch>
                      <a:fillRect/>
                    </a:stretch>
                  </pic:blipFill>
                  <pic:spPr>
                    <a:xfrm>
                      <a:off x="0" y="0"/>
                      <a:ext cx="8034901" cy="3605166"/>
                    </a:xfrm>
                    <a:prstGeom prst="rect">
                      <a:avLst/>
                    </a:prstGeom>
                  </pic:spPr>
                </pic:pic>
              </a:graphicData>
            </a:graphic>
          </wp:inline>
        </w:drawing>
      </w:r>
      <w:bookmarkEnd w:id="44"/>
      <w:bookmarkEnd w:id="45"/>
      <w:bookmarkEnd w:id="46"/>
      <w:bookmarkEnd w:id="47"/>
      <w:bookmarkEnd w:id="48"/>
      <w:bookmarkEnd w:id="49"/>
      <w:bookmarkEnd w:id="50"/>
      <w:bookmarkEnd w:id="51"/>
      <w:bookmarkEnd w:id="52"/>
    </w:p>
    <w:p w14:paraId="1BF968BF" w14:textId="77777777" w:rsidR="005B1BF7" w:rsidRPr="00195FC9" w:rsidRDefault="005B1BF7" w:rsidP="003B20B8">
      <w:pPr>
        <w:jc w:val="center"/>
        <w:rPr>
          <w:rStyle w:val="Heading1Char"/>
          <w:lang w:val="en-GB"/>
        </w:rPr>
      </w:pPr>
    </w:p>
    <w:p w14:paraId="394D79E2" w14:textId="3AD8B41F" w:rsidR="00DA5C12" w:rsidRDefault="00DA5C12" w:rsidP="40250F65">
      <w:pPr>
        <w:pStyle w:val="NoSpacing"/>
        <w:jc w:val="both"/>
        <w:rPr>
          <w:rStyle w:val="Heading1Char"/>
          <w:rFonts w:eastAsia="Helvetica" w:cs="Arial"/>
          <w:b w:val="0"/>
          <w:sz w:val="22"/>
          <w:szCs w:val="22"/>
          <w:lang w:val="en-GB"/>
        </w:rPr>
      </w:pPr>
    </w:p>
    <w:p w14:paraId="2682D6D0" w14:textId="1B30848B" w:rsidR="00E344AA" w:rsidRDefault="00E344AA" w:rsidP="40250F65">
      <w:pPr>
        <w:pStyle w:val="NoSpacing"/>
        <w:jc w:val="both"/>
        <w:rPr>
          <w:rStyle w:val="Heading1Char"/>
          <w:rFonts w:eastAsia="Helvetica" w:cs="Arial"/>
          <w:b w:val="0"/>
          <w:sz w:val="22"/>
          <w:szCs w:val="22"/>
          <w:lang w:val="en-GB"/>
        </w:rPr>
      </w:pPr>
    </w:p>
    <w:p w14:paraId="2F597DEC" w14:textId="48AC46F6" w:rsidR="00E344AA" w:rsidRDefault="00E344AA" w:rsidP="40250F65">
      <w:pPr>
        <w:pStyle w:val="NoSpacing"/>
        <w:jc w:val="both"/>
        <w:rPr>
          <w:rStyle w:val="Heading1Char"/>
          <w:rFonts w:eastAsia="Helvetica" w:cs="Arial"/>
          <w:b w:val="0"/>
          <w:sz w:val="22"/>
          <w:szCs w:val="22"/>
          <w:lang w:val="en-GB"/>
        </w:rPr>
      </w:pPr>
    </w:p>
    <w:p w14:paraId="142B33AC" w14:textId="543D040F" w:rsidR="00E344AA" w:rsidRDefault="00E344AA" w:rsidP="40250F65">
      <w:pPr>
        <w:pStyle w:val="NoSpacing"/>
        <w:jc w:val="both"/>
        <w:rPr>
          <w:rStyle w:val="Heading1Char"/>
          <w:rFonts w:eastAsia="Helvetica" w:cs="Arial"/>
          <w:b w:val="0"/>
          <w:sz w:val="22"/>
          <w:szCs w:val="22"/>
          <w:lang w:val="en-GB"/>
        </w:rPr>
      </w:pPr>
    </w:p>
    <w:p w14:paraId="43D1984E" w14:textId="3AEA4453" w:rsidR="00E344AA" w:rsidRDefault="00E344AA" w:rsidP="40250F65">
      <w:pPr>
        <w:pStyle w:val="NoSpacing"/>
        <w:jc w:val="both"/>
        <w:rPr>
          <w:rStyle w:val="Heading1Char"/>
          <w:rFonts w:eastAsia="Helvetica" w:cs="Arial"/>
          <w:b w:val="0"/>
          <w:sz w:val="22"/>
          <w:szCs w:val="22"/>
          <w:lang w:val="en-GB"/>
        </w:rPr>
      </w:pPr>
    </w:p>
    <w:p w14:paraId="484C07A8" w14:textId="1409191E" w:rsidR="00E344AA" w:rsidRDefault="00E344AA" w:rsidP="40250F65">
      <w:pPr>
        <w:pStyle w:val="NoSpacing"/>
        <w:jc w:val="both"/>
        <w:rPr>
          <w:rStyle w:val="Heading1Char"/>
          <w:rFonts w:eastAsia="Helvetica" w:cs="Arial"/>
          <w:b w:val="0"/>
          <w:sz w:val="22"/>
          <w:szCs w:val="22"/>
          <w:lang w:val="en-GB"/>
        </w:rPr>
      </w:pPr>
    </w:p>
    <w:p w14:paraId="3C155A42" w14:textId="4CF6970B" w:rsidR="00E344AA" w:rsidRDefault="00E344AA" w:rsidP="40250F65">
      <w:pPr>
        <w:pStyle w:val="NoSpacing"/>
        <w:jc w:val="both"/>
        <w:rPr>
          <w:rStyle w:val="Heading1Char"/>
          <w:rFonts w:eastAsia="Helvetica" w:cs="Arial"/>
          <w:b w:val="0"/>
          <w:sz w:val="22"/>
          <w:szCs w:val="22"/>
          <w:lang w:val="en-GB"/>
        </w:rPr>
      </w:pPr>
    </w:p>
    <w:p w14:paraId="2B0D5B23" w14:textId="280A7729" w:rsidR="00E344AA" w:rsidRPr="00E344AA" w:rsidRDefault="00E344AA" w:rsidP="00E344AA">
      <w:pPr>
        <w:pStyle w:val="NoSpacing"/>
        <w:spacing w:line="360" w:lineRule="auto"/>
        <w:jc w:val="both"/>
        <w:rPr>
          <w:rStyle w:val="Heading1Char"/>
          <w:rFonts w:eastAsia="Helvetica" w:cs="Arial"/>
          <w:b w:val="0"/>
          <w:szCs w:val="24"/>
          <w:lang w:val="en-GB"/>
        </w:rPr>
      </w:pPr>
      <w:r w:rsidRPr="00E344AA">
        <w:rPr>
          <w:sz w:val="24"/>
          <w:szCs w:val="24"/>
          <w:lang w:val="en-GB"/>
        </w:rPr>
        <w:t>In Supplementary Figure 1</w:t>
      </w:r>
      <w:r>
        <w:rPr>
          <w:sz w:val="24"/>
          <w:szCs w:val="24"/>
          <w:lang w:val="en-GB"/>
        </w:rPr>
        <w:t>1</w:t>
      </w:r>
      <w:r w:rsidRPr="00E344AA">
        <w:rPr>
          <w:sz w:val="24"/>
          <w:szCs w:val="24"/>
          <w:lang w:val="en-GB"/>
        </w:rPr>
        <w:t xml:space="preserve"> a forest plot indicating and visualizing the treatment effect (“TE”) size in relative risk in the context of comparing the relapse/failure rate of spondylodiscitis following operative management (treatment arm) versus conservative management (control arm) is shown, pooling the results of all the 11 studies included in the meta-analysis in,</w:t>
      </w:r>
      <w:r w:rsidRPr="00E344AA">
        <w:rPr>
          <w:sz w:val="24"/>
          <w:szCs w:val="24"/>
          <w:vertAlign w:val="superscript"/>
          <w:lang w:val="en-GB"/>
        </w:rPr>
        <w:t>3-11,13</w:t>
      </w:r>
      <w:r w:rsidRPr="00E344AA">
        <w:rPr>
          <w:sz w:val="24"/>
          <w:szCs w:val="24"/>
          <w:lang w:val="en-GB"/>
        </w:rPr>
        <w:t xml:space="preserve"> excluding Jin et al. (2022),</w:t>
      </w:r>
      <w:r w:rsidRPr="00E344AA">
        <w:rPr>
          <w:sz w:val="24"/>
          <w:szCs w:val="24"/>
          <w:vertAlign w:val="superscript"/>
          <w:lang w:val="en-GB"/>
        </w:rPr>
        <w:t>12</w:t>
      </w:r>
      <w:r w:rsidRPr="00E344AA">
        <w:rPr>
          <w:sz w:val="24"/>
          <w:szCs w:val="24"/>
          <w:lang w:val="en-GB"/>
        </w:rPr>
        <w:t xml:space="preserve"> the study </w:t>
      </w:r>
      <w:r w:rsidRPr="00E344AA">
        <w:rPr>
          <w:rFonts w:eastAsia="Helvetica"/>
          <w:sz w:val="24"/>
          <w:szCs w:val="24"/>
          <w:lang w:val="en-GB"/>
        </w:rPr>
        <w:t>with the highest proportion of IVDU, being a clear outlier with 22.3% of IVDU in the patient sample.</w:t>
      </w:r>
      <w:r w:rsidRPr="00E344AA">
        <w:rPr>
          <w:sz w:val="24"/>
          <w:szCs w:val="24"/>
          <w:lang w:val="en-GB"/>
        </w:rPr>
        <w:t xml:space="preserve"> The size of the grey square of the “Relative Risk” visual correlates to study sample size and the straight line indicated the confidence interval. The diamond at the bottom indicates the overall pooled odds ratio. The red bar below it indicates the prediction interval. Heterogeneity is indicated by the chi-squared statistic (</w:t>
      </w:r>
      <w:r w:rsidRPr="00E344AA">
        <w:rPr>
          <w:i/>
          <w:iCs/>
          <w:sz w:val="24"/>
          <w:szCs w:val="24"/>
          <w:lang w:val="en-GB"/>
        </w:rPr>
        <w:t>I</w:t>
      </w:r>
      <w:r w:rsidRPr="00E344AA">
        <w:rPr>
          <w:sz w:val="24"/>
          <w:szCs w:val="24"/>
          <w:lang w:val="en-GB"/>
        </w:rPr>
        <w:t xml:space="preserve"> </w:t>
      </w:r>
      <w:r w:rsidRPr="00E344AA">
        <w:rPr>
          <w:sz w:val="24"/>
          <w:szCs w:val="24"/>
          <w:vertAlign w:val="superscript"/>
          <w:lang w:val="en-GB"/>
        </w:rPr>
        <w:t>2</w:t>
      </w:r>
      <w:r w:rsidRPr="00E344AA">
        <w:rPr>
          <w:sz w:val="24"/>
          <w:szCs w:val="24"/>
          <w:lang w:val="en-GB"/>
        </w:rPr>
        <w:t>) with associated r</w:t>
      </w:r>
      <w:r w:rsidRPr="00E344AA">
        <w:rPr>
          <w:sz w:val="24"/>
          <w:szCs w:val="24"/>
          <w:vertAlign w:val="superscript"/>
          <w:lang w:val="en-GB"/>
        </w:rPr>
        <w:t>2</w:t>
      </w:r>
      <w:r w:rsidRPr="00E344AA">
        <w:rPr>
          <w:sz w:val="24"/>
          <w:szCs w:val="24"/>
          <w:lang w:val="en-GB"/>
        </w:rPr>
        <w:t xml:space="preserve"> and p-value. The 95% confidence intervals (CI) are shown in squared bracket ([ ]). P-value &lt; 0.05 is deemed significant. Furthermore, for every study the following are displayed: study author with publication date (“Study”), total sample size number for each study (“Total”), and standard error of the treatment effect (“seTE”), test for significance of overall effect size as tn and p-value, and weighting of each study in percentage (%). A significant pooled relative risk was yielded overall (p&lt;0.01), indicating that operative management vs conservative has a relative risk of 0.67 in the context of leading to relapse/failure/recurrence. Effectively this means that operative management of spondylodiscitis achieves a 43% risk reduction (relapse/failure) when compared to conservative management.</w:t>
      </w:r>
    </w:p>
    <w:p w14:paraId="45A0A643" w14:textId="77777777" w:rsidR="00EA45A5" w:rsidRDefault="00EA45A5" w:rsidP="40250F65">
      <w:pPr>
        <w:pStyle w:val="NoSpacing"/>
        <w:jc w:val="both"/>
        <w:rPr>
          <w:rStyle w:val="Heading1Char"/>
          <w:rFonts w:eastAsia="Helvetica" w:cs="Arial"/>
          <w:b w:val="0"/>
          <w:sz w:val="22"/>
          <w:szCs w:val="22"/>
          <w:lang w:val="en-GB"/>
        </w:rPr>
      </w:pPr>
    </w:p>
    <w:p w14:paraId="774627E1" w14:textId="77777777" w:rsidR="00EA45A5" w:rsidRDefault="00EA45A5" w:rsidP="40250F65">
      <w:pPr>
        <w:pStyle w:val="NoSpacing"/>
        <w:jc w:val="both"/>
        <w:rPr>
          <w:rStyle w:val="Heading1Char"/>
          <w:rFonts w:eastAsia="Helvetica" w:cs="Arial"/>
          <w:b w:val="0"/>
          <w:sz w:val="22"/>
          <w:szCs w:val="22"/>
          <w:lang w:val="en-GB"/>
        </w:rPr>
      </w:pPr>
    </w:p>
    <w:p w14:paraId="7574FACF" w14:textId="77777777" w:rsidR="00EA45A5" w:rsidRDefault="00EA45A5" w:rsidP="40250F65">
      <w:pPr>
        <w:pStyle w:val="NoSpacing"/>
        <w:jc w:val="both"/>
        <w:rPr>
          <w:rStyle w:val="Heading1Char"/>
          <w:rFonts w:eastAsia="Helvetica" w:cs="Arial"/>
          <w:b w:val="0"/>
          <w:sz w:val="22"/>
          <w:szCs w:val="22"/>
          <w:lang w:val="en-GB"/>
        </w:rPr>
      </w:pPr>
    </w:p>
    <w:p w14:paraId="33414075" w14:textId="77777777" w:rsidR="00EA45A5" w:rsidRDefault="00EA45A5" w:rsidP="40250F65">
      <w:pPr>
        <w:pStyle w:val="NoSpacing"/>
        <w:jc w:val="both"/>
        <w:rPr>
          <w:rStyle w:val="Heading1Char"/>
          <w:rFonts w:eastAsia="Helvetica" w:cs="Arial"/>
          <w:b w:val="0"/>
          <w:sz w:val="22"/>
          <w:szCs w:val="22"/>
          <w:lang w:val="en-GB"/>
        </w:rPr>
      </w:pPr>
    </w:p>
    <w:p w14:paraId="1042DD06" w14:textId="1DC26B37" w:rsidR="00951517" w:rsidRDefault="00951517" w:rsidP="40250F65">
      <w:pPr>
        <w:pStyle w:val="NoSpacing"/>
        <w:jc w:val="both"/>
        <w:rPr>
          <w:rStyle w:val="Heading1Char"/>
          <w:rFonts w:eastAsia="Helvetica" w:cs="Arial"/>
          <w:b w:val="0"/>
          <w:sz w:val="22"/>
          <w:szCs w:val="22"/>
          <w:lang w:val="en-GB"/>
        </w:rPr>
      </w:pPr>
    </w:p>
    <w:p w14:paraId="4697D4F4" w14:textId="017039CA" w:rsidR="00E344AA" w:rsidRDefault="00E344AA" w:rsidP="40250F65">
      <w:pPr>
        <w:pStyle w:val="NoSpacing"/>
        <w:jc w:val="both"/>
        <w:rPr>
          <w:rStyle w:val="Heading1Char"/>
          <w:rFonts w:eastAsia="Helvetica" w:cs="Arial"/>
          <w:b w:val="0"/>
          <w:sz w:val="22"/>
          <w:szCs w:val="22"/>
          <w:lang w:val="en-GB"/>
        </w:rPr>
      </w:pPr>
    </w:p>
    <w:p w14:paraId="4965B2E1" w14:textId="6A9E2013" w:rsidR="00E344AA" w:rsidRDefault="00E344AA" w:rsidP="40250F65">
      <w:pPr>
        <w:pStyle w:val="NoSpacing"/>
        <w:jc w:val="both"/>
        <w:rPr>
          <w:rStyle w:val="Heading1Char"/>
          <w:rFonts w:eastAsia="Helvetica" w:cs="Arial"/>
          <w:b w:val="0"/>
          <w:sz w:val="22"/>
          <w:szCs w:val="22"/>
          <w:lang w:val="en-GB"/>
        </w:rPr>
      </w:pPr>
    </w:p>
    <w:p w14:paraId="4F4160C1" w14:textId="56EAE74B" w:rsidR="00E344AA" w:rsidRDefault="00E344AA" w:rsidP="40250F65">
      <w:pPr>
        <w:pStyle w:val="NoSpacing"/>
        <w:jc w:val="both"/>
        <w:rPr>
          <w:rStyle w:val="Heading1Char"/>
          <w:rFonts w:eastAsia="Helvetica" w:cs="Arial"/>
          <w:b w:val="0"/>
          <w:sz w:val="22"/>
          <w:szCs w:val="22"/>
          <w:lang w:val="en-GB"/>
        </w:rPr>
      </w:pPr>
    </w:p>
    <w:p w14:paraId="0CB80190" w14:textId="303FC11D" w:rsidR="00E344AA" w:rsidRDefault="00E344AA" w:rsidP="40250F65">
      <w:pPr>
        <w:pStyle w:val="NoSpacing"/>
        <w:jc w:val="both"/>
        <w:rPr>
          <w:rStyle w:val="Heading1Char"/>
          <w:rFonts w:eastAsia="Helvetica" w:cs="Arial"/>
          <w:b w:val="0"/>
          <w:sz w:val="22"/>
          <w:szCs w:val="22"/>
          <w:lang w:val="en-GB"/>
        </w:rPr>
      </w:pPr>
    </w:p>
    <w:p w14:paraId="18E05047" w14:textId="50EBFF2A" w:rsidR="00E344AA" w:rsidRDefault="00E344AA" w:rsidP="40250F65">
      <w:pPr>
        <w:pStyle w:val="NoSpacing"/>
        <w:jc w:val="both"/>
        <w:rPr>
          <w:rStyle w:val="Heading1Char"/>
          <w:rFonts w:eastAsia="Helvetica" w:cs="Arial"/>
          <w:b w:val="0"/>
          <w:sz w:val="22"/>
          <w:szCs w:val="22"/>
          <w:lang w:val="en-GB"/>
        </w:rPr>
      </w:pPr>
    </w:p>
    <w:p w14:paraId="08A8E03A" w14:textId="76A111F6" w:rsidR="00E344AA" w:rsidRDefault="00E344AA" w:rsidP="40250F65">
      <w:pPr>
        <w:pStyle w:val="NoSpacing"/>
        <w:jc w:val="both"/>
        <w:rPr>
          <w:rStyle w:val="Heading1Char"/>
          <w:rFonts w:eastAsia="Helvetica" w:cs="Arial"/>
          <w:b w:val="0"/>
          <w:sz w:val="22"/>
          <w:szCs w:val="22"/>
          <w:lang w:val="en-GB"/>
        </w:rPr>
      </w:pPr>
    </w:p>
    <w:p w14:paraId="1C3B0C12" w14:textId="77777777" w:rsidR="00E344AA" w:rsidRDefault="00E344AA" w:rsidP="40250F65">
      <w:pPr>
        <w:pStyle w:val="NoSpacing"/>
        <w:jc w:val="both"/>
        <w:rPr>
          <w:rStyle w:val="Heading1Char"/>
          <w:rFonts w:eastAsia="Helvetica" w:cs="Arial"/>
          <w:b w:val="0"/>
          <w:sz w:val="22"/>
          <w:szCs w:val="22"/>
          <w:lang w:val="en-GB"/>
        </w:rPr>
      </w:pPr>
    </w:p>
    <w:p w14:paraId="1D4B8655" w14:textId="500E4F53" w:rsidR="007744B1" w:rsidRPr="00195FC9" w:rsidRDefault="007744B1" w:rsidP="007744B1">
      <w:pPr>
        <w:rPr>
          <w:rStyle w:val="Heading1Char"/>
          <w:rFonts w:cs="Arial"/>
          <w:lang w:val="en-GB"/>
        </w:rPr>
      </w:pPr>
      <w:bookmarkStart w:id="53" w:name="_Toc103644802"/>
      <w:bookmarkEnd w:id="15"/>
    </w:p>
    <w:p w14:paraId="45F5D5C1" w14:textId="6F8E867A" w:rsidR="00F31343" w:rsidRPr="00E344AA" w:rsidRDefault="005A2ABC" w:rsidP="007744B1">
      <w:pPr>
        <w:spacing w:line="257" w:lineRule="exact"/>
        <w:rPr>
          <w:rFonts w:cs="Arial"/>
          <w:lang w:val="en-GB"/>
        </w:rPr>
      </w:pPr>
      <w:bookmarkStart w:id="54" w:name="_Toc129679178"/>
      <w:bookmarkStart w:id="55" w:name="_Toc129679225"/>
      <w:bookmarkStart w:id="56" w:name="_Toc138678538"/>
      <w:r>
        <w:rPr>
          <w:rStyle w:val="Heading1Char"/>
          <w:lang w:val="en-GB"/>
        </w:rPr>
        <w:t xml:space="preserve">Supplementary </w:t>
      </w:r>
      <w:r w:rsidR="4EEB15DF" w:rsidRPr="00195FC9">
        <w:rPr>
          <w:rStyle w:val="Heading1Char"/>
          <w:rFonts w:cs="Arial"/>
          <w:lang w:val="en-GB"/>
        </w:rPr>
        <w:t xml:space="preserve">Table </w:t>
      </w:r>
      <w:bookmarkEnd w:id="53"/>
      <w:bookmarkEnd w:id="54"/>
      <w:bookmarkEnd w:id="55"/>
      <w:r w:rsidR="00B9405C">
        <w:rPr>
          <w:rStyle w:val="Heading1Char"/>
          <w:rFonts w:cs="Arial"/>
          <w:lang w:val="en-GB"/>
        </w:rPr>
        <w:t>1</w:t>
      </w:r>
      <w:bookmarkEnd w:id="56"/>
      <w:r w:rsidR="4EEB15DF" w:rsidRPr="00195FC9">
        <w:rPr>
          <w:rFonts w:cs="Arial"/>
          <w:lang w:val="en-GB"/>
        </w:rPr>
        <w:t xml:space="preserve">: </w:t>
      </w:r>
      <w:r w:rsidR="00E344AA">
        <w:rPr>
          <w:rFonts w:cs="Arial"/>
          <w:lang w:val="en-GB"/>
        </w:rPr>
        <w:t>Search strategy.</w:t>
      </w:r>
    </w:p>
    <w:tbl>
      <w:tblPr>
        <w:tblStyle w:val="TableGrid"/>
        <w:tblW w:w="0" w:type="auto"/>
        <w:tblLook w:val="04A0" w:firstRow="1" w:lastRow="0" w:firstColumn="1" w:lastColumn="0" w:noHBand="0" w:noVBand="1"/>
      </w:tblPr>
      <w:tblGrid>
        <w:gridCol w:w="1805"/>
        <w:gridCol w:w="5561"/>
        <w:gridCol w:w="3969"/>
        <w:gridCol w:w="1615"/>
      </w:tblGrid>
      <w:tr w:rsidR="007744B1" w:rsidRPr="00195FC9" w14:paraId="6F40E138" w14:textId="77777777" w:rsidTr="007B2E35">
        <w:tc>
          <w:tcPr>
            <w:tcW w:w="1805" w:type="dxa"/>
          </w:tcPr>
          <w:p w14:paraId="791DB91A" w14:textId="77777777" w:rsidR="007744B1" w:rsidRPr="00195FC9" w:rsidRDefault="007744B1" w:rsidP="007B2E35">
            <w:pPr>
              <w:rPr>
                <w:rFonts w:cs="Arial"/>
                <w:b/>
                <w:lang w:val="en-GB"/>
              </w:rPr>
            </w:pPr>
            <w:r w:rsidRPr="00195FC9">
              <w:rPr>
                <w:rFonts w:cs="Arial"/>
                <w:b/>
                <w:lang w:val="en-GB"/>
              </w:rPr>
              <w:t>Database</w:t>
            </w:r>
          </w:p>
        </w:tc>
        <w:tc>
          <w:tcPr>
            <w:tcW w:w="5561" w:type="dxa"/>
          </w:tcPr>
          <w:p w14:paraId="04531D0D" w14:textId="77777777" w:rsidR="007744B1" w:rsidRPr="00195FC9" w:rsidRDefault="007744B1" w:rsidP="007B2E35">
            <w:pPr>
              <w:rPr>
                <w:rFonts w:cs="Arial"/>
                <w:b/>
                <w:lang w:val="en-GB"/>
              </w:rPr>
            </w:pPr>
            <w:r w:rsidRPr="00195FC9">
              <w:rPr>
                <w:rFonts w:cs="Arial"/>
                <w:b/>
                <w:lang w:val="en-GB"/>
              </w:rPr>
              <w:t>Search terms</w:t>
            </w:r>
          </w:p>
        </w:tc>
        <w:tc>
          <w:tcPr>
            <w:tcW w:w="3969" w:type="dxa"/>
          </w:tcPr>
          <w:p w14:paraId="038E1FEB" w14:textId="77777777" w:rsidR="007744B1" w:rsidRPr="00195FC9" w:rsidRDefault="007744B1" w:rsidP="007B2E35">
            <w:pPr>
              <w:rPr>
                <w:rFonts w:cs="Arial"/>
                <w:b/>
                <w:lang w:val="en-GB"/>
              </w:rPr>
            </w:pPr>
            <w:r w:rsidRPr="00195FC9">
              <w:rPr>
                <w:rFonts w:cs="Arial"/>
                <w:b/>
                <w:lang w:val="en-GB"/>
              </w:rPr>
              <w:t>Publication dates</w:t>
            </w:r>
          </w:p>
        </w:tc>
        <w:tc>
          <w:tcPr>
            <w:tcW w:w="1615" w:type="dxa"/>
          </w:tcPr>
          <w:p w14:paraId="7E6B2394" w14:textId="77777777" w:rsidR="007744B1" w:rsidRPr="00195FC9" w:rsidRDefault="007744B1" w:rsidP="007B2E35">
            <w:pPr>
              <w:rPr>
                <w:rFonts w:cs="Arial"/>
                <w:b/>
                <w:lang w:val="en-GB"/>
              </w:rPr>
            </w:pPr>
            <w:r w:rsidRPr="00195FC9">
              <w:rPr>
                <w:rFonts w:cs="Arial"/>
                <w:b/>
                <w:lang w:val="en-GB"/>
              </w:rPr>
              <w:t>Results (n)</w:t>
            </w:r>
          </w:p>
        </w:tc>
      </w:tr>
      <w:tr w:rsidR="007744B1" w:rsidRPr="00195FC9" w14:paraId="031A24DA" w14:textId="77777777" w:rsidTr="007B2E35">
        <w:tc>
          <w:tcPr>
            <w:tcW w:w="1805" w:type="dxa"/>
          </w:tcPr>
          <w:p w14:paraId="270D164F" w14:textId="77777777" w:rsidR="007744B1" w:rsidRPr="00195FC9" w:rsidRDefault="007744B1" w:rsidP="007B2E35">
            <w:pPr>
              <w:rPr>
                <w:rFonts w:cs="Arial"/>
                <w:lang w:val="en-GB"/>
              </w:rPr>
            </w:pPr>
            <w:r w:rsidRPr="00195FC9">
              <w:rPr>
                <w:rFonts w:cs="Arial"/>
                <w:lang w:val="en-GB"/>
              </w:rPr>
              <w:t>Medline</w:t>
            </w:r>
          </w:p>
        </w:tc>
        <w:tc>
          <w:tcPr>
            <w:tcW w:w="5561" w:type="dxa"/>
          </w:tcPr>
          <w:p w14:paraId="3C1D9D01" w14:textId="0D9B293D" w:rsidR="007744B1" w:rsidRPr="00195FC9" w:rsidRDefault="00422B4D" w:rsidP="007B2E35">
            <w:pPr>
              <w:rPr>
                <w:rFonts w:eastAsia="Arial" w:cs="Arial"/>
                <w:lang w:val="en-GB"/>
              </w:rPr>
            </w:pPr>
            <w:r w:rsidRPr="00195FC9">
              <w:rPr>
                <w:rFonts w:eastAsia="Arial" w:cs="Arial"/>
                <w:lang w:val="en-GB"/>
              </w:rPr>
              <w:t>((Spondylodiscitis or vertebral osteomyelitis or osteodiscitis or (discitis and spondylitis) or spinal abscess or intradural abscess or epidural abscess or intraspinal abscess or spinal infection) and (Treatment or therapy or antibiotics or surgery or treat or antibiotic or antimicrobial or conservative or debride or debridement or radical or antibacterial)).mp. [mp=ti, ab, hw, tn, ot, dm, mf, dv, kf, fx, dq, nm, ox, px, rx, ui, sy]</w:t>
            </w:r>
          </w:p>
        </w:tc>
        <w:tc>
          <w:tcPr>
            <w:tcW w:w="3969" w:type="dxa"/>
          </w:tcPr>
          <w:p w14:paraId="571D1411" w14:textId="138332D8" w:rsidR="007744B1" w:rsidRPr="00195FC9" w:rsidRDefault="007744B1" w:rsidP="007B2E35">
            <w:pPr>
              <w:rPr>
                <w:rFonts w:cs="Arial"/>
                <w:lang w:val="en-GB"/>
              </w:rPr>
            </w:pPr>
            <w:r w:rsidRPr="00195FC9">
              <w:rPr>
                <w:rStyle w:val="normaltextrun"/>
                <w:rFonts w:cs="Arial"/>
                <w:lang w:val="en-GB"/>
              </w:rPr>
              <w:t>19</w:t>
            </w:r>
            <w:r w:rsidR="0041759B" w:rsidRPr="00195FC9">
              <w:rPr>
                <w:rStyle w:val="normaltextrun"/>
                <w:rFonts w:cs="Arial"/>
                <w:lang w:val="en-GB"/>
              </w:rPr>
              <w:t>46</w:t>
            </w:r>
            <w:r w:rsidRPr="00195FC9">
              <w:rPr>
                <w:rStyle w:val="normaltextrun"/>
                <w:rFonts w:cs="Arial"/>
                <w:lang w:val="en-GB"/>
              </w:rPr>
              <w:t> - 202</w:t>
            </w:r>
            <w:r w:rsidR="00116D24" w:rsidRPr="00195FC9">
              <w:rPr>
                <w:rStyle w:val="normaltextrun"/>
                <w:rFonts w:cs="Arial"/>
                <w:lang w:val="en-GB"/>
              </w:rPr>
              <w:t>2</w:t>
            </w:r>
          </w:p>
        </w:tc>
        <w:tc>
          <w:tcPr>
            <w:tcW w:w="1615" w:type="dxa"/>
          </w:tcPr>
          <w:p w14:paraId="1197AED0" w14:textId="0E3FDCDC" w:rsidR="007744B1" w:rsidRPr="00195FC9" w:rsidRDefault="007744B1" w:rsidP="007B2E35">
            <w:pPr>
              <w:rPr>
                <w:rFonts w:cs="Arial"/>
                <w:lang w:val="en-GB"/>
              </w:rPr>
            </w:pPr>
            <w:r w:rsidRPr="00195FC9">
              <w:rPr>
                <w:rFonts w:cs="Arial"/>
                <w:lang w:val="en-GB"/>
              </w:rPr>
              <w:t xml:space="preserve">n = </w:t>
            </w:r>
            <w:r w:rsidR="00053254" w:rsidRPr="00195FC9">
              <w:rPr>
                <w:rFonts w:cs="Arial"/>
                <w:lang w:val="en-GB"/>
              </w:rPr>
              <w:t>8,359</w:t>
            </w:r>
          </w:p>
        </w:tc>
      </w:tr>
      <w:tr w:rsidR="007744B1" w:rsidRPr="00195FC9" w14:paraId="175FCA49" w14:textId="77777777" w:rsidTr="007B2E35">
        <w:tc>
          <w:tcPr>
            <w:tcW w:w="1805" w:type="dxa"/>
          </w:tcPr>
          <w:p w14:paraId="1D047705" w14:textId="77777777" w:rsidR="007744B1" w:rsidRPr="00195FC9" w:rsidRDefault="007744B1" w:rsidP="007B2E35">
            <w:pPr>
              <w:rPr>
                <w:rFonts w:cs="Arial"/>
                <w:lang w:val="en-GB"/>
              </w:rPr>
            </w:pPr>
            <w:r w:rsidRPr="00195FC9">
              <w:rPr>
                <w:rFonts w:cs="Arial"/>
                <w:lang w:val="en-GB"/>
              </w:rPr>
              <w:t>Embase</w:t>
            </w:r>
          </w:p>
        </w:tc>
        <w:tc>
          <w:tcPr>
            <w:tcW w:w="5561" w:type="dxa"/>
          </w:tcPr>
          <w:p w14:paraId="4F56BAA8" w14:textId="4684C529" w:rsidR="007744B1" w:rsidRPr="00195FC9" w:rsidRDefault="00422B4D" w:rsidP="007B2E35">
            <w:pPr>
              <w:rPr>
                <w:rFonts w:eastAsia="Arial" w:cs="Arial"/>
                <w:lang w:val="en-GB"/>
              </w:rPr>
            </w:pPr>
            <w:r w:rsidRPr="00195FC9">
              <w:rPr>
                <w:rFonts w:eastAsia="Arial" w:cs="Arial"/>
                <w:lang w:val="en-GB"/>
              </w:rPr>
              <w:t>((Spondylodiscitis or vertebral osteomyelitis or osteodiscitis or (discitis and spondylitis) or spinal abscess or intradural abscess or epidural abscess or intraspinal abscess or spinal infection) and (Treatment or therapy or antibiotics or surgery or treat or antibiotic or antimicrobial or conservative or debride or debridement or radical or antibacterial)).mp. [mp=ti, ab, hw, tn, ot, dm, mf, dv, kf, fx, dq, nm, ox, px, rx, ui, sy]</w:t>
            </w:r>
          </w:p>
        </w:tc>
        <w:tc>
          <w:tcPr>
            <w:tcW w:w="3969" w:type="dxa"/>
          </w:tcPr>
          <w:p w14:paraId="4D43A695" w14:textId="61480AC1" w:rsidR="007744B1" w:rsidRPr="00195FC9" w:rsidRDefault="007744B1" w:rsidP="007B2E35">
            <w:pPr>
              <w:rPr>
                <w:rFonts w:cs="Arial"/>
                <w:lang w:val="en-GB"/>
              </w:rPr>
            </w:pPr>
            <w:r w:rsidRPr="00195FC9">
              <w:rPr>
                <w:rStyle w:val="normaltextrun"/>
                <w:rFonts w:cs="Arial"/>
                <w:lang w:val="en-GB"/>
              </w:rPr>
              <w:t>19</w:t>
            </w:r>
            <w:r w:rsidR="0041759B" w:rsidRPr="00195FC9">
              <w:rPr>
                <w:rStyle w:val="normaltextrun"/>
                <w:rFonts w:cs="Arial"/>
                <w:lang w:val="en-GB"/>
              </w:rPr>
              <w:t>47</w:t>
            </w:r>
            <w:r w:rsidRPr="00195FC9">
              <w:rPr>
                <w:rStyle w:val="normaltextrun"/>
                <w:rFonts w:cs="Arial"/>
                <w:lang w:val="en-GB"/>
              </w:rPr>
              <w:t> - 202</w:t>
            </w:r>
            <w:r w:rsidR="00116D24" w:rsidRPr="00195FC9">
              <w:rPr>
                <w:rStyle w:val="normaltextrun"/>
                <w:rFonts w:cs="Arial"/>
                <w:lang w:val="en-GB"/>
              </w:rPr>
              <w:t>2</w:t>
            </w:r>
          </w:p>
        </w:tc>
        <w:tc>
          <w:tcPr>
            <w:tcW w:w="1615" w:type="dxa"/>
          </w:tcPr>
          <w:p w14:paraId="375A7D05" w14:textId="1B5571E1" w:rsidR="007744B1" w:rsidRPr="00195FC9" w:rsidRDefault="007744B1" w:rsidP="007B2E35">
            <w:pPr>
              <w:rPr>
                <w:rFonts w:ascii="Times New Roman" w:hAnsi="Times New Roman"/>
                <w:lang w:val="en-GB"/>
              </w:rPr>
            </w:pPr>
            <w:r w:rsidRPr="00195FC9">
              <w:rPr>
                <w:rFonts w:cs="Arial"/>
                <w:lang w:val="en-GB"/>
              </w:rPr>
              <w:t xml:space="preserve">n = </w:t>
            </w:r>
            <w:r w:rsidR="0040187E" w:rsidRPr="00195FC9">
              <w:rPr>
                <w:rFonts w:cs="Arial"/>
                <w:szCs w:val="24"/>
                <w:lang w:val="en-GB"/>
              </w:rPr>
              <w:t>4</w:t>
            </w:r>
            <w:r w:rsidR="0040187E" w:rsidRPr="00195FC9">
              <w:rPr>
                <w:szCs w:val="24"/>
                <w:lang w:val="en-GB"/>
              </w:rPr>
              <w:t>,870</w:t>
            </w:r>
          </w:p>
          <w:p w14:paraId="257AE8F5" w14:textId="77777777" w:rsidR="007744B1" w:rsidRPr="00195FC9" w:rsidRDefault="007744B1" w:rsidP="007B2E35">
            <w:pPr>
              <w:rPr>
                <w:rFonts w:ascii="Times New Roman" w:hAnsi="Times New Roman"/>
                <w:lang w:val="en-GB"/>
              </w:rPr>
            </w:pPr>
          </w:p>
          <w:p w14:paraId="7747C50F" w14:textId="77777777" w:rsidR="007744B1" w:rsidRPr="00195FC9" w:rsidRDefault="007744B1" w:rsidP="007B2E35">
            <w:pPr>
              <w:rPr>
                <w:rFonts w:cs="Arial"/>
                <w:lang w:val="en-GB"/>
              </w:rPr>
            </w:pPr>
          </w:p>
        </w:tc>
      </w:tr>
      <w:tr w:rsidR="007744B1" w:rsidRPr="00195FC9" w14:paraId="1A1A3B4E" w14:textId="77777777" w:rsidTr="007B2E35">
        <w:tc>
          <w:tcPr>
            <w:tcW w:w="1805" w:type="dxa"/>
          </w:tcPr>
          <w:p w14:paraId="50E0137B" w14:textId="77777777" w:rsidR="007744B1" w:rsidRPr="00195FC9" w:rsidRDefault="007744B1" w:rsidP="007B2E35">
            <w:pPr>
              <w:rPr>
                <w:rFonts w:cs="Arial"/>
                <w:lang w:val="en-GB"/>
              </w:rPr>
            </w:pPr>
            <w:r w:rsidRPr="00195FC9">
              <w:rPr>
                <w:rFonts w:cs="Arial"/>
                <w:lang w:val="en-GB"/>
              </w:rPr>
              <w:t>Scopus</w:t>
            </w:r>
          </w:p>
        </w:tc>
        <w:tc>
          <w:tcPr>
            <w:tcW w:w="5561" w:type="dxa"/>
          </w:tcPr>
          <w:p w14:paraId="3F584208" w14:textId="7CC7EA76" w:rsidR="007744B1" w:rsidRPr="00195FC9" w:rsidRDefault="00EE0A45" w:rsidP="007B2E35">
            <w:pPr>
              <w:rPr>
                <w:rFonts w:eastAsia="Arial" w:cs="Arial"/>
                <w:lang w:val="en-GB"/>
              </w:rPr>
            </w:pPr>
            <w:r w:rsidRPr="00195FC9">
              <w:rPr>
                <w:rFonts w:eastAsia="Arial" w:cs="Arial"/>
                <w:lang w:val="en-GB"/>
              </w:rPr>
              <w:t>( ( spondylodiscitis  OR  vertebral  AND osteomyelitis  OR  osteodiscitis  OR  ( discitis  AND  spondylitis )  OR  spinal  AND abscess  OR  intradural  AND abscess  OR  epidural  AND abscess  OR  intraspinal  AND abscess  OR  spinal  AND infection )  AND  ( treatment  OR  therapy  OR  antibiotics  OR  surgery  OR  treat  OR  antibiotic  OR  antimicrobial  OR  conservative  OR  debride  OR  debridement  OR  radical  OR  antibacterial ) )</w:t>
            </w:r>
          </w:p>
        </w:tc>
        <w:tc>
          <w:tcPr>
            <w:tcW w:w="3969" w:type="dxa"/>
          </w:tcPr>
          <w:p w14:paraId="37E9F969" w14:textId="799C0F67" w:rsidR="007744B1" w:rsidRPr="00195FC9" w:rsidRDefault="007744B1" w:rsidP="007B2E35">
            <w:pPr>
              <w:rPr>
                <w:rFonts w:cs="Arial"/>
                <w:lang w:val="en-GB"/>
              </w:rPr>
            </w:pPr>
            <w:r w:rsidRPr="00195FC9">
              <w:rPr>
                <w:rStyle w:val="normaltextrun"/>
                <w:rFonts w:cs="Arial"/>
                <w:lang w:val="en-GB"/>
              </w:rPr>
              <w:t>19</w:t>
            </w:r>
            <w:r w:rsidR="007A76C1" w:rsidRPr="00195FC9">
              <w:rPr>
                <w:rStyle w:val="normaltextrun"/>
                <w:rFonts w:cs="Arial"/>
                <w:lang w:val="en-GB"/>
              </w:rPr>
              <w:t>43</w:t>
            </w:r>
            <w:r w:rsidRPr="00195FC9">
              <w:rPr>
                <w:rStyle w:val="normaltextrun"/>
                <w:rFonts w:cs="Arial"/>
                <w:lang w:val="en-GB"/>
              </w:rPr>
              <w:t> - 202</w:t>
            </w:r>
            <w:r w:rsidR="00116D24" w:rsidRPr="00195FC9">
              <w:rPr>
                <w:rStyle w:val="normaltextrun"/>
                <w:rFonts w:cs="Arial"/>
                <w:lang w:val="en-GB"/>
              </w:rPr>
              <w:t>2</w:t>
            </w:r>
          </w:p>
        </w:tc>
        <w:tc>
          <w:tcPr>
            <w:tcW w:w="1615" w:type="dxa"/>
          </w:tcPr>
          <w:p w14:paraId="2611F615" w14:textId="7581C3D0" w:rsidR="007744B1" w:rsidRPr="00195FC9" w:rsidRDefault="007744B1" w:rsidP="007B2E35">
            <w:pPr>
              <w:rPr>
                <w:rFonts w:cs="Arial"/>
                <w:lang w:val="en-GB"/>
              </w:rPr>
            </w:pPr>
            <w:r w:rsidRPr="00195FC9">
              <w:rPr>
                <w:rFonts w:cs="Arial"/>
                <w:lang w:val="en-GB"/>
              </w:rPr>
              <w:t xml:space="preserve">n = </w:t>
            </w:r>
            <w:r w:rsidR="00EA2760" w:rsidRPr="00195FC9">
              <w:rPr>
                <w:rFonts w:cs="Arial"/>
                <w:lang w:val="en-GB"/>
              </w:rPr>
              <w:t>6,190</w:t>
            </w:r>
          </w:p>
        </w:tc>
      </w:tr>
      <w:tr w:rsidR="007744B1" w:rsidRPr="00195FC9" w14:paraId="5C1AB985" w14:textId="77777777" w:rsidTr="007B2E35">
        <w:tc>
          <w:tcPr>
            <w:tcW w:w="1805" w:type="dxa"/>
          </w:tcPr>
          <w:p w14:paraId="7B61D13C" w14:textId="77777777" w:rsidR="007744B1" w:rsidRPr="00195FC9" w:rsidRDefault="007744B1" w:rsidP="007B2E35">
            <w:pPr>
              <w:rPr>
                <w:rFonts w:cs="Arial"/>
                <w:lang w:val="en-GB"/>
              </w:rPr>
            </w:pPr>
            <w:r w:rsidRPr="00195FC9">
              <w:rPr>
                <w:rFonts w:cs="Arial"/>
                <w:lang w:val="en-GB"/>
              </w:rPr>
              <w:t>Pubmed</w:t>
            </w:r>
          </w:p>
        </w:tc>
        <w:tc>
          <w:tcPr>
            <w:tcW w:w="5561" w:type="dxa"/>
          </w:tcPr>
          <w:p w14:paraId="72A4E9F3" w14:textId="531E3617" w:rsidR="007744B1" w:rsidRPr="00195FC9" w:rsidRDefault="001915FF" w:rsidP="007B2E35">
            <w:pPr>
              <w:rPr>
                <w:rFonts w:cs="Arial"/>
                <w:lang w:val="en-GB"/>
              </w:rPr>
            </w:pPr>
            <w:r w:rsidRPr="00195FC9">
              <w:rPr>
                <w:rFonts w:eastAsia="Arial" w:cs="Arial"/>
                <w:lang w:val="en-GB"/>
              </w:rPr>
              <w:t>((Spondylodiscitis OR vertebral osteomyelitis OR osteodiscitis OR (discitis AND spondylitis) OR spinal abscess OR intradural abscess OR epidural abscess OR intraspinal abscess and (Treatment OR therapy OR antibiotics OR surgery OR treat OR antibiotic OR antimicrobial OR conservative OR debride OR debridement OR radical OR antibacterial))</w:t>
            </w:r>
          </w:p>
        </w:tc>
        <w:tc>
          <w:tcPr>
            <w:tcW w:w="3969" w:type="dxa"/>
          </w:tcPr>
          <w:p w14:paraId="3BAFF28F" w14:textId="2C54E2AE" w:rsidR="007744B1" w:rsidRPr="00195FC9" w:rsidRDefault="007744B1" w:rsidP="007B2E35">
            <w:pPr>
              <w:rPr>
                <w:rFonts w:cs="Arial"/>
                <w:lang w:val="en-GB"/>
              </w:rPr>
            </w:pPr>
            <w:r w:rsidRPr="00195FC9">
              <w:rPr>
                <w:rFonts w:cs="Arial"/>
                <w:lang w:val="en-GB"/>
              </w:rPr>
              <w:t>1</w:t>
            </w:r>
            <w:r w:rsidRPr="00195FC9">
              <w:rPr>
                <w:lang w:val="en-GB"/>
              </w:rPr>
              <w:t>9</w:t>
            </w:r>
            <w:r w:rsidR="001C16E6" w:rsidRPr="00195FC9">
              <w:rPr>
                <w:lang w:val="en-GB"/>
              </w:rPr>
              <w:t>43</w:t>
            </w:r>
            <w:r w:rsidRPr="00195FC9">
              <w:rPr>
                <w:lang w:val="en-GB"/>
              </w:rPr>
              <w:t xml:space="preserve"> - 202</w:t>
            </w:r>
            <w:r w:rsidR="00116D24" w:rsidRPr="00195FC9">
              <w:rPr>
                <w:lang w:val="en-GB"/>
              </w:rPr>
              <w:t>2</w:t>
            </w:r>
          </w:p>
        </w:tc>
        <w:tc>
          <w:tcPr>
            <w:tcW w:w="1615" w:type="dxa"/>
          </w:tcPr>
          <w:p w14:paraId="67F92559" w14:textId="2B68369F" w:rsidR="007744B1" w:rsidRPr="00195FC9" w:rsidRDefault="007744B1" w:rsidP="007B2E35">
            <w:pPr>
              <w:rPr>
                <w:rFonts w:cs="Arial"/>
                <w:lang w:val="en-GB"/>
              </w:rPr>
            </w:pPr>
            <w:r w:rsidRPr="00195FC9">
              <w:rPr>
                <w:rFonts w:cs="Arial"/>
                <w:lang w:val="en-GB"/>
              </w:rPr>
              <w:t xml:space="preserve">n = </w:t>
            </w:r>
            <w:r w:rsidR="001915FF" w:rsidRPr="00195FC9">
              <w:rPr>
                <w:rFonts w:cs="Arial"/>
                <w:lang w:val="en-GB"/>
              </w:rPr>
              <w:t>8,72</w:t>
            </w:r>
            <w:r w:rsidR="001C16E6" w:rsidRPr="00195FC9">
              <w:rPr>
                <w:rFonts w:cs="Arial"/>
                <w:lang w:val="en-GB"/>
              </w:rPr>
              <w:t>4</w:t>
            </w:r>
          </w:p>
        </w:tc>
      </w:tr>
      <w:tr w:rsidR="007744B1" w:rsidRPr="00195FC9" w14:paraId="521D4B34" w14:textId="77777777" w:rsidTr="007B2E35">
        <w:tc>
          <w:tcPr>
            <w:tcW w:w="1805" w:type="dxa"/>
          </w:tcPr>
          <w:p w14:paraId="084C1CA1" w14:textId="0262454D" w:rsidR="007744B1" w:rsidRPr="00195FC9" w:rsidRDefault="00A9437F" w:rsidP="007B2E35">
            <w:pPr>
              <w:rPr>
                <w:rFonts w:cs="Arial"/>
                <w:lang w:val="en-GB"/>
              </w:rPr>
            </w:pPr>
            <w:r w:rsidRPr="00195FC9">
              <w:rPr>
                <w:rFonts w:cs="Arial"/>
                <w:lang w:val="en-GB"/>
              </w:rPr>
              <w:t>JSTOR</w:t>
            </w:r>
          </w:p>
        </w:tc>
        <w:tc>
          <w:tcPr>
            <w:tcW w:w="5561" w:type="dxa"/>
          </w:tcPr>
          <w:p w14:paraId="6AF302E2" w14:textId="52FA0F8C" w:rsidR="007744B1" w:rsidRPr="00195FC9" w:rsidRDefault="00B170AD" w:rsidP="007B2E35">
            <w:pPr>
              <w:rPr>
                <w:rFonts w:cs="Arial"/>
                <w:lang w:val="en-GB"/>
              </w:rPr>
            </w:pPr>
            <w:r w:rsidRPr="00195FC9">
              <w:rPr>
                <w:rStyle w:val="normaltextrun"/>
                <w:rFonts w:cs="Arial"/>
                <w:lang w:val="en-GB"/>
              </w:rPr>
              <w:t>spondylodiscitis</w:t>
            </w:r>
          </w:p>
        </w:tc>
        <w:tc>
          <w:tcPr>
            <w:tcW w:w="3969" w:type="dxa"/>
          </w:tcPr>
          <w:p w14:paraId="07C2935D" w14:textId="7093A17D" w:rsidR="007744B1" w:rsidRPr="00195FC9" w:rsidRDefault="007744B1" w:rsidP="007B2E35">
            <w:pPr>
              <w:rPr>
                <w:rFonts w:cs="Arial"/>
                <w:lang w:val="en-GB"/>
              </w:rPr>
            </w:pPr>
            <w:r w:rsidRPr="00195FC9">
              <w:rPr>
                <w:rStyle w:val="normaltextrun"/>
                <w:rFonts w:cs="Arial"/>
                <w:lang w:val="en-GB"/>
              </w:rPr>
              <w:t>19</w:t>
            </w:r>
            <w:r w:rsidR="001C16E6" w:rsidRPr="00195FC9">
              <w:rPr>
                <w:rStyle w:val="normaltextrun"/>
                <w:rFonts w:cs="Arial"/>
                <w:lang w:val="en-GB"/>
              </w:rPr>
              <w:t>43</w:t>
            </w:r>
            <w:r w:rsidRPr="00195FC9">
              <w:rPr>
                <w:rStyle w:val="normaltextrun"/>
                <w:rFonts w:cs="Arial"/>
                <w:lang w:val="en-GB"/>
              </w:rPr>
              <w:t> - 202</w:t>
            </w:r>
            <w:r w:rsidR="00116D24" w:rsidRPr="00195FC9">
              <w:rPr>
                <w:rStyle w:val="normaltextrun"/>
                <w:rFonts w:cs="Arial"/>
                <w:lang w:val="en-GB"/>
              </w:rPr>
              <w:t>2</w:t>
            </w:r>
          </w:p>
        </w:tc>
        <w:tc>
          <w:tcPr>
            <w:tcW w:w="1615" w:type="dxa"/>
          </w:tcPr>
          <w:p w14:paraId="4E9C029E" w14:textId="3B1B5DA8" w:rsidR="007744B1" w:rsidRPr="00195FC9" w:rsidRDefault="007744B1" w:rsidP="007B2E35">
            <w:pPr>
              <w:rPr>
                <w:rFonts w:cs="Arial"/>
                <w:lang w:val="en-GB"/>
              </w:rPr>
            </w:pPr>
            <w:r w:rsidRPr="00195FC9">
              <w:rPr>
                <w:rFonts w:cs="Arial"/>
                <w:lang w:val="en-GB"/>
              </w:rPr>
              <w:t xml:space="preserve">n = </w:t>
            </w:r>
            <w:r w:rsidR="003769F3" w:rsidRPr="00195FC9">
              <w:rPr>
                <w:rFonts w:cs="Arial"/>
                <w:lang w:val="en-GB"/>
              </w:rPr>
              <w:t>67</w:t>
            </w:r>
          </w:p>
        </w:tc>
      </w:tr>
    </w:tbl>
    <w:p w14:paraId="001D3130" w14:textId="77777777" w:rsidR="007744B1" w:rsidRPr="00195FC9" w:rsidRDefault="007744B1" w:rsidP="007744B1">
      <w:pPr>
        <w:rPr>
          <w:rFonts w:cs="Arial"/>
          <w:lang w:val="en-GB"/>
        </w:rPr>
      </w:pPr>
    </w:p>
    <w:p w14:paraId="16B3A2B2" w14:textId="0149FF6C" w:rsidR="007744B1" w:rsidRDefault="00E344AA" w:rsidP="00E344AA">
      <w:pPr>
        <w:spacing w:line="360" w:lineRule="auto"/>
        <w:jc w:val="both"/>
        <w:rPr>
          <w:rFonts w:eastAsia="Arial" w:cs="Arial"/>
          <w:color w:val="000000" w:themeColor="text1"/>
          <w:lang w:val="en-GB"/>
        </w:rPr>
      </w:pPr>
      <w:r>
        <w:rPr>
          <w:rFonts w:eastAsia="Arial" w:cs="Arial"/>
          <w:color w:val="000000" w:themeColor="text1"/>
          <w:lang w:val="en-GB"/>
        </w:rPr>
        <w:t>In Supplementary Table 1 the</w:t>
      </w:r>
      <w:r w:rsidRPr="00195FC9">
        <w:rPr>
          <w:rFonts w:eastAsia="Arial" w:cs="Arial"/>
          <w:color w:val="000000" w:themeColor="text1"/>
          <w:lang w:val="en-GB"/>
        </w:rPr>
        <w:t xml:space="preserve"> search strategy performed on 1</w:t>
      </w:r>
      <w:r w:rsidRPr="00195FC9">
        <w:rPr>
          <w:rFonts w:eastAsia="Arial" w:cs="Arial"/>
          <w:color w:val="000000" w:themeColor="text1"/>
          <w:vertAlign w:val="superscript"/>
          <w:lang w:val="en-GB"/>
        </w:rPr>
        <w:t>st</w:t>
      </w:r>
      <w:r w:rsidRPr="00195FC9">
        <w:rPr>
          <w:rFonts w:eastAsia="Arial" w:cs="Arial"/>
          <w:color w:val="000000" w:themeColor="text1"/>
          <w:lang w:val="en-GB"/>
        </w:rPr>
        <w:t xml:space="preserve"> November 2021 is shown below outlining the respective databases, the search terms, publication dates chosen as limiting factors, and number of results from each database</w:t>
      </w:r>
      <w:r>
        <w:rPr>
          <w:rFonts w:eastAsia="Arial" w:cs="Arial"/>
          <w:color w:val="000000" w:themeColor="text1"/>
          <w:lang w:val="en-GB"/>
        </w:rPr>
        <w:t xml:space="preserve"> are shown.</w:t>
      </w:r>
    </w:p>
    <w:p w14:paraId="5E72977F" w14:textId="2BBE4642" w:rsidR="00E344AA" w:rsidRDefault="00E344AA" w:rsidP="007744B1">
      <w:pPr>
        <w:rPr>
          <w:rFonts w:eastAsia="Arial" w:cs="Arial"/>
          <w:color w:val="000000" w:themeColor="text1"/>
          <w:lang w:val="en-GB"/>
        </w:rPr>
      </w:pPr>
    </w:p>
    <w:p w14:paraId="3D9A0B5F" w14:textId="62F4B36F" w:rsidR="00E344AA" w:rsidRDefault="00E344AA" w:rsidP="007744B1">
      <w:pPr>
        <w:rPr>
          <w:rFonts w:eastAsia="Arial" w:cs="Arial"/>
          <w:color w:val="000000" w:themeColor="text1"/>
          <w:lang w:val="en-GB"/>
        </w:rPr>
      </w:pPr>
    </w:p>
    <w:p w14:paraId="60948E7A" w14:textId="6BAC4D87" w:rsidR="00E344AA" w:rsidRDefault="00E344AA" w:rsidP="007744B1">
      <w:pPr>
        <w:rPr>
          <w:rFonts w:eastAsia="Arial" w:cs="Arial"/>
          <w:color w:val="000000" w:themeColor="text1"/>
          <w:lang w:val="en-GB"/>
        </w:rPr>
      </w:pPr>
    </w:p>
    <w:p w14:paraId="4C27348B" w14:textId="7D88A848" w:rsidR="00E344AA" w:rsidRDefault="00E344AA" w:rsidP="007744B1">
      <w:pPr>
        <w:rPr>
          <w:rFonts w:cs="Arial"/>
          <w:b/>
          <w:lang w:val="en-GB"/>
        </w:rPr>
      </w:pPr>
    </w:p>
    <w:p w14:paraId="7EACD3DB" w14:textId="5D9B1177" w:rsidR="00E344AA" w:rsidRDefault="00E344AA" w:rsidP="007744B1">
      <w:pPr>
        <w:rPr>
          <w:rFonts w:cs="Arial"/>
          <w:b/>
          <w:lang w:val="en-GB"/>
        </w:rPr>
      </w:pPr>
    </w:p>
    <w:p w14:paraId="20F9F792" w14:textId="4A503D79" w:rsidR="00E344AA" w:rsidRDefault="00E344AA" w:rsidP="007744B1">
      <w:pPr>
        <w:rPr>
          <w:rFonts w:cs="Arial"/>
          <w:b/>
          <w:lang w:val="en-GB"/>
        </w:rPr>
      </w:pPr>
    </w:p>
    <w:p w14:paraId="03532B65" w14:textId="3E846855" w:rsidR="00E344AA" w:rsidRDefault="00E344AA" w:rsidP="007744B1">
      <w:pPr>
        <w:rPr>
          <w:rFonts w:cs="Arial"/>
          <w:b/>
          <w:lang w:val="en-GB"/>
        </w:rPr>
      </w:pPr>
    </w:p>
    <w:p w14:paraId="78A360E3" w14:textId="3C66F655" w:rsidR="00E344AA" w:rsidRDefault="00E344AA" w:rsidP="007744B1">
      <w:pPr>
        <w:rPr>
          <w:rFonts w:cs="Arial"/>
          <w:b/>
          <w:lang w:val="en-GB"/>
        </w:rPr>
      </w:pPr>
    </w:p>
    <w:p w14:paraId="5504E548" w14:textId="21F9FC50" w:rsidR="00E344AA" w:rsidRDefault="00E344AA" w:rsidP="007744B1">
      <w:pPr>
        <w:rPr>
          <w:rFonts w:cs="Arial"/>
          <w:b/>
          <w:lang w:val="en-GB"/>
        </w:rPr>
      </w:pPr>
    </w:p>
    <w:p w14:paraId="0E51599D" w14:textId="229546BB" w:rsidR="00E344AA" w:rsidRDefault="00E344AA" w:rsidP="007744B1">
      <w:pPr>
        <w:rPr>
          <w:rFonts w:cs="Arial"/>
          <w:b/>
          <w:lang w:val="en-GB"/>
        </w:rPr>
      </w:pPr>
    </w:p>
    <w:p w14:paraId="53C7308D" w14:textId="452CF0E1" w:rsidR="00E344AA" w:rsidRDefault="00E344AA" w:rsidP="007744B1">
      <w:pPr>
        <w:rPr>
          <w:rFonts w:cs="Arial"/>
          <w:b/>
          <w:lang w:val="en-GB"/>
        </w:rPr>
      </w:pPr>
    </w:p>
    <w:p w14:paraId="6821C09A" w14:textId="33BC57E9" w:rsidR="00E344AA" w:rsidRDefault="00E344AA" w:rsidP="007744B1">
      <w:pPr>
        <w:rPr>
          <w:rFonts w:cs="Arial"/>
          <w:b/>
          <w:lang w:val="en-GB"/>
        </w:rPr>
      </w:pPr>
    </w:p>
    <w:p w14:paraId="5B856733" w14:textId="77777777" w:rsidR="00E344AA" w:rsidRPr="00195FC9" w:rsidRDefault="00E344AA" w:rsidP="007744B1">
      <w:pPr>
        <w:rPr>
          <w:rFonts w:cs="Arial"/>
          <w:b/>
          <w:lang w:val="en-GB"/>
        </w:rPr>
      </w:pPr>
    </w:p>
    <w:p w14:paraId="04754023" w14:textId="4F7558E0" w:rsidR="007744B1" w:rsidRPr="00195FC9" w:rsidRDefault="005A2ABC" w:rsidP="007744B1">
      <w:pPr>
        <w:rPr>
          <w:rFonts w:cs="Arial"/>
          <w:lang w:val="en-GB"/>
        </w:rPr>
      </w:pPr>
      <w:bookmarkStart w:id="57" w:name="_Toc129679179"/>
      <w:bookmarkStart w:id="58" w:name="_Toc129679226"/>
      <w:bookmarkStart w:id="59" w:name="_Toc138678539"/>
      <w:r>
        <w:rPr>
          <w:rStyle w:val="Heading1Char"/>
          <w:lang w:val="en-GB"/>
        </w:rPr>
        <w:t xml:space="preserve">Supplementary </w:t>
      </w:r>
      <w:r w:rsidR="4EEB15DF" w:rsidRPr="00195FC9">
        <w:rPr>
          <w:rStyle w:val="Heading1Char"/>
          <w:lang w:val="en-GB"/>
        </w:rPr>
        <w:t xml:space="preserve">Table </w:t>
      </w:r>
      <w:bookmarkEnd w:id="57"/>
      <w:bookmarkEnd w:id="58"/>
      <w:r w:rsidR="00B9405C">
        <w:rPr>
          <w:rStyle w:val="Heading1Char"/>
          <w:lang w:val="en-GB"/>
        </w:rPr>
        <w:t>2</w:t>
      </w:r>
      <w:bookmarkEnd w:id="59"/>
      <w:r w:rsidR="4EEB15DF" w:rsidRPr="00195FC9">
        <w:rPr>
          <w:rFonts w:cs="Arial"/>
          <w:b/>
          <w:bCs/>
          <w:lang w:val="en-GB"/>
        </w:rPr>
        <w:t>:</w:t>
      </w:r>
      <w:r w:rsidR="4EEB15DF" w:rsidRPr="00195FC9">
        <w:rPr>
          <w:rFonts w:cs="Arial"/>
          <w:lang w:val="en-GB"/>
        </w:rPr>
        <w:t xml:space="preserve"> </w:t>
      </w:r>
      <w:r w:rsidR="00E344AA">
        <w:rPr>
          <w:rFonts w:cs="Arial"/>
          <w:lang w:val="en-GB"/>
        </w:rPr>
        <w:t>Inclusion and exclusion criteria.</w:t>
      </w:r>
    </w:p>
    <w:tbl>
      <w:tblPr>
        <w:tblStyle w:val="TableGrid"/>
        <w:tblW w:w="0" w:type="auto"/>
        <w:tblLook w:val="04A0" w:firstRow="1" w:lastRow="0" w:firstColumn="1" w:lastColumn="0" w:noHBand="0" w:noVBand="1"/>
      </w:tblPr>
      <w:tblGrid>
        <w:gridCol w:w="6475"/>
        <w:gridCol w:w="6475"/>
      </w:tblGrid>
      <w:tr w:rsidR="007744B1" w:rsidRPr="00195FC9" w14:paraId="25688E87" w14:textId="77777777" w:rsidTr="007B2E35">
        <w:tc>
          <w:tcPr>
            <w:tcW w:w="6475" w:type="dxa"/>
          </w:tcPr>
          <w:p w14:paraId="212A3E68" w14:textId="77777777" w:rsidR="007744B1" w:rsidRPr="00195FC9" w:rsidRDefault="007744B1" w:rsidP="007B2E35">
            <w:pPr>
              <w:rPr>
                <w:rFonts w:cs="Arial"/>
                <w:b/>
                <w:lang w:val="en-GB"/>
              </w:rPr>
            </w:pPr>
            <w:r w:rsidRPr="00195FC9">
              <w:rPr>
                <w:rFonts w:cs="Arial"/>
                <w:b/>
                <w:lang w:val="en-GB"/>
              </w:rPr>
              <w:t>Inclusion criteria</w:t>
            </w:r>
          </w:p>
        </w:tc>
        <w:tc>
          <w:tcPr>
            <w:tcW w:w="6475" w:type="dxa"/>
          </w:tcPr>
          <w:p w14:paraId="6CA8DE64" w14:textId="77777777" w:rsidR="007744B1" w:rsidRPr="00195FC9" w:rsidRDefault="007744B1" w:rsidP="007B2E35">
            <w:pPr>
              <w:rPr>
                <w:rFonts w:cs="Arial"/>
                <w:b/>
                <w:lang w:val="en-GB"/>
              </w:rPr>
            </w:pPr>
            <w:r w:rsidRPr="00195FC9">
              <w:rPr>
                <w:rFonts w:cs="Arial"/>
                <w:b/>
                <w:lang w:val="en-GB"/>
              </w:rPr>
              <w:t>Exclusion criteria</w:t>
            </w:r>
          </w:p>
        </w:tc>
      </w:tr>
      <w:tr w:rsidR="007744B1" w:rsidRPr="00195FC9" w14:paraId="26BDC2CE" w14:textId="77777777" w:rsidTr="007B2E35">
        <w:tc>
          <w:tcPr>
            <w:tcW w:w="6475" w:type="dxa"/>
          </w:tcPr>
          <w:p w14:paraId="37308F9C" w14:textId="77777777" w:rsidR="007744B1" w:rsidRPr="00195FC9" w:rsidRDefault="007744B1" w:rsidP="007B2E35">
            <w:pPr>
              <w:pStyle w:val="ListParagraph"/>
              <w:numPr>
                <w:ilvl w:val="0"/>
                <w:numId w:val="3"/>
              </w:numPr>
              <w:rPr>
                <w:rFonts w:cs="Arial"/>
                <w:lang w:val="en-GB"/>
              </w:rPr>
            </w:pPr>
            <w:r w:rsidRPr="00195FC9">
              <w:rPr>
                <w:rFonts w:cs="Arial"/>
                <w:lang w:val="en-GB"/>
              </w:rPr>
              <w:t>Published in the English language</w:t>
            </w:r>
          </w:p>
          <w:p w14:paraId="5D0220D9" w14:textId="77777777" w:rsidR="007744B1" w:rsidRPr="00195FC9" w:rsidRDefault="007744B1" w:rsidP="007B2E35">
            <w:pPr>
              <w:pStyle w:val="ListParagraph"/>
              <w:numPr>
                <w:ilvl w:val="0"/>
                <w:numId w:val="3"/>
              </w:numPr>
              <w:rPr>
                <w:rFonts w:cs="Arial"/>
                <w:lang w:val="en-GB"/>
              </w:rPr>
            </w:pPr>
            <w:r w:rsidRPr="00195FC9">
              <w:rPr>
                <w:rFonts w:cs="Arial"/>
                <w:lang w:val="en-GB"/>
              </w:rPr>
              <w:t>Peer-reviewed journals</w:t>
            </w:r>
          </w:p>
          <w:p w14:paraId="0C1708DF" w14:textId="3368E0AD" w:rsidR="00FC3DA2" w:rsidRPr="00195FC9" w:rsidRDefault="007744B1" w:rsidP="004D4290">
            <w:pPr>
              <w:pStyle w:val="ListParagraph"/>
              <w:numPr>
                <w:ilvl w:val="0"/>
                <w:numId w:val="3"/>
              </w:numPr>
              <w:rPr>
                <w:rFonts w:cs="Arial"/>
                <w:lang w:val="en-GB"/>
              </w:rPr>
            </w:pPr>
            <w:r w:rsidRPr="00195FC9">
              <w:rPr>
                <w:rFonts w:cs="Arial"/>
                <w:lang w:val="en-GB"/>
              </w:rPr>
              <w:t>Adult</w:t>
            </w:r>
            <w:r w:rsidR="00797C8C" w:rsidRPr="00195FC9">
              <w:rPr>
                <w:rFonts w:cs="Arial"/>
                <w:lang w:val="en-GB"/>
              </w:rPr>
              <w:t xml:space="preserve"> human</w:t>
            </w:r>
            <w:r w:rsidRPr="00195FC9">
              <w:rPr>
                <w:rFonts w:cs="Arial"/>
                <w:lang w:val="en-GB"/>
              </w:rPr>
              <w:t xml:space="preserve"> patients with </w:t>
            </w:r>
            <w:r w:rsidR="004D4290" w:rsidRPr="00195FC9">
              <w:rPr>
                <w:rFonts w:cs="Arial"/>
                <w:lang w:val="en-GB"/>
              </w:rPr>
              <w:t>spondylodiscitis (see search string for synonyms)</w:t>
            </w:r>
          </w:p>
          <w:p w14:paraId="4E804A66" w14:textId="77777777" w:rsidR="007744B1" w:rsidRDefault="00FC3DA2" w:rsidP="004D4290">
            <w:pPr>
              <w:pStyle w:val="ListParagraph"/>
              <w:numPr>
                <w:ilvl w:val="0"/>
                <w:numId w:val="3"/>
              </w:numPr>
              <w:rPr>
                <w:rFonts w:cs="Arial"/>
                <w:lang w:val="en-GB"/>
              </w:rPr>
            </w:pPr>
            <w:r w:rsidRPr="00195FC9">
              <w:rPr>
                <w:rFonts w:cs="Arial"/>
                <w:lang w:val="en-GB"/>
              </w:rPr>
              <w:t>Studies comparing conservative (antibiotics) to surgical treatment (+/- antibiotics</w:t>
            </w:r>
            <w:r w:rsidR="00794A2E" w:rsidRPr="00195FC9">
              <w:rPr>
                <w:rFonts w:cs="Arial"/>
                <w:lang w:val="en-GB"/>
              </w:rPr>
              <w:t>, +/- delayed surgery</w:t>
            </w:r>
            <w:r w:rsidRPr="00195FC9">
              <w:rPr>
                <w:rFonts w:cs="Arial"/>
                <w:lang w:val="en-GB"/>
              </w:rPr>
              <w:t>)</w:t>
            </w:r>
            <w:r w:rsidR="007744B1" w:rsidRPr="00195FC9">
              <w:rPr>
                <w:rFonts w:cs="Arial"/>
                <w:lang w:val="en-GB"/>
              </w:rPr>
              <w:t xml:space="preserve"> </w:t>
            </w:r>
          </w:p>
          <w:p w14:paraId="491CFE49" w14:textId="73512606" w:rsidR="00B929DE" w:rsidRPr="00A176FA" w:rsidRDefault="00B929DE" w:rsidP="004D4290">
            <w:pPr>
              <w:pStyle w:val="ListParagraph"/>
              <w:numPr>
                <w:ilvl w:val="0"/>
                <w:numId w:val="3"/>
              </w:numPr>
              <w:rPr>
                <w:rFonts w:cs="Arial"/>
                <w:lang w:val="en-GB"/>
              </w:rPr>
            </w:pPr>
            <w:r w:rsidRPr="00A176FA">
              <w:rPr>
                <w:rFonts w:cs="Arial"/>
                <w:u w:val="single"/>
                <w:lang w:val="en-GB"/>
              </w:rPr>
              <w:t>For meta-analysis</w:t>
            </w:r>
            <w:r w:rsidRPr="00A176FA">
              <w:rPr>
                <w:rFonts w:cs="Arial"/>
                <w:lang w:val="en-GB"/>
              </w:rPr>
              <w:t>: Comparison of outcomes in patients treated with conservative versus early surgery surgery, with comparable outcome measures</w:t>
            </w:r>
          </w:p>
        </w:tc>
        <w:tc>
          <w:tcPr>
            <w:tcW w:w="6475" w:type="dxa"/>
          </w:tcPr>
          <w:p w14:paraId="78542017" w14:textId="77777777" w:rsidR="007744B1" w:rsidRPr="00195FC9" w:rsidRDefault="007744B1" w:rsidP="007B2E35">
            <w:pPr>
              <w:pStyle w:val="ListParagraph"/>
              <w:numPr>
                <w:ilvl w:val="0"/>
                <w:numId w:val="3"/>
              </w:numPr>
              <w:rPr>
                <w:rFonts w:cs="Arial"/>
                <w:lang w:val="en-GB"/>
              </w:rPr>
            </w:pPr>
            <w:r w:rsidRPr="00195FC9">
              <w:rPr>
                <w:rFonts w:cs="Arial"/>
                <w:lang w:val="en-GB"/>
              </w:rPr>
              <w:t>All non-English languages</w:t>
            </w:r>
          </w:p>
          <w:p w14:paraId="4E600FEF" w14:textId="688F78E8" w:rsidR="007744B1" w:rsidRPr="00195FC9" w:rsidRDefault="007744B1" w:rsidP="007B2E35">
            <w:pPr>
              <w:pStyle w:val="ListParagraph"/>
              <w:numPr>
                <w:ilvl w:val="0"/>
                <w:numId w:val="3"/>
              </w:numPr>
              <w:rPr>
                <w:rFonts w:cs="Arial"/>
                <w:lang w:val="en-GB"/>
              </w:rPr>
            </w:pPr>
            <w:r w:rsidRPr="00195FC9">
              <w:rPr>
                <w:rFonts w:cs="Arial"/>
                <w:lang w:val="en-GB"/>
              </w:rPr>
              <w:t>Commentaries, case reports, narrative reviews, letters to editors, books</w:t>
            </w:r>
          </w:p>
          <w:p w14:paraId="56502E25" w14:textId="77777777" w:rsidR="007744B1" w:rsidRPr="00195FC9" w:rsidRDefault="007744B1" w:rsidP="007B2E35">
            <w:pPr>
              <w:pStyle w:val="ListParagraph"/>
              <w:numPr>
                <w:ilvl w:val="0"/>
                <w:numId w:val="3"/>
              </w:numPr>
              <w:rPr>
                <w:rFonts w:cs="Arial"/>
                <w:lang w:val="en-GB"/>
              </w:rPr>
            </w:pPr>
            <w:r w:rsidRPr="00195FC9">
              <w:rPr>
                <w:rFonts w:cs="Arial"/>
                <w:lang w:val="en-GB"/>
              </w:rPr>
              <w:t>Any animal studies and lab-based studies</w:t>
            </w:r>
          </w:p>
          <w:p w14:paraId="7E185079" w14:textId="2DFE3BBB" w:rsidR="00797C8C" w:rsidRPr="00195FC9" w:rsidRDefault="00797C8C" w:rsidP="007B2E35">
            <w:pPr>
              <w:pStyle w:val="ListParagraph"/>
              <w:numPr>
                <w:ilvl w:val="0"/>
                <w:numId w:val="3"/>
              </w:numPr>
              <w:rPr>
                <w:rFonts w:cs="Arial"/>
                <w:lang w:val="en-GB"/>
              </w:rPr>
            </w:pPr>
            <w:r w:rsidRPr="00195FC9">
              <w:rPr>
                <w:rFonts w:cs="Arial"/>
                <w:lang w:val="en-GB"/>
              </w:rPr>
              <w:t>Studies on children and adolescents (&lt;18 years)</w:t>
            </w:r>
          </w:p>
          <w:p w14:paraId="562D3F0E" w14:textId="151995D0" w:rsidR="005D0085" w:rsidRPr="00195FC9" w:rsidRDefault="005D0085" w:rsidP="007B2E35">
            <w:pPr>
              <w:pStyle w:val="ListParagraph"/>
              <w:numPr>
                <w:ilvl w:val="0"/>
                <w:numId w:val="3"/>
              </w:numPr>
              <w:rPr>
                <w:rFonts w:cs="Arial"/>
                <w:lang w:val="en-GB"/>
              </w:rPr>
            </w:pPr>
            <w:r w:rsidRPr="00195FC9">
              <w:rPr>
                <w:rFonts w:cs="Arial"/>
                <w:lang w:val="en-GB"/>
              </w:rPr>
              <w:t>Patient with previous/recent spinal instrumentation</w:t>
            </w:r>
          </w:p>
          <w:p w14:paraId="002501AC" w14:textId="77777777" w:rsidR="007744B1" w:rsidRPr="00195FC9" w:rsidRDefault="007744B1" w:rsidP="007B2E35">
            <w:pPr>
              <w:rPr>
                <w:rFonts w:cs="Arial"/>
                <w:lang w:val="en-GB"/>
              </w:rPr>
            </w:pPr>
          </w:p>
        </w:tc>
      </w:tr>
    </w:tbl>
    <w:p w14:paraId="2600420C" w14:textId="5AAF9E0D" w:rsidR="005C5C30" w:rsidRDefault="005C5C30" w:rsidP="007744B1">
      <w:pPr>
        <w:rPr>
          <w:rFonts w:cs="Arial"/>
          <w:lang w:val="en-GB"/>
        </w:rPr>
      </w:pPr>
    </w:p>
    <w:p w14:paraId="1E4F43B9" w14:textId="1FA25E73" w:rsidR="00E344AA" w:rsidRDefault="00E344AA" w:rsidP="007744B1">
      <w:pPr>
        <w:rPr>
          <w:rFonts w:cs="Arial"/>
          <w:lang w:val="en-GB"/>
        </w:rPr>
      </w:pPr>
      <w:r>
        <w:rPr>
          <w:rFonts w:cs="Arial"/>
          <w:lang w:val="en-GB"/>
        </w:rPr>
        <w:t>In Supplementary Table 2, the i</w:t>
      </w:r>
      <w:r w:rsidRPr="00195FC9">
        <w:rPr>
          <w:rFonts w:cs="Arial"/>
          <w:lang w:val="en-GB"/>
        </w:rPr>
        <w:t xml:space="preserve">nclusion and </w:t>
      </w:r>
      <w:r>
        <w:rPr>
          <w:rFonts w:cs="Arial"/>
          <w:lang w:val="en-GB"/>
        </w:rPr>
        <w:t>e</w:t>
      </w:r>
      <w:r w:rsidRPr="00195FC9">
        <w:rPr>
          <w:rFonts w:cs="Arial"/>
          <w:lang w:val="en-GB"/>
        </w:rPr>
        <w:t xml:space="preserve">xclusion criteria used when filtering studies based off search results </w:t>
      </w:r>
      <w:r>
        <w:rPr>
          <w:rFonts w:cs="Arial"/>
          <w:lang w:val="en-GB"/>
        </w:rPr>
        <w:t>are shown.</w:t>
      </w:r>
    </w:p>
    <w:p w14:paraId="330E2F2E" w14:textId="26D574D2" w:rsidR="00E344AA" w:rsidRDefault="00E344AA" w:rsidP="007744B1">
      <w:pPr>
        <w:rPr>
          <w:rFonts w:cs="Arial"/>
          <w:lang w:val="en-GB"/>
        </w:rPr>
      </w:pPr>
    </w:p>
    <w:p w14:paraId="65EF5289" w14:textId="7B14E89E" w:rsidR="00E344AA" w:rsidRDefault="00E344AA" w:rsidP="007744B1">
      <w:pPr>
        <w:rPr>
          <w:rFonts w:cs="Arial"/>
          <w:lang w:val="en-GB"/>
        </w:rPr>
      </w:pPr>
    </w:p>
    <w:p w14:paraId="6C2CF5E6" w14:textId="22EEDD49" w:rsidR="00E344AA" w:rsidRDefault="00E344AA" w:rsidP="007744B1">
      <w:pPr>
        <w:rPr>
          <w:rFonts w:cs="Arial"/>
          <w:lang w:val="en-GB"/>
        </w:rPr>
      </w:pPr>
    </w:p>
    <w:p w14:paraId="40ABFB4F" w14:textId="1D186C2F" w:rsidR="00E344AA" w:rsidRDefault="00E344AA" w:rsidP="007744B1">
      <w:pPr>
        <w:rPr>
          <w:rFonts w:cs="Arial"/>
          <w:lang w:val="en-GB"/>
        </w:rPr>
      </w:pPr>
    </w:p>
    <w:p w14:paraId="4CFB03FE" w14:textId="470769A0" w:rsidR="00E344AA" w:rsidRDefault="00E344AA" w:rsidP="007744B1">
      <w:pPr>
        <w:rPr>
          <w:rFonts w:cs="Arial"/>
          <w:lang w:val="en-GB"/>
        </w:rPr>
      </w:pPr>
    </w:p>
    <w:p w14:paraId="026C0781" w14:textId="4E8E3E6F" w:rsidR="00E344AA" w:rsidRDefault="00E344AA" w:rsidP="007744B1">
      <w:pPr>
        <w:rPr>
          <w:rFonts w:cs="Arial"/>
          <w:lang w:val="en-GB"/>
        </w:rPr>
      </w:pPr>
    </w:p>
    <w:p w14:paraId="41FDF92C" w14:textId="2BABD91A" w:rsidR="00E344AA" w:rsidRDefault="00E344AA" w:rsidP="007744B1">
      <w:pPr>
        <w:rPr>
          <w:rFonts w:cs="Arial"/>
          <w:lang w:val="en-GB"/>
        </w:rPr>
      </w:pPr>
    </w:p>
    <w:p w14:paraId="7AB47A22" w14:textId="4639A35B" w:rsidR="00E344AA" w:rsidRDefault="00E344AA" w:rsidP="007744B1">
      <w:pPr>
        <w:rPr>
          <w:rFonts w:cs="Arial"/>
          <w:lang w:val="en-GB"/>
        </w:rPr>
      </w:pPr>
    </w:p>
    <w:p w14:paraId="2C3CB373" w14:textId="77777777" w:rsidR="00E344AA" w:rsidRDefault="00E344AA" w:rsidP="007744B1">
      <w:pPr>
        <w:rPr>
          <w:rFonts w:cs="Arial"/>
          <w:lang w:val="en-GB"/>
        </w:rPr>
      </w:pPr>
    </w:p>
    <w:p w14:paraId="796FAB40" w14:textId="06412E36" w:rsidR="00462C01" w:rsidRPr="00195FC9" w:rsidRDefault="00462C01" w:rsidP="00462C01">
      <w:pPr>
        <w:rPr>
          <w:rFonts w:cs="Arial"/>
          <w:lang w:val="en-GB"/>
        </w:rPr>
      </w:pPr>
      <w:bookmarkStart w:id="60" w:name="_Toc129679180"/>
      <w:bookmarkStart w:id="61" w:name="_Toc129679227"/>
      <w:bookmarkStart w:id="62" w:name="_Toc138678540"/>
      <w:r w:rsidRPr="00195FC9">
        <w:rPr>
          <w:rStyle w:val="Heading1Char"/>
          <w:lang w:val="en-GB"/>
        </w:rPr>
        <w:t xml:space="preserve">Supplementary Table </w:t>
      </w:r>
      <w:bookmarkEnd w:id="60"/>
      <w:bookmarkEnd w:id="61"/>
      <w:r w:rsidR="00B9405C">
        <w:rPr>
          <w:rStyle w:val="Heading1Char"/>
          <w:lang w:val="en-GB"/>
        </w:rPr>
        <w:t>3</w:t>
      </w:r>
      <w:bookmarkEnd w:id="62"/>
      <w:r w:rsidRPr="00195FC9">
        <w:rPr>
          <w:rFonts w:cs="Arial"/>
          <w:b/>
          <w:bCs/>
          <w:lang w:val="en-GB"/>
        </w:rPr>
        <w:t>:</w:t>
      </w:r>
      <w:r w:rsidRPr="00195FC9">
        <w:rPr>
          <w:rFonts w:cs="Arial"/>
          <w:lang w:val="en-GB"/>
        </w:rPr>
        <w:t xml:space="preserve"> </w:t>
      </w:r>
      <w:r w:rsidR="00E344AA">
        <w:rPr>
          <w:rFonts w:cs="Arial"/>
          <w:lang w:val="en-GB"/>
        </w:rPr>
        <w:t>Table of extracted variables.</w:t>
      </w:r>
    </w:p>
    <w:tbl>
      <w:tblPr>
        <w:tblStyle w:val="TableGrid"/>
        <w:tblW w:w="0" w:type="auto"/>
        <w:tblLook w:val="04A0" w:firstRow="1" w:lastRow="0" w:firstColumn="1" w:lastColumn="0" w:noHBand="0" w:noVBand="1"/>
      </w:tblPr>
      <w:tblGrid>
        <w:gridCol w:w="6475"/>
        <w:gridCol w:w="6475"/>
      </w:tblGrid>
      <w:tr w:rsidR="00462C01" w:rsidRPr="00195FC9" w14:paraId="7EB96AA0" w14:textId="77777777" w:rsidTr="003E0BED">
        <w:tc>
          <w:tcPr>
            <w:tcW w:w="6475" w:type="dxa"/>
          </w:tcPr>
          <w:p w14:paraId="4C09A658" w14:textId="072594FE" w:rsidR="00462C01" w:rsidRPr="00195FC9" w:rsidRDefault="00DE1923" w:rsidP="003E0BED">
            <w:pPr>
              <w:rPr>
                <w:rFonts w:cs="Arial"/>
                <w:b/>
                <w:lang w:val="en-GB"/>
              </w:rPr>
            </w:pPr>
            <w:r>
              <w:rPr>
                <w:rFonts w:cs="Arial"/>
                <w:b/>
                <w:lang w:val="en-GB"/>
              </w:rPr>
              <w:t>Extracted variables for qualitative synthesis</w:t>
            </w:r>
          </w:p>
        </w:tc>
        <w:tc>
          <w:tcPr>
            <w:tcW w:w="6475" w:type="dxa"/>
          </w:tcPr>
          <w:p w14:paraId="293F5C01" w14:textId="48780FAA" w:rsidR="00462C01" w:rsidRPr="00195FC9" w:rsidRDefault="00844CEB" w:rsidP="003E0BED">
            <w:pPr>
              <w:rPr>
                <w:rFonts w:cs="Arial"/>
                <w:b/>
                <w:lang w:val="en-GB"/>
              </w:rPr>
            </w:pPr>
            <w:r>
              <w:rPr>
                <w:rFonts w:cs="Arial"/>
                <w:b/>
                <w:lang w:val="en-GB"/>
              </w:rPr>
              <w:t>Extracted variables for quantitative synthesis</w:t>
            </w:r>
          </w:p>
        </w:tc>
      </w:tr>
      <w:tr w:rsidR="00462C01" w:rsidRPr="00195FC9" w14:paraId="7668B36B" w14:textId="77777777" w:rsidTr="00DE1923">
        <w:trPr>
          <w:trHeight w:val="496"/>
        </w:trPr>
        <w:tc>
          <w:tcPr>
            <w:tcW w:w="6475" w:type="dxa"/>
          </w:tcPr>
          <w:p w14:paraId="13D3504C" w14:textId="6C8DDC10" w:rsidR="00462C01" w:rsidRPr="00195FC9" w:rsidRDefault="00BF0871" w:rsidP="003E0BED">
            <w:pPr>
              <w:pStyle w:val="ListParagraph"/>
              <w:numPr>
                <w:ilvl w:val="0"/>
                <w:numId w:val="3"/>
              </w:numPr>
              <w:rPr>
                <w:rFonts w:cs="Arial"/>
                <w:lang w:val="en-GB"/>
              </w:rPr>
            </w:pPr>
            <w:r w:rsidRPr="00BF0871">
              <w:rPr>
                <w:rFonts w:cs="Arial"/>
                <w:lang w:val="en-GB"/>
              </w:rPr>
              <w:t>Study, Sample size, Study type and design, Country, Antibiotic used, Surgery used, Surgical Approach, Indication for surgery, Definition of Relapse/Failure, Definition of Mortality, Dropout / Patients Lost To Follow Up (LTFU), Complications, Treatment, Positive cultures, Epidural Abscess, Duration of antibiotic treatment, Additional surgical treatment required, Length of hospital stay (days), Relapse/failure, Mortality, Main conclusion, Risk of bias.</w:t>
            </w:r>
          </w:p>
        </w:tc>
        <w:tc>
          <w:tcPr>
            <w:tcW w:w="6475" w:type="dxa"/>
          </w:tcPr>
          <w:p w14:paraId="1CB95FE6" w14:textId="77777777" w:rsidR="00462C01" w:rsidRDefault="00ED3FBB" w:rsidP="00844CEB">
            <w:pPr>
              <w:pStyle w:val="ListParagraph"/>
              <w:numPr>
                <w:ilvl w:val="0"/>
                <w:numId w:val="3"/>
              </w:numPr>
              <w:rPr>
                <w:rFonts w:cs="Arial"/>
                <w:lang w:val="en-GB"/>
              </w:rPr>
            </w:pPr>
            <w:r>
              <w:rPr>
                <w:rFonts w:cs="Arial"/>
                <w:lang w:val="en-GB"/>
              </w:rPr>
              <w:t xml:space="preserve">Relapse/Failure &amp; Mortality RR Meta-analyses each: </w:t>
            </w:r>
            <w:r w:rsidR="00D00298" w:rsidRPr="00D00298">
              <w:rPr>
                <w:rFonts w:cs="Arial"/>
                <w:lang w:val="en-GB"/>
              </w:rPr>
              <w:t>Author, TE, seTE, Sample, lower, upper, pval, Sample size, Study type, Study design, Age [S], Females [S], Age [C], Females [C], Age, Females, Diabetes, IVDU, Nephropathy, Epidural abscess, Date.</w:t>
            </w:r>
          </w:p>
          <w:p w14:paraId="757DBE4C" w14:textId="77777777" w:rsidR="00D00298" w:rsidRDefault="009071B5" w:rsidP="00844CEB">
            <w:pPr>
              <w:pStyle w:val="ListParagraph"/>
              <w:numPr>
                <w:ilvl w:val="0"/>
                <w:numId w:val="3"/>
              </w:numPr>
              <w:rPr>
                <w:rFonts w:cs="Arial"/>
                <w:lang w:val="en-GB"/>
              </w:rPr>
            </w:pPr>
            <w:r>
              <w:rPr>
                <w:rFonts w:cs="Arial"/>
                <w:lang w:val="en-GB"/>
              </w:rPr>
              <w:t xml:space="preserve">Relapse/Failure &amp; Mortality Total Meta-analyses each: </w:t>
            </w:r>
            <w:r w:rsidR="00AE3C6B" w:rsidRPr="00AE3C6B">
              <w:rPr>
                <w:rFonts w:cs="Arial"/>
                <w:lang w:val="en-GB"/>
              </w:rPr>
              <w:t>Author, TE, seTE, Sample, lower, upper, pval, Sample size, Study type, Study design, Age [S], Females [S], Age [C], Females [C], Age, Females, Diabetes, IVDU, Nephropathy, Epidural abscess, Date.</w:t>
            </w:r>
          </w:p>
          <w:p w14:paraId="246CA0FC" w14:textId="75C9DB16" w:rsidR="00AE3C6B" w:rsidRPr="00195FC9" w:rsidRDefault="00973B37" w:rsidP="00844CEB">
            <w:pPr>
              <w:pStyle w:val="ListParagraph"/>
              <w:numPr>
                <w:ilvl w:val="0"/>
                <w:numId w:val="3"/>
              </w:numPr>
              <w:rPr>
                <w:rFonts w:cs="Arial"/>
                <w:lang w:val="en-GB"/>
              </w:rPr>
            </w:pPr>
            <w:r>
              <w:rPr>
                <w:rFonts w:cs="Arial"/>
                <w:lang w:val="en-GB"/>
              </w:rPr>
              <w:t xml:space="preserve">Length of stay meta-analysis: </w:t>
            </w:r>
            <w:r w:rsidRPr="00973B37">
              <w:rPr>
                <w:rFonts w:cs="Arial"/>
                <w:lang w:val="en-GB"/>
              </w:rPr>
              <w:t>Author, n.s, mean.s, sd.s, n.c, mean.c, sd.c, Sample size, Study type, Study design, Age [S], Females [S], Age [C], Females [C], Age, Females, Diabetes, IVDU, Nephropathy, Epidural abscess, Date.</w:t>
            </w:r>
          </w:p>
        </w:tc>
      </w:tr>
    </w:tbl>
    <w:p w14:paraId="64C182C0" w14:textId="77777777" w:rsidR="00E344AA" w:rsidRDefault="00E344AA" w:rsidP="007744B1">
      <w:pPr>
        <w:rPr>
          <w:rFonts w:cs="Arial"/>
          <w:lang w:val="en-GB"/>
        </w:rPr>
      </w:pPr>
    </w:p>
    <w:p w14:paraId="58E72FD4" w14:textId="3A6F8EAE" w:rsidR="007744B1" w:rsidRDefault="00E344AA" w:rsidP="007744B1">
      <w:pPr>
        <w:rPr>
          <w:rFonts w:cs="Arial"/>
          <w:lang w:val="en-GB"/>
        </w:rPr>
      </w:pPr>
      <w:r>
        <w:rPr>
          <w:rFonts w:cs="Arial"/>
          <w:lang w:val="en-GB"/>
        </w:rPr>
        <w:t>In Supplementary Table 3, a table shows the extracted variables in the qualitative synthesis (systematic review) and quantitative synthesis (meta-analysis).</w:t>
      </w:r>
    </w:p>
    <w:p w14:paraId="55919086" w14:textId="5BF0A74B" w:rsidR="00E344AA" w:rsidRDefault="00E344AA" w:rsidP="007744B1">
      <w:pPr>
        <w:rPr>
          <w:rFonts w:cs="Arial"/>
          <w:lang w:val="en-GB"/>
        </w:rPr>
      </w:pPr>
    </w:p>
    <w:p w14:paraId="3A4EC9E1" w14:textId="4D656C08" w:rsidR="00E344AA" w:rsidRDefault="00E344AA" w:rsidP="007744B1">
      <w:pPr>
        <w:rPr>
          <w:rFonts w:cs="Arial"/>
          <w:lang w:val="en-GB"/>
        </w:rPr>
      </w:pPr>
    </w:p>
    <w:p w14:paraId="46EE4B38" w14:textId="26A84BE0" w:rsidR="00E344AA" w:rsidRDefault="00E344AA" w:rsidP="007744B1">
      <w:pPr>
        <w:rPr>
          <w:rFonts w:cs="Arial"/>
          <w:lang w:val="en-GB"/>
        </w:rPr>
      </w:pPr>
    </w:p>
    <w:p w14:paraId="21739DA1" w14:textId="30F5ADE3" w:rsidR="00E344AA" w:rsidRDefault="00E344AA" w:rsidP="007744B1">
      <w:pPr>
        <w:rPr>
          <w:rFonts w:cs="Arial"/>
          <w:lang w:val="en-GB"/>
        </w:rPr>
      </w:pPr>
    </w:p>
    <w:p w14:paraId="5C1CA9D1" w14:textId="24DC9913" w:rsidR="00E344AA" w:rsidRDefault="00E344AA" w:rsidP="007744B1">
      <w:pPr>
        <w:rPr>
          <w:rFonts w:cs="Arial"/>
          <w:lang w:val="en-GB"/>
        </w:rPr>
      </w:pPr>
    </w:p>
    <w:p w14:paraId="50C94EE2" w14:textId="77777777" w:rsidR="00E344AA" w:rsidRPr="00195FC9" w:rsidRDefault="00E344AA" w:rsidP="007744B1">
      <w:pPr>
        <w:rPr>
          <w:rFonts w:cs="Arial"/>
          <w:lang w:val="en-GB"/>
        </w:rPr>
      </w:pPr>
    </w:p>
    <w:p w14:paraId="425DC30B" w14:textId="358F13F4" w:rsidR="007744B1" w:rsidRPr="00195FC9" w:rsidRDefault="005A2ABC" w:rsidP="007744B1">
      <w:pPr>
        <w:rPr>
          <w:rFonts w:cs="Arial"/>
          <w:lang w:val="en-GB"/>
        </w:rPr>
      </w:pPr>
      <w:bookmarkStart w:id="63" w:name="_Toc129679181"/>
      <w:bookmarkStart w:id="64" w:name="_Toc129679228"/>
      <w:bookmarkStart w:id="65" w:name="_Toc138678541"/>
      <w:r>
        <w:rPr>
          <w:rStyle w:val="Heading1Char"/>
          <w:lang w:val="en-GB"/>
        </w:rPr>
        <w:t xml:space="preserve">Supplementary </w:t>
      </w:r>
      <w:r w:rsidR="4EEB15DF" w:rsidRPr="00195FC9">
        <w:rPr>
          <w:rStyle w:val="Heading1Char"/>
          <w:rFonts w:cs="Arial"/>
          <w:lang w:val="en-GB"/>
        </w:rPr>
        <w:t xml:space="preserve">Table </w:t>
      </w:r>
      <w:bookmarkEnd w:id="63"/>
      <w:bookmarkEnd w:id="64"/>
      <w:r w:rsidR="00B9405C">
        <w:rPr>
          <w:rStyle w:val="Heading1Char"/>
          <w:rFonts w:cs="Arial"/>
          <w:lang w:val="en-GB"/>
        </w:rPr>
        <w:t>4</w:t>
      </w:r>
      <w:bookmarkEnd w:id="65"/>
      <w:r w:rsidR="4EEB15DF" w:rsidRPr="00195FC9">
        <w:rPr>
          <w:rFonts w:cs="Arial"/>
          <w:lang w:val="en-GB"/>
        </w:rPr>
        <w:t xml:space="preserve">: </w:t>
      </w:r>
      <w:r w:rsidR="00E344AA">
        <w:rPr>
          <w:rFonts w:cs="Arial"/>
          <w:lang w:val="en-GB"/>
        </w:rPr>
        <w:t>Risk of bias analysis of all included studies (ROBINS-I tool).</w:t>
      </w:r>
    </w:p>
    <w:tbl>
      <w:tblPr>
        <w:tblStyle w:val="TableGrid"/>
        <w:tblW w:w="12978" w:type="dxa"/>
        <w:tblLook w:val="04A0" w:firstRow="1" w:lastRow="0" w:firstColumn="1" w:lastColumn="0" w:noHBand="0" w:noVBand="1"/>
      </w:tblPr>
      <w:tblGrid>
        <w:gridCol w:w="1770"/>
        <w:gridCol w:w="1401"/>
        <w:gridCol w:w="1401"/>
        <w:gridCol w:w="1401"/>
        <w:gridCol w:w="1401"/>
        <w:gridCol w:w="1401"/>
        <w:gridCol w:w="1401"/>
        <w:gridCol w:w="1401"/>
        <w:gridCol w:w="1401"/>
      </w:tblGrid>
      <w:tr w:rsidR="004A69F4" w:rsidRPr="00195FC9" w14:paraId="064C7E2C" w14:textId="77777777" w:rsidTr="6FE82D02">
        <w:trPr>
          <w:trHeight w:val="300"/>
        </w:trPr>
        <w:tc>
          <w:tcPr>
            <w:tcW w:w="1770" w:type="dxa"/>
            <w:noWrap/>
            <w:hideMark/>
          </w:tcPr>
          <w:p w14:paraId="6F8D6218" w14:textId="77777777" w:rsidR="00262CFB" w:rsidRPr="00195FC9" w:rsidRDefault="00262CFB" w:rsidP="00262CFB">
            <w:pPr>
              <w:rPr>
                <w:rFonts w:eastAsia="Times New Roman" w:cs="Arial"/>
                <w:b/>
                <w:color w:val="000000"/>
                <w:sz w:val="20"/>
                <w:szCs w:val="20"/>
                <w:lang w:val="en-GB" w:eastAsia="en-GB"/>
              </w:rPr>
            </w:pPr>
            <w:r w:rsidRPr="00195FC9">
              <w:rPr>
                <w:rFonts w:eastAsia="Times New Roman" w:cs="Arial"/>
                <w:b/>
                <w:color w:val="000000" w:themeColor="text1"/>
                <w:sz w:val="20"/>
                <w:szCs w:val="20"/>
                <w:lang w:val="en-GB" w:eastAsia="en-GB"/>
              </w:rPr>
              <w:t>Study</w:t>
            </w:r>
          </w:p>
        </w:tc>
        <w:tc>
          <w:tcPr>
            <w:tcW w:w="1401" w:type="dxa"/>
            <w:noWrap/>
            <w:hideMark/>
          </w:tcPr>
          <w:p w14:paraId="1DF92151" w14:textId="77777777" w:rsidR="00262CFB" w:rsidRPr="00195FC9" w:rsidRDefault="00262CFB" w:rsidP="00262CFB">
            <w:pPr>
              <w:rPr>
                <w:rFonts w:eastAsia="Times New Roman" w:cs="Arial"/>
                <w:b/>
                <w:color w:val="000000"/>
                <w:sz w:val="20"/>
                <w:szCs w:val="20"/>
                <w:lang w:val="en-GB" w:eastAsia="en-GB"/>
              </w:rPr>
            </w:pPr>
            <w:r w:rsidRPr="00195FC9">
              <w:rPr>
                <w:rFonts w:eastAsia="Times New Roman" w:cs="Arial"/>
                <w:b/>
                <w:color w:val="000000" w:themeColor="text1"/>
                <w:sz w:val="20"/>
                <w:szCs w:val="20"/>
                <w:lang w:val="en-GB" w:eastAsia="en-GB"/>
              </w:rPr>
              <w:t>D1</w:t>
            </w:r>
          </w:p>
        </w:tc>
        <w:tc>
          <w:tcPr>
            <w:tcW w:w="1401" w:type="dxa"/>
            <w:noWrap/>
            <w:hideMark/>
          </w:tcPr>
          <w:p w14:paraId="797FD7CB" w14:textId="77777777" w:rsidR="00262CFB" w:rsidRPr="00195FC9" w:rsidRDefault="00262CFB" w:rsidP="00262CFB">
            <w:pPr>
              <w:rPr>
                <w:rFonts w:eastAsia="Times New Roman" w:cs="Arial"/>
                <w:b/>
                <w:color w:val="000000"/>
                <w:sz w:val="20"/>
                <w:szCs w:val="20"/>
                <w:lang w:val="en-GB" w:eastAsia="en-GB"/>
              </w:rPr>
            </w:pPr>
            <w:r w:rsidRPr="00195FC9">
              <w:rPr>
                <w:rFonts w:eastAsia="Times New Roman" w:cs="Arial"/>
                <w:b/>
                <w:color w:val="000000" w:themeColor="text1"/>
                <w:sz w:val="20"/>
                <w:szCs w:val="20"/>
                <w:lang w:val="en-GB" w:eastAsia="en-GB"/>
              </w:rPr>
              <w:t>D2</w:t>
            </w:r>
          </w:p>
        </w:tc>
        <w:tc>
          <w:tcPr>
            <w:tcW w:w="1401" w:type="dxa"/>
            <w:noWrap/>
            <w:hideMark/>
          </w:tcPr>
          <w:p w14:paraId="38868FDE" w14:textId="77777777" w:rsidR="00262CFB" w:rsidRPr="00195FC9" w:rsidRDefault="00262CFB" w:rsidP="00262CFB">
            <w:pPr>
              <w:rPr>
                <w:rFonts w:eastAsia="Times New Roman" w:cs="Arial"/>
                <w:b/>
                <w:color w:val="000000"/>
                <w:sz w:val="20"/>
                <w:szCs w:val="20"/>
                <w:lang w:val="en-GB" w:eastAsia="en-GB"/>
              </w:rPr>
            </w:pPr>
            <w:r w:rsidRPr="00195FC9">
              <w:rPr>
                <w:rFonts w:eastAsia="Times New Roman" w:cs="Arial"/>
                <w:b/>
                <w:color w:val="000000" w:themeColor="text1"/>
                <w:sz w:val="20"/>
                <w:szCs w:val="20"/>
                <w:lang w:val="en-GB" w:eastAsia="en-GB"/>
              </w:rPr>
              <w:t>D3</w:t>
            </w:r>
          </w:p>
        </w:tc>
        <w:tc>
          <w:tcPr>
            <w:tcW w:w="1401" w:type="dxa"/>
            <w:noWrap/>
            <w:hideMark/>
          </w:tcPr>
          <w:p w14:paraId="1D49FAB6" w14:textId="77777777" w:rsidR="00262CFB" w:rsidRPr="00195FC9" w:rsidRDefault="00262CFB" w:rsidP="00262CFB">
            <w:pPr>
              <w:rPr>
                <w:rFonts w:eastAsia="Times New Roman" w:cs="Arial"/>
                <w:b/>
                <w:color w:val="000000"/>
                <w:sz w:val="20"/>
                <w:szCs w:val="20"/>
                <w:lang w:val="en-GB" w:eastAsia="en-GB"/>
              </w:rPr>
            </w:pPr>
            <w:r w:rsidRPr="00195FC9">
              <w:rPr>
                <w:rFonts w:eastAsia="Times New Roman" w:cs="Arial"/>
                <w:b/>
                <w:color w:val="000000" w:themeColor="text1"/>
                <w:sz w:val="20"/>
                <w:szCs w:val="20"/>
                <w:lang w:val="en-GB" w:eastAsia="en-GB"/>
              </w:rPr>
              <w:t>D4</w:t>
            </w:r>
          </w:p>
        </w:tc>
        <w:tc>
          <w:tcPr>
            <w:tcW w:w="1401" w:type="dxa"/>
            <w:noWrap/>
            <w:hideMark/>
          </w:tcPr>
          <w:p w14:paraId="3A23E166" w14:textId="77777777" w:rsidR="00262CFB" w:rsidRPr="00195FC9" w:rsidRDefault="00262CFB" w:rsidP="00262CFB">
            <w:pPr>
              <w:rPr>
                <w:rFonts w:eastAsia="Times New Roman" w:cs="Arial"/>
                <w:b/>
                <w:color w:val="000000"/>
                <w:sz w:val="20"/>
                <w:szCs w:val="20"/>
                <w:lang w:val="en-GB" w:eastAsia="en-GB"/>
              </w:rPr>
            </w:pPr>
            <w:r w:rsidRPr="00195FC9">
              <w:rPr>
                <w:rFonts w:eastAsia="Times New Roman" w:cs="Arial"/>
                <w:b/>
                <w:color w:val="000000" w:themeColor="text1"/>
                <w:sz w:val="20"/>
                <w:szCs w:val="20"/>
                <w:lang w:val="en-GB" w:eastAsia="en-GB"/>
              </w:rPr>
              <w:t>D5</w:t>
            </w:r>
          </w:p>
        </w:tc>
        <w:tc>
          <w:tcPr>
            <w:tcW w:w="1401" w:type="dxa"/>
            <w:noWrap/>
            <w:hideMark/>
          </w:tcPr>
          <w:p w14:paraId="0D8AD243" w14:textId="77777777" w:rsidR="00262CFB" w:rsidRPr="00195FC9" w:rsidRDefault="00262CFB" w:rsidP="00262CFB">
            <w:pPr>
              <w:rPr>
                <w:rFonts w:eastAsia="Times New Roman" w:cs="Arial"/>
                <w:b/>
                <w:color w:val="000000"/>
                <w:sz w:val="20"/>
                <w:szCs w:val="20"/>
                <w:lang w:val="en-GB" w:eastAsia="en-GB"/>
              </w:rPr>
            </w:pPr>
            <w:r w:rsidRPr="00195FC9">
              <w:rPr>
                <w:rFonts w:eastAsia="Times New Roman" w:cs="Arial"/>
                <w:b/>
                <w:color w:val="000000" w:themeColor="text1"/>
                <w:sz w:val="20"/>
                <w:szCs w:val="20"/>
                <w:lang w:val="en-GB" w:eastAsia="en-GB"/>
              </w:rPr>
              <w:t>D6</w:t>
            </w:r>
          </w:p>
        </w:tc>
        <w:tc>
          <w:tcPr>
            <w:tcW w:w="1401" w:type="dxa"/>
            <w:noWrap/>
            <w:hideMark/>
          </w:tcPr>
          <w:p w14:paraId="21B0FD67" w14:textId="77777777" w:rsidR="00262CFB" w:rsidRPr="00195FC9" w:rsidRDefault="00262CFB" w:rsidP="00262CFB">
            <w:pPr>
              <w:rPr>
                <w:rFonts w:eastAsia="Times New Roman" w:cs="Arial"/>
                <w:b/>
                <w:color w:val="000000"/>
                <w:sz w:val="20"/>
                <w:szCs w:val="20"/>
                <w:lang w:val="en-GB" w:eastAsia="en-GB"/>
              </w:rPr>
            </w:pPr>
            <w:r w:rsidRPr="00195FC9">
              <w:rPr>
                <w:rFonts w:eastAsia="Times New Roman" w:cs="Arial"/>
                <w:b/>
                <w:color w:val="000000" w:themeColor="text1"/>
                <w:sz w:val="20"/>
                <w:szCs w:val="20"/>
                <w:lang w:val="en-GB" w:eastAsia="en-GB"/>
              </w:rPr>
              <w:t>D7</w:t>
            </w:r>
          </w:p>
        </w:tc>
        <w:tc>
          <w:tcPr>
            <w:tcW w:w="1401" w:type="dxa"/>
            <w:noWrap/>
            <w:hideMark/>
          </w:tcPr>
          <w:p w14:paraId="1DF62094" w14:textId="77777777" w:rsidR="00262CFB" w:rsidRPr="00195FC9" w:rsidRDefault="00262CFB" w:rsidP="00262CFB">
            <w:pPr>
              <w:rPr>
                <w:rFonts w:eastAsia="Times New Roman" w:cs="Arial"/>
                <w:b/>
                <w:color w:val="000000"/>
                <w:sz w:val="20"/>
                <w:szCs w:val="20"/>
                <w:lang w:val="en-GB" w:eastAsia="en-GB"/>
              </w:rPr>
            </w:pPr>
            <w:r w:rsidRPr="00195FC9">
              <w:rPr>
                <w:rFonts w:eastAsia="Times New Roman" w:cs="Arial"/>
                <w:b/>
                <w:color w:val="000000" w:themeColor="text1"/>
                <w:sz w:val="20"/>
                <w:szCs w:val="20"/>
                <w:lang w:val="en-GB" w:eastAsia="en-GB"/>
              </w:rPr>
              <w:t>D8</w:t>
            </w:r>
          </w:p>
        </w:tc>
      </w:tr>
      <w:tr w:rsidR="004A69F4" w:rsidRPr="00195FC9" w14:paraId="5848F1A1" w14:textId="77777777" w:rsidTr="6FE82D02">
        <w:trPr>
          <w:trHeight w:val="480"/>
        </w:trPr>
        <w:tc>
          <w:tcPr>
            <w:tcW w:w="1770" w:type="dxa"/>
            <w:noWrap/>
            <w:hideMark/>
          </w:tcPr>
          <w:p w14:paraId="3F911E7F"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Adogwa et al. (2014)</w:t>
            </w:r>
          </w:p>
        </w:tc>
        <w:tc>
          <w:tcPr>
            <w:tcW w:w="1401" w:type="dxa"/>
            <w:noWrap/>
            <w:hideMark/>
          </w:tcPr>
          <w:p w14:paraId="3D4BD709"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SERIOUS</w:t>
            </w:r>
          </w:p>
        </w:tc>
        <w:tc>
          <w:tcPr>
            <w:tcW w:w="1401" w:type="dxa"/>
            <w:noWrap/>
            <w:hideMark/>
          </w:tcPr>
          <w:p w14:paraId="21855980"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MODERATE</w:t>
            </w:r>
          </w:p>
        </w:tc>
        <w:tc>
          <w:tcPr>
            <w:tcW w:w="1401" w:type="dxa"/>
            <w:noWrap/>
            <w:hideMark/>
          </w:tcPr>
          <w:p w14:paraId="13C74630"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5EDC6C3D"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493140F8"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019637A6"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7AE18EB4"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3A2C8076"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MODERATE</w:t>
            </w:r>
          </w:p>
        </w:tc>
      </w:tr>
      <w:tr w:rsidR="004A69F4" w:rsidRPr="00195FC9" w14:paraId="13792A68" w14:textId="77777777" w:rsidTr="6FE82D02">
        <w:trPr>
          <w:trHeight w:val="480"/>
        </w:trPr>
        <w:tc>
          <w:tcPr>
            <w:tcW w:w="1770" w:type="dxa"/>
            <w:noWrap/>
            <w:hideMark/>
          </w:tcPr>
          <w:p w14:paraId="016A8143"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Alas et al. (2020)</w:t>
            </w:r>
          </w:p>
        </w:tc>
        <w:tc>
          <w:tcPr>
            <w:tcW w:w="1401" w:type="dxa"/>
            <w:noWrap/>
            <w:hideMark/>
          </w:tcPr>
          <w:p w14:paraId="6DED9DA9"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MODERATE</w:t>
            </w:r>
          </w:p>
        </w:tc>
        <w:tc>
          <w:tcPr>
            <w:tcW w:w="1401" w:type="dxa"/>
            <w:noWrap/>
            <w:hideMark/>
          </w:tcPr>
          <w:p w14:paraId="4FC650AF"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MODERATE</w:t>
            </w:r>
          </w:p>
        </w:tc>
        <w:tc>
          <w:tcPr>
            <w:tcW w:w="1401" w:type="dxa"/>
            <w:noWrap/>
            <w:hideMark/>
          </w:tcPr>
          <w:p w14:paraId="06122B5C"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02161D7A"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25757583"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2629F22B"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323C225B"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47FEC284"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r>
      <w:tr w:rsidR="004A69F4" w:rsidRPr="00195FC9" w14:paraId="369C9830" w14:textId="77777777" w:rsidTr="6FE82D02">
        <w:trPr>
          <w:trHeight w:val="480"/>
        </w:trPr>
        <w:tc>
          <w:tcPr>
            <w:tcW w:w="1770" w:type="dxa"/>
            <w:noWrap/>
            <w:hideMark/>
          </w:tcPr>
          <w:p w14:paraId="2A5C9333"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Berwick et al. (2019)</w:t>
            </w:r>
          </w:p>
        </w:tc>
        <w:tc>
          <w:tcPr>
            <w:tcW w:w="1401" w:type="dxa"/>
            <w:noWrap/>
            <w:hideMark/>
          </w:tcPr>
          <w:p w14:paraId="3C87E6F1"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MODERATE</w:t>
            </w:r>
          </w:p>
        </w:tc>
        <w:tc>
          <w:tcPr>
            <w:tcW w:w="1401" w:type="dxa"/>
            <w:noWrap/>
            <w:hideMark/>
          </w:tcPr>
          <w:p w14:paraId="44B3761B"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MODERATE</w:t>
            </w:r>
          </w:p>
        </w:tc>
        <w:tc>
          <w:tcPr>
            <w:tcW w:w="1401" w:type="dxa"/>
            <w:noWrap/>
            <w:hideMark/>
          </w:tcPr>
          <w:p w14:paraId="33C6B962"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69C2BAB1"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6E810D30"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67E3D210"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29FE91BF"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262A0F60"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r>
      <w:tr w:rsidR="004A69F4" w:rsidRPr="00195FC9" w14:paraId="6AEBB9BF" w14:textId="77777777" w:rsidTr="6FE82D02">
        <w:trPr>
          <w:trHeight w:val="480"/>
        </w:trPr>
        <w:tc>
          <w:tcPr>
            <w:tcW w:w="1770" w:type="dxa"/>
            <w:noWrap/>
            <w:hideMark/>
          </w:tcPr>
          <w:p w14:paraId="308739C3"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Canouï et al (2019)</w:t>
            </w:r>
          </w:p>
        </w:tc>
        <w:tc>
          <w:tcPr>
            <w:tcW w:w="1401" w:type="dxa"/>
            <w:noWrap/>
            <w:hideMark/>
          </w:tcPr>
          <w:p w14:paraId="4EBFBCE3"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MODERATE</w:t>
            </w:r>
          </w:p>
        </w:tc>
        <w:tc>
          <w:tcPr>
            <w:tcW w:w="1401" w:type="dxa"/>
            <w:noWrap/>
            <w:hideMark/>
          </w:tcPr>
          <w:p w14:paraId="2CBE4282"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1A0A3A3D"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1568F4CE"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7684309D"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4849F690"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5884D225"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7A7EBB7E"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r>
      <w:tr w:rsidR="004A69F4" w:rsidRPr="00195FC9" w14:paraId="6843E6AA" w14:textId="77777777" w:rsidTr="6FE82D02">
        <w:trPr>
          <w:trHeight w:val="480"/>
        </w:trPr>
        <w:tc>
          <w:tcPr>
            <w:tcW w:w="1770" w:type="dxa"/>
            <w:noWrap/>
            <w:hideMark/>
          </w:tcPr>
          <w:p w14:paraId="7041C0A8"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Farber et al. (2016)</w:t>
            </w:r>
          </w:p>
        </w:tc>
        <w:tc>
          <w:tcPr>
            <w:tcW w:w="1401" w:type="dxa"/>
            <w:noWrap/>
            <w:hideMark/>
          </w:tcPr>
          <w:p w14:paraId="2588D901"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MODERATE</w:t>
            </w:r>
          </w:p>
        </w:tc>
        <w:tc>
          <w:tcPr>
            <w:tcW w:w="1401" w:type="dxa"/>
            <w:noWrap/>
            <w:hideMark/>
          </w:tcPr>
          <w:p w14:paraId="0DF9CB77"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MODERATE</w:t>
            </w:r>
          </w:p>
        </w:tc>
        <w:tc>
          <w:tcPr>
            <w:tcW w:w="1401" w:type="dxa"/>
            <w:noWrap/>
            <w:hideMark/>
          </w:tcPr>
          <w:p w14:paraId="42FF4E60"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576E90EA"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47BA4B42"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50E5EC2E"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1FA28C4F"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39ED863F"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r>
      <w:tr w:rsidR="004A69F4" w:rsidRPr="00195FC9" w14:paraId="62B612A5" w14:textId="77777777" w:rsidTr="6FE82D02">
        <w:trPr>
          <w:trHeight w:val="480"/>
        </w:trPr>
        <w:tc>
          <w:tcPr>
            <w:tcW w:w="1770" w:type="dxa"/>
            <w:noWrap/>
            <w:hideMark/>
          </w:tcPr>
          <w:p w14:paraId="0FF5086A"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 xml:space="preserve">Giampaolini et al. (2022) </w:t>
            </w:r>
          </w:p>
        </w:tc>
        <w:tc>
          <w:tcPr>
            <w:tcW w:w="1401" w:type="dxa"/>
            <w:noWrap/>
            <w:hideMark/>
          </w:tcPr>
          <w:p w14:paraId="46507943"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CRITICAL</w:t>
            </w:r>
          </w:p>
        </w:tc>
        <w:tc>
          <w:tcPr>
            <w:tcW w:w="1401" w:type="dxa"/>
            <w:noWrap/>
            <w:hideMark/>
          </w:tcPr>
          <w:p w14:paraId="1848E65E"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MODERATE</w:t>
            </w:r>
          </w:p>
        </w:tc>
        <w:tc>
          <w:tcPr>
            <w:tcW w:w="1401" w:type="dxa"/>
            <w:noWrap/>
            <w:hideMark/>
          </w:tcPr>
          <w:p w14:paraId="3FBA749F"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6F18D4BF"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26A68D30"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5E833032"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69DCCC1F"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568FB8EC"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SERIOUS</w:t>
            </w:r>
          </w:p>
        </w:tc>
      </w:tr>
      <w:tr w:rsidR="004A69F4" w:rsidRPr="00195FC9" w14:paraId="5BB8D23A" w14:textId="77777777" w:rsidTr="6FE82D02">
        <w:trPr>
          <w:trHeight w:val="480"/>
        </w:trPr>
        <w:tc>
          <w:tcPr>
            <w:tcW w:w="1770" w:type="dxa"/>
            <w:noWrap/>
            <w:hideMark/>
          </w:tcPr>
          <w:p w14:paraId="7DF626C5"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Hasan et al. (2013)</w:t>
            </w:r>
          </w:p>
        </w:tc>
        <w:tc>
          <w:tcPr>
            <w:tcW w:w="1401" w:type="dxa"/>
            <w:noWrap/>
            <w:hideMark/>
          </w:tcPr>
          <w:p w14:paraId="673A43CF"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414839EF"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MODERATE</w:t>
            </w:r>
          </w:p>
        </w:tc>
        <w:tc>
          <w:tcPr>
            <w:tcW w:w="1401" w:type="dxa"/>
            <w:noWrap/>
            <w:hideMark/>
          </w:tcPr>
          <w:p w14:paraId="0AE36895"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512FDF0A"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348C6457"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08F2320E"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4E76EB66"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43317741"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r>
      <w:tr w:rsidR="004A69F4" w:rsidRPr="00195FC9" w14:paraId="567BAD78" w14:textId="77777777" w:rsidTr="6FE82D02">
        <w:trPr>
          <w:trHeight w:val="480"/>
        </w:trPr>
        <w:tc>
          <w:tcPr>
            <w:tcW w:w="1770" w:type="dxa"/>
            <w:noWrap/>
            <w:hideMark/>
          </w:tcPr>
          <w:p w14:paraId="5C65DE33"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Hohenberger et al. (2022)</w:t>
            </w:r>
          </w:p>
        </w:tc>
        <w:tc>
          <w:tcPr>
            <w:tcW w:w="1401" w:type="dxa"/>
            <w:noWrap/>
            <w:hideMark/>
          </w:tcPr>
          <w:p w14:paraId="4B0A3048"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CRITICAL</w:t>
            </w:r>
          </w:p>
        </w:tc>
        <w:tc>
          <w:tcPr>
            <w:tcW w:w="1401" w:type="dxa"/>
            <w:noWrap/>
            <w:hideMark/>
          </w:tcPr>
          <w:p w14:paraId="60EB0741"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MODERATE</w:t>
            </w:r>
          </w:p>
        </w:tc>
        <w:tc>
          <w:tcPr>
            <w:tcW w:w="1401" w:type="dxa"/>
            <w:noWrap/>
            <w:hideMark/>
          </w:tcPr>
          <w:p w14:paraId="3382454C"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27A931AE"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20E3951D"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55DC3627"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7C164DFB"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7EBA91E3"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SERIOUS</w:t>
            </w:r>
          </w:p>
        </w:tc>
      </w:tr>
      <w:tr w:rsidR="004A69F4" w:rsidRPr="00195FC9" w14:paraId="0A2CCF1C" w14:textId="77777777" w:rsidTr="6FE82D02">
        <w:trPr>
          <w:trHeight w:val="480"/>
        </w:trPr>
        <w:tc>
          <w:tcPr>
            <w:tcW w:w="1770" w:type="dxa"/>
            <w:noWrap/>
            <w:hideMark/>
          </w:tcPr>
          <w:p w14:paraId="61BAC61C"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Jin et al. (2022)</w:t>
            </w:r>
          </w:p>
        </w:tc>
        <w:tc>
          <w:tcPr>
            <w:tcW w:w="1401" w:type="dxa"/>
            <w:noWrap/>
            <w:hideMark/>
          </w:tcPr>
          <w:p w14:paraId="554F0121"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MODERATE</w:t>
            </w:r>
          </w:p>
        </w:tc>
        <w:tc>
          <w:tcPr>
            <w:tcW w:w="1401" w:type="dxa"/>
            <w:noWrap/>
            <w:hideMark/>
          </w:tcPr>
          <w:p w14:paraId="52EB2A7A"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MODERATE</w:t>
            </w:r>
          </w:p>
        </w:tc>
        <w:tc>
          <w:tcPr>
            <w:tcW w:w="1401" w:type="dxa"/>
            <w:noWrap/>
            <w:hideMark/>
          </w:tcPr>
          <w:p w14:paraId="22C95BD8"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21D538EC"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0BF58C35"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661071E4"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1FEE3137"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0FE2C85A"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r>
      <w:tr w:rsidR="004A69F4" w:rsidRPr="00195FC9" w14:paraId="5C29674B" w14:textId="77777777" w:rsidTr="6FE82D02">
        <w:trPr>
          <w:trHeight w:val="480"/>
        </w:trPr>
        <w:tc>
          <w:tcPr>
            <w:tcW w:w="1770" w:type="dxa"/>
            <w:noWrap/>
            <w:hideMark/>
          </w:tcPr>
          <w:p w14:paraId="7412114D"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Jung et al. (2021)</w:t>
            </w:r>
          </w:p>
        </w:tc>
        <w:tc>
          <w:tcPr>
            <w:tcW w:w="1401" w:type="dxa"/>
            <w:noWrap/>
            <w:hideMark/>
          </w:tcPr>
          <w:p w14:paraId="742EB6A6"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SERIOUS</w:t>
            </w:r>
          </w:p>
        </w:tc>
        <w:tc>
          <w:tcPr>
            <w:tcW w:w="1401" w:type="dxa"/>
            <w:noWrap/>
            <w:hideMark/>
          </w:tcPr>
          <w:p w14:paraId="3F21EBED"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1364B30D"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1935A5EF"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3A2B7BBF"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31371186"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28A811EE"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52C49F8B"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MODERATE</w:t>
            </w:r>
          </w:p>
        </w:tc>
      </w:tr>
      <w:tr w:rsidR="004A69F4" w:rsidRPr="00195FC9" w14:paraId="4066D24A" w14:textId="77777777" w:rsidTr="6FE82D02">
        <w:trPr>
          <w:trHeight w:val="480"/>
        </w:trPr>
        <w:tc>
          <w:tcPr>
            <w:tcW w:w="1770" w:type="dxa"/>
            <w:noWrap/>
            <w:hideMark/>
          </w:tcPr>
          <w:p w14:paraId="3B6C933F"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Karikari et al. (2009)</w:t>
            </w:r>
          </w:p>
        </w:tc>
        <w:tc>
          <w:tcPr>
            <w:tcW w:w="1401" w:type="dxa"/>
            <w:noWrap/>
            <w:hideMark/>
          </w:tcPr>
          <w:p w14:paraId="4F599A0C"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SERIOUS</w:t>
            </w:r>
          </w:p>
        </w:tc>
        <w:tc>
          <w:tcPr>
            <w:tcW w:w="1401" w:type="dxa"/>
            <w:noWrap/>
            <w:hideMark/>
          </w:tcPr>
          <w:p w14:paraId="3B77A71C"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MODERATE</w:t>
            </w:r>
          </w:p>
        </w:tc>
        <w:tc>
          <w:tcPr>
            <w:tcW w:w="1401" w:type="dxa"/>
            <w:noWrap/>
            <w:hideMark/>
          </w:tcPr>
          <w:p w14:paraId="7852B476"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17E20429"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54C664F2"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5A1B7FC3"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6C015299"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09CAB3F7"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MODERATE</w:t>
            </w:r>
          </w:p>
        </w:tc>
      </w:tr>
      <w:tr w:rsidR="004A69F4" w:rsidRPr="00195FC9" w14:paraId="2CD9326E" w14:textId="77777777" w:rsidTr="6FE82D02">
        <w:trPr>
          <w:trHeight w:val="480"/>
        </w:trPr>
        <w:tc>
          <w:tcPr>
            <w:tcW w:w="1770" w:type="dxa"/>
            <w:noWrap/>
            <w:hideMark/>
          </w:tcPr>
          <w:p w14:paraId="439E2644"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Kenzo et al. (2010)</w:t>
            </w:r>
          </w:p>
        </w:tc>
        <w:tc>
          <w:tcPr>
            <w:tcW w:w="1401" w:type="dxa"/>
            <w:noWrap/>
            <w:hideMark/>
          </w:tcPr>
          <w:p w14:paraId="252EE030"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CRITICAL</w:t>
            </w:r>
          </w:p>
        </w:tc>
        <w:tc>
          <w:tcPr>
            <w:tcW w:w="1401" w:type="dxa"/>
            <w:noWrap/>
            <w:hideMark/>
          </w:tcPr>
          <w:p w14:paraId="125B50FB"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MODERATE</w:t>
            </w:r>
          </w:p>
        </w:tc>
        <w:tc>
          <w:tcPr>
            <w:tcW w:w="1401" w:type="dxa"/>
            <w:noWrap/>
            <w:hideMark/>
          </w:tcPr>
          <w:p w14:paraId="543E61DB"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783D02FE"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57A8D4D1"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02F92A39"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2BD58D72"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3AA025DC"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SERIOUS</w:t>
            </w:r>
          </w:p>
        </w:tc>
      </w:tr>
      <w:tr w:rsidR="004A69F4" w:rsidRPr="00195FC9" w14:paraId="232CFA7B" w14:textId="77777777" w:rsidTr="6FE82D02">
        <w:trPr>
          <w:trHeight w:val="480"/>
        </w:trPr>
        <w:tc>
          <w:tcPr>
            <w:tcW w:w="1770" w:type="dxa"/>
            <w:noWrap/>
            <w:hideMark/>
          </w:tcPr>
          <w:p w14:paraId="237060B5"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Khanna et al. (1996)</w:t>
            </w:r>
          </w:p>
        </w:tc>
        <w:tc>
          <w:tcPr>
            <w:tcW w:w="1401" w:type="dxa"/>
            <w:noWrap/>
            <w:hideMark/>
          </w:tcPr>
          <w:p w14:paraId="293AC2D1"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SERIOUS</w:t>
            </w:r>
          </w:p>
        </w:tc>
        <w:tc>
          <w:tcPr>
            <w:tcW w:w="1401" w:type="dxa"/>
            <w:noWrap/>
            <w:hideMark/>
          </w:tcPr>
          <w:p w14:paraId="4E509535"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MODERATE</w:t>
            </w:r>
          </w:p>
        </w:tc>
        <w:tc>
          <w:tcPr>
            <w:tcW w:w="1401" w:type="dxa"/>
            <w:noWrap/>
            <w:hideMark/>
          </w:tcPr>
          <w:p w14:paraId="0478DE76"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2BFAFDEE"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56EC5B9E"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4483932A"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SERIOUS</w:t>
            </w:r>
          </w:p>
        </w:tc>
        <w:tc>
          <w:tcPr>
            <w:tcW w:w="1401" w:type="dxa"/>
            <w:noWrap/>
            <w:hideMark/>
          </w:tcPr>
          <w:p w14:paraId="06B19923"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664C9640"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SERIOUS</w:t>
            </w:r>
          </w:p>
        </w:tc>
      </w:tr>
      <w:tr w:rsidR="004A69F4" w:rsidRPr="00195FC9" w14:paraId="2B6AB7F1" w14:textId="77777777" w:rsidTr="6FE82D02">
        <w:trPr>
          <w:trHeight w:val="480"/>
        </w:trPr>
        <w:tc>
          <w:tcPr>
            <w:tcW w:w="1770" w:type="dxa"/>
            <w:noWrap/>
            <w:hideMark/>
          </w:tcPr>
          <w:p w14:paraId="0F920360"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Kim et al. (2014)</w:t>
            </w:r>
          </w:p>
        </w:tc>
        <w:tc>
          <w:tcPr>
            <w:tcW w:w="1401" w:type="dxa"/>
            <w:noWrap/>
            <w:hideMark/>
          </w:tcPr>
          <w:p w14:paraId="6F982050"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3A1C7DDF"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7215A18F"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42E3EB14"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3CBE291F"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663C4F58"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32BCCEF1"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105BC394"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r>
      <w:tr w:rsidR="004A69F4" w:rsidRPr="00195FC9" w14:paraId="124E5265" w14:textId="77777777" w:rsidTr="6FE82D02">
        <w:trPr>
          <w:trHeight w:val="480"/>
        </w:trPr>
        <w:tc>
          <w:tcPr>
            <w:tcW w:w="1770" w:type="dxa"/>
            <w:noWrap/>
            <w:hideMark/>
          </w:tcPr>
          <w:p w14:paraId="381F74B7"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Kreutzträger et al. (2022)</w:t>
            </w:r>
          </w:p>
        </w:tc>
        <w:tc>
          <w:tcPr>
            <w:tcW w:w="1401" w:type="dxa"/>
            <w:noWrap/>
            <w:hideMark/>
          </w:tcPr>
          <w:p w14:paraId="29CD53FE"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SERIOUS</w:t>
            </w:r>
          </w:p>
        </w:tc>
        <w:tc>
          <w:tcPr>
            <w:tcW w:w="1401" w:type="dxa"/>
            <w:noWrap/>
            <w:hideMark/>
          </w:tcPr>
          <w:p w14:paraId="451C0400"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MODERATE</w:t>
            </w:r>
          </w:p>
        </w:tc>
        <w:tc>
          <w:tcPr>
            <w:tcW w:w="1401" w:type="dxa"/>
            <w:noWrap/>
            <w:hideMark/>
          </w:tcPr>
          <w:p w14:paraId="5ED24DD6"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450102C7"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52D465AE"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394DB8CD"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75B75C39"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1659E90D"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MODERATE</w:t>
            </w:r>
          </w:p>
        </w:tc>
      </w:tr>
      <w:tr w:rsidR="004A69F4" w:rsidRPr="00195FC9" w14:paraId="35579924" w14:textId="77777777" w:rsidTr="6FE82D02">
        <w:trPr>
          <w:trHeight w:val="480"/>
        </w:trPr>
        <w:tc>
          <w:tcPr>
            <w:tcW w:w="1770" w:type="dxa"/>
            <w:noWrap/>
            <w:hideMark/>
          </w:tcPr>
          <w:p w14:paraId="61BBA8C8"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Lee et al. (2021)</w:t>
            </w:r>
          </w:p>
        </w:tc>
        <w:tc>
          <w:tcPr>
            <w:tcW w:w="1401" w:type="dxa"/>
            <w:noWrap/>
            <w:hideMark/>
          </w:tcPr>
          <w:p w14:paraId="7746F46B"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MODERATE</w:t>
            </w:r>
          </w:p>
        </w:tc>
        <w:tc>
          <w:tcPr>
            <w:tcW w:w="1401" w:type="dxa"/>
            <w:noWrap/>
            <w:hideMark/>
          </w:tcPr>
          <w:p w14:paraId="781B9F0F"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SERIOUS</w:t>
            </w:r>
          </w:p>
        </w:tc>
        <w:tc>
          <w:tcPr>
            <w:tcW w:w="1401" w:type="dxa"/>
            <w:noWrap/>
            <w:hideMark/>
          </w:tcPr>
          <w:p w14:paraId="56B1FBC2"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05141E51"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6FDBBEEC"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MODERATE</w:t>
            </w:r>
          </w:p>
        </w:tc>
        <w:tc>
          <w:tcPr>
            <w:tcW w:w="1401" w:type="dxa"/>
            <w:noWrap/>
            <w:hideMark/>
          </w:tcPr>
          <w:p w14:paraId="5C385819"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7898945D"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1080B976"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MODERATE</w:t>
            </w:r>
          </w:p>
        </w:tc>
      </w:tr>
      <w:tr w:rsidR="004A69F4" w:rsidRPr="00195FC9" w14:paraId="53285602" w14:textId="77777777" w:rsidTr="6FE82D02">
        <w:trPr>
          <w:trHeight w:val="480"/>
        </w:trPr>
        <w:tc>
          <w:tcPr>
            <w:tcW w:w="1770" w:type="dxa"/>
            <w:noWrap/>
            <w:hideMark/>
          </w:tcPr>
          <w:p w14:paraId="7C9AD989"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Lener et al. (2020)</w:t>
            </w:r>
          </w:p>
        </w:tc>
        <w:tc>
          <w:tcPr>
            <w:tcW w:w="1401" w:type="dxa"/>
            <w:noWrap/>
            <w:hideMark/>
          </w:tcPr>
          <w:p w14:paraId="5B984658"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7BCF7542"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MODERATE</w:t>
            </w:r>
          </w:p>
        </w:tc>
        <w:tc>
          <w:tcPr>
            <w:tcW w:w="1401" w:type="dxa"/>
            <w:noWrap/>
            <w:hideMark/>
          </w:tcPr>
          <w:p w14:paraId="60D25644"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0044611F"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5A4EA3BF"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15ECCD27"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38870F36"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305F4D61"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r>
      <w:tr w:rsidR="004A69F4" w:rsidRPr="00195FC9" w14:paraId="5838E18B" w14:textId="77777777" w:rsidTr="6FE82D02">
        <w:trPr>
          <w:trHeight w:val="480"/>
        </w:trPr>
        <w:tc>
          <w:tcPr>
            <w:tcW w:w="1770" w:type="dxa"/>
            <w:noWrap/>
            <w:hideMark/>
          </w:tcPr>
          <w:p w14:paraId="4D78676A"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Mann et al. (2004)</w:t>
            </w:r>
          </w:p>
        </w:tc>
        <w:tc>
          <w:tcPr>
            <w:tcW w:w="1401" w:type="dxa"/>
            <w:noWrap/>
            <w:hideMark/>
          </w:tcPr>
          <w:p w14:paraId="1F241B70"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CRITICAL</w:t>
            </w:r>
          </w:p>
        </w:tc>
        <w:tc>
          <w:tcPr>
            <w:tcW w:w="1401" w:type="dxa"/>
            <w:noWrap/>
            <w:hideMark/>
          </w:tcPr>
          <w:p w14:paraId="473D4791"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14EF6224"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3E94B819"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6A6779AF"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1EB43047"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01ACD762"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5ECF77EE"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MODERATE</w:t>
            </w:r>
          </w:p>
        </w:tc>
      </w:tr>
      <w:tr w:rsidR="004A69F4" w:rsidRPr="00195FC9" w14:paraId="08C44262" w14:textId="77777777" w:rsidTr="6FE82D02">
        <w:trPr>
          <w:trHeight w:val="480"/>
        </w:trPr>
        <w:tc>
          <w:tcPr>
            <w:tcW w:w="1770" w:type="dxa"/>
            <w:noWrap/>
            <w:hideMark/>
          </w:tcPr>
          <w:p w14:paraId="19317A8C"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McHenry et al. (2002)</w:t>
            </w:r>
          </w:p>
        </w:tc>
        <w:tc>
          <w:tcPr>
            <w:tcW w:w="1401" w:type="dxa"/>
            <w:noWrap/>
            <w:hideMark/>
          </w:tcPr>
          <w:p w14:paraId="1A3719AA"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SERIOUS</w:t>
            </w:r>
          </w:p>
        </w:tc>
        <w:tc>
          <w:tcPr>
            <w:tcW w:w="1401" w:type="dxa"/>
            <w:noWrap/>
            <w:hideMark/>
          </w:tcPr>
          <w:p w14:paraId="4EE04934"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0D651D72"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7B2751D0"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2E7A89A1"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2DFEC313"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218E84B9"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7386785B"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MODERATE</w:t>
            </w:r>
          </w:p>
        </w:tc>
      </w:tr>
      <w:tr w:rsidR="004A69F4" w:rsidRPr="00195FC9" w14:paraId="380D2CC6" w14:textId="77777777" w:rsidTr="6FE82D02">
        <w:trPr>
          <w:trHeight w:val="480"/>
        </w:trPr>
        <w:tc>
          <w:tcPr>
            <w:tcW w:w="1770" w:type="dxa"/>
            <w:noWrap/>
            <w:hideMark/>
          </w:tcPr>
          <w:p w14:paraId="6C335EE0"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Pitaro et al. (2021)</w:t>
            </w:r>
          </w:p>
        </w:tc>
        <w:tc>
          <w:tcPr>
            <w:tcW w:w="1401" w:type="dxa"/>
            <w:noWrap/>
            <w:hideMark/>
          </w:tcPr>
          <w:p w14:paraId="09CB96D6"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MODERATE</w:t>
            </w:r>
          </w:p>
        </w:tc>
        <w:tc>
          <w:tcPr>
            <w:tcW w:w="1401" w:type="dxa"/>
            <w:noWrap/>
            <w:hideMark/>
          </w:tcPr>
          <w:p w14:paraId="6266531A"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MODERATE</w:t>
            </w:r>
          </w:p>
        </w:tc>
        <w:tc>
          <w:tcPr>
            <w:tcW w:w="1401" w:type="dxa"/>
            <w:noWrap/>
            <w:hideMark/>
          </w:tcPr>
          <w:p w14:paraId="0A8EF19A"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28D75CAA"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690AB6AE"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5B0F11A4"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6C24B803"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57B43975"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r>
      <w:tr w:rsidR="004A69F4" w:rsidRPr="00195FC9" w14:paraId="21D782B0" w14:textId="77777777" w:rsidTr="6FE82D02">
        <w:trPr>
          <w:trHeight w:val="480"/>
        </w:trPr>
        <w:tc>
          <w:tcPr>
            <w:tcW w:w="1770" w:type="dxa"/>
            <w:noWrap/>
            <w:hideMark/>
          </w:tcPr>
          <w:p w14:paraId="6C7B77A7"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Segreto et al. (2018)</w:t>
            </w:r>
          </w:p>
        </w:tc>
        <w:tc>
          <w:tcPr>
            <w:tcW w:w="1401" w:type="dxa"/>
            <w:noWrap/>
            <w:hideMark/>
          </w:tcPr>
          <w:p w14:paraId="57AA25B2"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MODERATE</w:t>
            </w:r>
          </w:p>
        </w:tc>
        <w:tc>
          <w:tcPr>
            <w:tcW w:w="1401" w:type="dxa"/>
            <w:noWrap/>
            <w:hideMark/>
          </w:tcPr>
          <w:p w14:paraId="35750A63"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MODERATE</w:t>
            </w:r>
          </w:p>
        </w:tc>
        <w:tc>
          <w:tcPr>
            <w:tcW w:w="1401" w:type="dxa"/>
            <w:noWrap/>
            <w:hideMark/>
          </w:tcPr>
          <w:p w14:paraId="661C40F1"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64F45A9B"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0D44CC38"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235B4701"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7FBFAFDA"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77CA2AC3"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r>
      <w:tr w:rsidR="004A69F4" w:rsidRPr="00195FC9" w14:paraId="70BE369A" w14:textId="77777777" w:rsidTr="6FE82D02">
        <w:trPr>
          <w:trHeight w:val="480"/>
        </w:trPr>
        <w:tc>
          <w:tcPr>
            <w:tcW w:w="1770" w:type="dxa"/>
            <w:noWrap/>
            <w:hideMark/>
          </w:tcPr>
          <w:p w14:paraId="63BD598D"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Shweikeh et al. (2017)</w:t>
            </w:r>
          </w:p>
        </w:tc>
        <w:tc>
          <w:tcPr>
            <w:tcW w:w="1401" w:type="dxa"/>
            <w:noWrap/>
            <w:hideMark/>
          </w:tcPr>
          <w:p w14:paraId="7221583A"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MODERATE</w:t>
            </w:r>
          </w:p>
        </w:tc>
        <w:tc>
          <w:tcPr>
            <w:tcW w:w="1401" w:type="dxa"/>
            <w:noWrap/>
            <w:hideMark/>
          </w:tcPr>
          <w:p w14:paraId="04429964"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MODERATE</w:t>
            </w:r>
          </w:p>
        </w:tc>
        <w:tc>
          <w:tcPr>
            <w:tcW w:w="1401" w:type="dxa"/>
            <w:noWrap/>
            <w:hideMark/>
          </w:tcPr>
          <w:p w14:paraId="0A034F99"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3C1151E3"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7F7F38DE"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4EB5A0D2"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28E78204"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5473923E"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r>
      <w:tr w:rsidR="004A69F4" w:rsidRPr="00195FC9" w14:paraId="7AEED4A7" w14:textId="77777777" w:rsidTr="6FE82D02">
        <w:trPr>
          <w:trHeight w:val="480"/>
        </w:trPr>
        <w:tc>
          <w:tcPr>
            <w:tcW w:w="1770" w:type="dxa"/>
            <w:noWrap/>
            <w:hideMark/>
          </w:tcPr>
          <w:p w14:paraId="4C41A93B"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Sobbotke et al. (2009)</w:t>
            </w:r>
          </w:p>
        </w:tc>
        <w:tc>
          <w:tcPr>
            <w:tcW w:w="1401" w:type="dxa"/>
            <w:noWrap/>
            <w:hideMark/>
          </w:tcPr>
          <w:p w14:paraId="0E061CDF"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CRITICAL</w:t>
            </w:r>
          </w:p>
        </w:tc>
        <w:tc>
          <w:tcPr>
            <w:tcW w:w="1401" w:type="dxa"/>
            <w:noWrap/>
            <w:hideMark/>
          </w:tcPr>
          <w:p w14:paraId="1B8E41B9"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MODERATE</w:t>
            </w:r>
          </w:p>
        </w:tc>
        <w:tc>
          <w:tcPr>
            <w:tcW w:w="1401" w:type="dxa"/>
            <w:noWrap/>
            <w:hideMark/>
          </w:tcPr>
          <w:p w14:paraId="3B7C1E37"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239FECD0"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494CB051"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1E14FB94"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260422AD"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07B30C63"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SERIOUS</w:t>
            </w:r>
          </w:p>
        </w:tc>
      </w:tr>
      <w:tr w:rsidR="004A69F4" w:rsidRPr="00195FC9" w14:paraId="7599E39B" w14:textId="77777777" w:rsidTr="6FE82D02">
        <w:trPr>
          <w:trHeight w:val="480"/>
        </w:trPr>
        <w:tc>
          <w:tcPr>
            <w:tcW w:w="1770" w:type="dxa"/>
            <w:noWrap/>
            <w:hideMark/>
          </w:tcPr>
          <w:p w14:paraId="37610EB1"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Sur et al. (2015)</w:t>
            </w:r>
          </w:p>
        </w:tc>
        <w:tc>
          <w:tcPr>
            <w:tcW w:w="1401" w:type="dxa"/>
            <w:noWrap/>
            <w:hideMark/>
          </w:tcPr>
          <w:p w14:paraId="217D783D"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SERIOUS</w:t>
            </w:r>
          </w:p>
        </w:tc>
        <w:tc>
          <w:tcPr>
            <w:tcW w:w="1401" w:type="dxa"/>
            <w:noWrap/>
            <w:hideMark/>
          </w:tcPr>
          <w:p w14:paraId="657A9120"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MODERATE</w:t>
            </w:r>
          </w:p>
        </w:tc>
        <w:tc>
          <w:tcPr>
            <w:tcW w:w="1401" w:type="dxa"/>
            <w:noWrap/>
            <w:hideMark/>
          </w:tcPr>
          <w:p w14:paraId="2A1E7814"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6DF16FFA"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6261CC6B"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5CEC15C9"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680CB5F4"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4AAD4E19"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MODERATE</w:t>
            </w:r>
          </w:p>
        </w:tc>
      </w:tr>
      <w:tr w:rsidR="004A69F4" w:rsidRPr="00195FC9" w14:paraId="0829F66A" w14:textId="77777777" w:rsidTr="6FE82D02">
        <w:trPr>
          <w:trHeight w:val="480"/>
        </w:trPr>
        <w:tc>
          <w:tcPr>
            <w:tcW w:w="1770" w:type="dxa"/>
            <w:noWrap/>
            <w:hideMark/>
          </w:tcPr>
          <w:p w14:paraId="2BBD98F0"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Tang et al. (2002)</w:t>
            </w:r>
          </w:p>
        </w:tc>
        <w:tc>
          <w:tcPr>
            <w:tcW w:w="1401" w:type="dxa"/>
            <w:noWrap/>
            <w:hideMark/>
          </w:tcPr>
          <w:p w14:paraId="23A0EAC2"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6F5AD776"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MODERATE</w:t>
            </w:r>
          </w:p>
        </w:tc>
        <w:tc>
          <w:tcPr>
            <w:tcW w:w="1401" w:type="dxa"/>
            <w:noWrap/>
            <w:hideMark/>
          </w:tcPr>
          <w:p w14:paraId="0B08B28C"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67B64EE4"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57FD7D35"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32B9482D"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0912ABBC"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2C53066B"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r>
      <w:tr w:rsidR="004A69F4" w:rsidRPr="00195FC9" w14:paraId="6A69DE54" w14:textId="77777777" w:rsidTr="6FE82D02">
        <w:trPr>
          <w:trHeight w:val="480"/>
        </w:trPr>
        <w:tc>
          <w:tcPr>
            <w:tcW w:w="1770" w:type="dxa"/>
            <w:noWrap/>
            <w:hideMark/>
          </w:tcPr>
          <w:p w14:paraId="4CDEF52F"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Tani et al. (2022)</w:t>
            </w:r>
          </w:p>
        </w:tc>
        <w:tc>
          <w:tcPr>
            <w:tcW w:w="1401" w:type="dxa"/>
            <w:noWrap/>
            <w:hideMark/>
          </w:tcPr>
          <w:p w14:paraId="2070DA27"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CRITICAL</w:t>
            </w:r>
          </w:p>
        </w:tc>
        <w:tc>
          <w:tcPr>
            <w:tcW w:w="1401" w:type="dxa"/>
            <w:noWrap/>
            <w:hideMark/>
          </w:tcPr>
          <w:p w14:paraId="246DC7FC"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MODERATE</w:t>
            </w:r>
          </w:p>
        </w:tc>
        <w:tc>
          <w:tcPr>
            <w:tcW w:w="1401" w:type="dxa"/>
            <w:noWrap/>
            <w:hideMark/>
          </w:tcPr>
          <w:p w14:paraId="229DE2C5"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1E115957"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1A9D13CF"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170D9E54"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007FC3DA"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408932AD"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SERIOUS</w:t>
            </w:r>
          </w:p>
        </w:tc>
      </w:tr>
      <w:tr w:rsidR="004A69F4" w:rsidRPr="00195FC9" w14:paraId="6D9D3012" w14:textId="77777777" w:rsidTr="6FE82D02">
        <w:trPr>
          <w:trHeight w:val="480"/>
        </w:trPr>
        <w:tc>
          <w:tcPr>
            <w:tcW w:w="1770" w:type="dxa"/>
            <w:noWrap/>
            <w:hideMark/>
          </w:tcPr>
          <w:p w14:paraId="7A832CC1"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Tsai et al. (2017)</w:t>
            </w:r>
          </w:p>
        </w:tc>
        <w:tc>
          <w:tcPr>
            <w:tcW w:w="1401" w:type="dxa"/>
            <w:noWrap/>
            <w:hideMark/>
          </w:tcPr>
          <w:p w14:paraId="1558EC11"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0F64F6B6"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2F594FE0"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105A2137"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6CB8F07A"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CRITICAL</w:t>
            </w:r>
          </w:p>
        </w:tc>
        <w:tc>
          <w:tcPr>
            <w:tcW w:w="1401" w:type="dxa"/>
            <w:noWrap/>
            <w:hideMark/>
          </w:tcPr>
          <w:p w14:paraId="0DEE6CB0"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0ECC52DD"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4F93A13B"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CRITICAL</w:t>
            </w:r>
          </w:p>
        </w:tc>
      </w:tr>
      <w:tr w:rsidR="004A69F4" w:rsidRPr="00195FC9" w14:paraId="4A88FCA3" w14:textId="77777777" w:rsidTr="6FE82D02">
        <w:trPr>
          <w:trHeight w:val="480"/>
        </w:trPr>
        <w:tc>
          <w:tcPr>
            <w:tcW w:w="1770" w:type="dxa"/>
            <w:noWrap/>
            <w:hideMark/>
          </w:tcPr>
          <w:p w14:paraId="424A01FF"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Valancius et al. (2013)</w:t>
            </w:r>
          </w:p>
        </w:tc>
        <w:tc>
          <w:tcPr>
            <w:tcW w:w="1401" w:type="dxa"/>
            <w:noWrap/>
            <w:hideMark/>
          </w:tcPr>
          <w:p w14:paraId="2C3B7D5D"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SERIOUS</w:t>
            </w:r>
          </w:p>
        </w:tc>
        <w:tc>
          <w:tcPr>
            <w:tcW w:w="1401" w:type="dxa"/>
            <w:noWrap/>
            <w:hideMark/>
          </w:tcPr>
          <w:p w14:paraId="01451794"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MODERATE</w:t>
            </w:r>
          </w:p>
        </w:tc>
        <w:tc>
          <w:tcPr>
            <w:tcW w:w="1401" w:type="dxa"/>
            <w:noWrap/>
            <w:hideMark/>
          </w:tcPr>
          <w:p w14:paraId="52A6447C"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4F9E19F8"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7F572AFD"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4E191B54"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343A4341"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3A32D102"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MODERATE</w:t>
            </w:r>
          </w:p>
        </w:tc>
      </w:tr>
      <w:tr w:rsidR="004A69F4" w:rsidRPr="00195FC9" w14:paraId="7626906D" w14:textId="77777777" w:rsidTr="6FE82D02">
        <w:trPr>
          <w:trHeight w:val="480"/>
        </w:trPr>
        <w:tc>
          <w:tcPr>
            <w:tcW w:w="1770" w:type="dxa"/>
            <w:noWrap/>
            <w:hideMark/>
          </w:tcPr>
          <w:p w14:paraId="0450DAED"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Verla et al. (2020)</w:t>
            </w:r>
          </w:p>
        </w:tc>
        <w:tc>
          <w:tcPr>
            <w:tcW w:w="1401" w:type="dxa"/>
            <w:noWrap/>
            <w:hideMark/>
          </w:tcPr>
          <w:p w14:paraId="2CEB642E"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5D6F0762"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MODERATE</w:t>
            </w:r>
          </w:p>
        </w:tc>
        <w:tc>
          <w:tcPr>
            <w:tcW w:w="1401" w:type="dxa"/>
            <w:noWrap/>
            <w:hideMark/>
          </w:tcPr>
          <w:p w14:paraId="077B302B"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1BF394E0"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6AA31224"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SERIOUS</w:t>
            </w:r>
          </w:p>
        </w:tc>
        <w:tc>
          <w:tcPr>
            <w:tcW w:w="1401" w:type="dxa"/>
            <w:noWrap/>
            <w:hideMark/>
          </w:tcPr>
          <w:p w14:paraId="0CFBD4D6"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3420BC7B"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66EB9100"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MODERATE</w:t>
            </w:r>
          </w:p>
        </w:tc>
      </w:tr>
      <w:tr w:rsidR="004A69F4" w:rsidRPr="00195FC9" w14:paraId="4DBBC3FB" w14:textId="77777777" w:rsidTr="6FE82D02">
        <w:trPr>
          <w:trHeight w:val="480"/>
        </w:trPr>
        <w:tc>
          <w:tcPr>
            <w:tcW w:w="1770" w:type="dxa"/>
            <w:noWrap/>
            <w:hideMark/>
          </w:tcPr>
          <w:p w14:paraId="407FA739"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William et al. (2005)</w:t>
            </w:r>
          </w:p>
        </w:tc>
        <w:tc>
          <w:tcPr>
            <w:tcW w:w="1401" w:type="dxa"/>
            <w:noWrap/>
            <w:hideMark/>
          </w:tcPr>
          <w:p w14:paraId="7C3F18D5"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SERIOUS</w:t>
            </w:r>
          </w:p>
        </w:tc>
        <w:tc>
          <w:tcPr>
            <w:tcW w:w="1401" w:type="dxa"/>
            <w:noWrap/>
            <w:hideMark/>
          </w:tcPr>
          <w:p w14:paraId="1BA8AF7F"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MODERATE</w:t>
            </w:r>
          </w:p>
        </w:tc>
        <w:tc>
          <w:tcPr>
            <w:tcW w:w="1401" w:type="dxa"/>
            <w:noWrap/>
            <w:hideMark/>
          </w:tcPr>
          <w:p w14:paraId="31616864"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00EE8239"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59067988"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6871326B"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59A81A45"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2104BC62"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MODERATE</w:t>
            </w:r>
          </w:p>
        </w:tc>
      </w:tr>
      <w:tr w:rsidR="004A69F4" w:rsidRPr="00195FC9" w14:paraId="5EA416C0" w14:textId="77777777" w:rsidTr="6FE82D02">
        <w:trPr>
          <w:trHeight w:val="480"/>
        </w:trPr>
        <w:tc>
          <w:tcPr>
            <w:tcW w:w="1770" w:type="dxa"/>
            <w:noWrap/>
            <w:hideMark/>
          </w:tcPr>
          <w:p w14:paraId="375A5FDB"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Zadran et al. (2020)</w:t>
            </w:r>
          </w:p>
        </w:tc>
        <w:tc>
          <w:tcPr>
            <w:tcW w:w="1401" w:type="dxa"/>
            <w:noWrap/>
            <w:hideMark/>
          </w:tcPr>
          <w:p w14:paraId="211C2F13"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5146AF90"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MODERATE</w:t>
            </w:r>
          </w:p>
        </w:tc>
        <w:tc>
          <w:tcPr>
            <w:tcW w:w="1401" w:type="dxa"/>
            <w:noWrap/>
            <w:hideMark/>
          </w:tcPr>
          <w:p w14:paraId="1FCA01FA"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23BAA56B"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4A68CC4B"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31722B98"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03FF319A"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c>
          <w:tcPr>
            <w:tcW w:w="1401" w:type="dxa"/>
            <w:noWrap/>
            <w:hideMark/>
          </w:tcPr>
          <w:p w14:paraId="701E8A14" w14:textId="77777777" w:rsidR="00262CFB" w:rsidRPr="00195FC9" w:rsidRDefault="00262CFB" w:rsidP="00262CFB">
            <w:pPr>
              <w:rPr>
                <w:rFonts w:eastAsia="Times New Roman" w:cs="Arial"/>
                <w:color w:val="000000"/>
                <w:sz w:val="20"/>
                <w:szCs w:val="20"/>
                <w:lang w:val="en-GB" w:eastAsia="en-GB"/>
              </w:rPr>
            </w:pPr>
            <w:r w:rsidRPr="00195FC9">
              <w:rPr>
                <w:rFonts w:eastAsia="Times New Roman" w:cs="Arial"/>
                <w:color w:val="000000" w:themeColor="text1"/>
                <w:sz w:val="20"/>
                <w:szCs w:val="20"/>
                <w:lang w:val="en-GB" w:eastAsia="en-GB"/>
              </w:rPr>
              <w:t>LOW</w:t>
            </w:r>
          </w:p>
        </w:tc>
      </w:tr>
    </w:tbl>
    <w:p w14:paraId="22104860" w14:textId="46A401FA" w:rsidR="007744B1" w:rsidRPr="00E344AA" w:rsidRDefault="007744B1" w:rsidP="00E344AA">
      <w:pPr>
        <w:spacing w:line="360" w:lineRule="auto"/>
        <w:jc w:val="both"/>
        <w:rPr>
          <w:rFonts w:cs="Arial"/>
          <w:sz w:val="22"/>
          <w:szCs w:val="21"/>
          <w:lang w:val="en-GB"/>
        </w:rPr>
      </w:pPr>
    </w:p>
    <w:p w14:paraId="10224059" w14:textId="51D1DA10" w:rsidR="00C46EC3" w:rsidRDefault="00E344AA" w:rsidP="00E344AA">
      <w:pPr>
        <w:spacing w:line="360" w:lineRule="auto"/>
        <w:jc w:val="both"/>
        <w:rPr>
          <w:rFonts w:eastAsiaTheme="majorEastAsia" w:cs="Arial"/>
          <w:bCs/>
          <w:color w:val="000000" w:themeColor="text1"/>
          <w:szCs w:val="24"/>
          <w:lang w:val="en-GB"/>
        </w:rPr>
      </w:pPr>
      <w:r w:rsidRPr="00E344AA">
        <w:rPr>
          <w:rFonts w:eastAsiaTheme="majorEastAsia" w:cs="Arial"/>
          <w:bCs/>
          <w:color w:val="000000" w:themeColor="text1"/>
          <w:szCs w:val="24"/>
          <w:lang w:val="en-GB"/>
        </w:rPr>
        <w:t xml:space="preserve">Supplementary Table 4 shows the results of the risk of bias analysis of all included studies using the ROBINS-I tool: </w:t>
      </w:r>
      <w:r w:rsidR="009670AF" w:rsidRPr="00E344AA">
        <w:rPr>
          <w:rFonts w:eastAsiaTheme="majorEastAsia" w:cs="Arial"/>
          <w:bCs/>
          <w:color w:val="000000" w:themeColor="text1"/>
          <w:szCs w:val="24"/>
          <w:lang w:val="en-GB"/>
        </w:rPr>
        <w:t xml:space="preserve">Giampaloni et al. </w:t>
      </w:r>
      <w:r w:rsidR="009670AF" w:rsidRPr="00E344AA">
        <w:rPr>
          <w:rFonts w:eastAsiaTheme="majorEastAsia" w:cs="Arial"/>
          <w:bCs/>
          <w:color w:val="000000" w:themeColor="text1"/>
          <w:szCs w:val="24"/>
          <w:lang w:val="de-DE"/>
        </w:rPr>
        <w:t>(</w:t>
      </w:r>
      <w:r w:rsidR="00F324BB" w:rsidRPr="00E344AA">
        <w:rPr>
          <w:rFonts w:eastAsiaTheme="majorEastAsia" w:cs="Arial"/>
          <w:bCs/>
          <w:color w:val="000000" w:themeColor="text1"/>
          <w:szCs w:val="24"/>
          <w:lang w:val="de-DE"/>
        </w:rPr>
        <w:t>2022)</w:t>
      </w:r>
      <w:r w:rsidR="005D2820" w:rsidRPr="00E344AA">
        <w:rPr>
          <w:rFonts w:eastAsiaTheme="majorEastAsia" w:cs="Arial"/>
          <w:bCs/>
          <w:color w:val="000000" w:themeColor="text1"/>
          <w:szCs w:val="24"/>
          <w:lang w:val="de-DE"/>
        </w:rPr>
        <w:t>, Hohenberger et al. (2022), Kenzo et al. (2022)</w:t>
      </w:r>
      <w:r w:rsidR="0026328F" w:rsidRPr="00E344AA">
        <w:rPr>
          <w:rFonts w:eastAsiaTheme="majorEastAsia" w:cs="Arial"/>
          <w:bCs/>
          <w:color w:val="000000" w:themeColor="text1"/>
          <w:szCs w:val="24"/>
          <w:lang w:val="de-DE"/>
        </w:rPr>
        <w:t xml:space="preserve">, Khanna et al. </w:t>
      </w:r>
      <w:r w:rsidR="0026328F" w:rsidRPr="00E344AA">
        <w:rPr>
          <w:rFonts w:eastAsiaTheme="majorEastAsia" w:cs="Arial"/>
          <w:bCs/>
          <w:color w:val="000000" w:themeColor="text1"/>
          <w:szCs w:val="24"/>
          <w:lang w:val="en-GB"/>
        </w:rPr>
        <w:t>(1996), Sobbotke et al. (2009)</w:t>
      </w:r>
      <w:r w:rsidR="007243CA" w:rsidRPr="00E344AA">
        <w:rPr>
          <w:rFonts w:eastAsiaTheme="majorEastAsia" w:cs="Arial"/>
          <w:bCs/>
          <w:color w:val="000000" w:themeColor="text1"/>
          <w:szCs w:val="24"/>
          <w:lang w:val="en-GB"/>
        </w:rPr>
        <w:t xml:space="preserve"> and Tani et al. (2022)</w:t>
      </w:r>
      <w:r w:rsidR="00F324BB" w:rsidRPr="00E344AA">
        <w:rPr>
          <w:rFonts w:eastAsiaTheme="majorEastAsia" w:cs="Arial"/>
          <w:bCs/>
          <w:color w:val="000000" w:themeColor="text1"/>
          <w:szCs w:val="24"/>
          <w:lang w:val="en-GB"/>
        </w:rPr>
        <w:t xml:space="preserve"> was scored as serious risk of bias </w:t>
      </w:r>
      <w:r w:rsidR="00C24D50" w:rsidRPr="00E344AA">
        <w:rPr>
          <w:rFonts w:eastAsiaTheme="majorEastAsia" w:cs="Arial"/>
          <w:bCs/>
          <w:color w:val="000000" w:themeColor="text1"/>
          <w:szCs w:val="24"/>
          <w:lang w:val="en-GB"/>
        </w:rPr>
        <w:t>as there was no</w:t>
      </w:r>
      <w:r w:rsidR="00114807" w:rsidRPr="00E344AA">
        <w:rPr>
          <w:rFonts w:eastAsiaTheme="majorEastAsia" w:cs="Arial"/>
          <w:bCs/>
          <w:color w:val="000000" w:themeColor="text1"/>
          <w:szCs w:val="24"/>
          <w:lang w:val="en-GB"/>
        </w:rPr>
        <w:t xml:space="preserve"> sufficient</w:t>
      </w:r>
      <w:r w:rsidR="00C24D50" w:rsidRPr="00E344AA">
        <w:rPr>
          <w:rFonts w:eastAsiaTheme="majorEastAsia" w:cs="Arial"/>
          <w:bCs/>
          <w:color w:val="000000" w:themeColor="text1"/>
          <w:szCs w:val="24"/>
          <w:lang w:val="en-GB"/>
        </w:rPr>
        <w:t xml:space="preserve"> analysis of confounding factors.</w:t>
      </w:r>
      <w:r w:rsidR="00114807" w:rsidRPr="00E344AA">
        <w:rPr>
          <w:rFonts w:eastAsiaTheme="majorEastAsia" w:cs="Arial"/>
          <w:bCs/>
          <w:color w:val="000000" w:themeColor="text1"/>
          <w:szCs w:val="24"/>
          <w:lang w:val="en-GB"/>
        </w:rPr>
        <w:t xml:space="preserve"> </w:t>
      </w:r>
      <w:r w:rsidR="00CD67A9" w:rsidRPr="00E344AA">
        <w:rPr>
          <w:rFonts w:eastAsiaTheme="majorEastAsia" w:cs="Arial"/>
          <w:bCs/>
          <w:color w:val="000000" w:themeColor="text1"/>
          <w:szCs w:val="24"/>
          <w:lang w:val="en-GB"/>
        </w:rPr>
        <w:t xml:space="preserve">Confounding factors include patient characteristics, and if omitted also leads to a lack of adjunct propensity score matching and sensitivity analyses, which are essential for </w:t>
      </w:r>
      <w:r w:rsidR="00357A55" w:rsidRPr="00E344AA">
        <w:rPr>
          <w:rFonts w:eastAsiaTheme="majorEastAsia" w:cs="Arial"/>
          <w:bCs/>
          <w:color w:val="000000" w:themeColor="text1"/>
          <w:szCs w:val="24"/>
          <w:lang w:val="en-GB"/>
        </w:rPr>
        <w:t>validity of findings</w:t>
      </w:r>
      <w:r w:rsidR="00CD67A9" w:rsidRPr="00E344AA">
        <w:rPr>
          <w:rFonts w:eastAsiaTheme="majorEastAsia" w:cs="Arial"/>
          <w:bCs/>
          <w:color w:val="000000" w:themeColor="text1"/>
          <w:szCs w:val="24"/>
          <w:lang w:val="en-GB"/>
        </w:rPr>
        <w:t>.</w:t>
      </w:r>
      <w:r w:rsidR="00A541A0" w:rsidRPr="00E344AA">
        <w:rPr>
          <w:rFonts w:eastAsiaTheme="majorEastAsia" w:cs="Arial"/>
          <w:bCs/>
          <w:color w:val="000000" w:themeColor="text1"/>
          <w:szCs w:val="24"/>
          <w:lang w:val="en-GB"/>
        </w:rPr>
        <w:t xml:space="preserve"> Tsai et al. (2017) was scored as at critical risk of bias</w:t>
      </w:r>
      <w:r w:rsidR="00202B4F" w:rsidRPr="00E344AA">
        <w:rPr>
          <w:rFonts w:eastAsiaTheme="majorEastAsia" w:cs="Arial"/>
          <w:bCs/>
          <w:color w:val="000000" w:themeColor="text1"/>
          <w:szCs w:val="24"/>
          <w:lang w:val="en-GB"/>
        </w:rPr>
        <w:t xml:space="preserve">, as seven patients who initially met the criteria for Group 1 (conservative management group) later required surgery due to poor response to antibiotics and were subsequently no longer included in </w:t>
      </w:r>
      <w:r w:rsidR="004735C2" w:rsidRPr="00E344AA">
        <w:rPr>
          <w:rFonts w:eastAsiaTheme="majorEastAsia" w:cs="Arial"/>
          <w:bCs/>
          <w:color w:val="000000" w:themeColor="text1"/>
          <w:szCs w:val="24"/>
          <w:lang w:val="en-GB"/>
        </w:rPr>
        <w:t xml:space="preserve">either </w:t>
      </w:r>
      <w:r w:rsidR="00202B4F" w:rsidRPr="00E344AA">
        <w:rPr>
          <w:rFonts w:eastAsiaTheme="majorEastAsia" w:cs="Arial"/>
          <w:bCs/>
          <w:color w:val="000000" w:themeColor="text1"/>
          <w:szCs w:val="24"/>
          <w:lang w:val="en-GB"/>
        </w:rPr>
        <w:t>group</w:t>
      </w:r>
      <w:r w:rsidR="00504203" w:rsidRPr="00E344AA">
        <w:rPr>
          <w:rFonts w:eastAsiaTheme="majorEastAsia" w:cs="Arial"/>
          <w:bCs/>
          <w:color w:val="000000" w:themeColor="text1"/>
          <w:szCs w:val="24"/>
          <w:lang w:val="en-GB"/>
        </w:rPr>
        <w:t xml:space="preserve">, and practically excluded from the subsequent analysis. </w:t>
      </w:r>
    </w:p>
    <w:p w14:paraId="7AA786DB" w14:textId="77777777" w:rsidR="00E344AA" w:rsidRPr="00E344AA" w:rsidRDefault="00E344AA" w:rsidP="00E344AA">
      <w:pPr>
        <w:spacing w:line="360" w:lineRule="auto"/>
        <w:jc w:val="both"/>
        <w:rPr>
          <w:rFonts w:eastAsiaTheme="majorEastAsia" w:cs="Arial"/>
          <w:bCs/>
          <w:color w:val="000000" w:themeColor="text1"/>
          <w:szCs w:val="24"/>
          <w:lang w:val="en-GB"/>
        </w:rPr>
      </w:pPr>
    </w:p>
    <w:p w14:paraId="4C14709F" w14:textId="3A73C2C9" w:rsidR="00E344AA" w:rsidRPr="00195FC9" w:rsidRDefault="005A2ABC" w:rsidP="00E344AA">
      <w:pPr>
        <w:rPr>
          <w:rFonts w:cs="Arial"/>
          <w:lang w:val="en-GB"/>
        </w:rPr>
      </w:pPr>
      <w:bookmarkStart w:id="66" w:name="_Toc129679182"/>
      <w:bookmarkStart w:id="67" w:name="_Toc129679229"/>
      <w:bookmarkStart w:id="68" w:name="_Toc138678542"/>
      <w:r>
        <w:rPr>
          <w:rStyle w:val="Heading1Char"/>
          <w:lang w:val="en-GB"/>
        </w:rPr>
        <w:t xml:space="preserve">Supplementary </w:t>
      </w:r>
      <w:r w:rsidR="4EEB15DF" w:rsidRPr="00195FC9">
        <w:rPr>
          <w:rStyle w:val="Heading1Char"/>
          <w:rFonts w:cs="Arial"/>
          <w:lang w:val="en-GB"/>
        </w:rPr>
        <w:t xml:space="preserve">Table </w:t>
      </w:r>
      <w:bookmarkEnd w:id="66"/>
      <w:bookmarkEnd w:id="67"/>
      <w:r w:rsidR="00B9405C">
        <w:rPr>
          <w:rStyle w:val="Heading1Char"/>
          <w:rFonts w:cs="Arial"/>
          <w:lang w:val="en-GB"/>
        </w:rPr>
        <w:t>5</w:t>
      </w:r>
      <w:bookmarkEnd w:id="68"/>
      <w:r w:rsidR="4EEB15DF" w:rsidRPr="00195FC9">
        <w:rPr>
          <w:lang w:val="en-GB"/>
        </w:rPr>
        <w:t>:</w:t>
      </w:r>
      <w:r w:rsidR="4EEB15DF" w:rsidRPr="00195FC9">
        <w:rPr>
          <w:rStyle w:val="Heading1Char"/>
          <w:rFonts w:cs="Arial"/>
          <w:lang w:val="en-GB"/>
        </w:rPr>
        <w:t xml:space="preserve"> </w:t>
      </w:r>
      <w:r w:rsidR="00E344AA" w:rsidRPr="00195FC9">
        <w:rPr>
          <w:lang w:val="en-GB"/>
        </w:rPr>
        <w:t>:</w:t>
      </w:r>
      <w:r w:rsidR="00E344AA" w:rsidRPr="00195FC9">
        <w:rPr>
          <w:rStyle w:val="Heading1Char"/>
          <w:rFonts w:cs="Arial"/>
          <w:lang w:val="en-GB"/>
        </w:rPr>
        <w:t xml:space="preserve"> </w:t>
      </w:r>
      <w:r w:rsidR="00E344AA" w:rsidRPr="00195FC9">
        <w:rPr>
          <w:rFonts w:cs="Arial"/>
          <w:lang w:val="en-GB"/>
        </w:rPr>
        <w:t>Level of evidence of each of the included studies based on the Oxford Centre of Evidence-Based Medicine (OCEBM) Levels of Evidence</w:t>
      </w:r>
      <w:r w:rsidR="00E344AA">
        <w:rPr>
          <w:rFonts w:cs="Arial"/>
          <w:lang w:val="en-GB"/>
        </w:rPr>
        <w:t>.</w:t>
      </w:r>
    </w:p>
    <w:p w14:paraId="65B55A5F" w14:textId="47315E5A" w:rsidR="007744B1" w:rsidRPr="00195FC9" w:rsidRDefault="007744B1" w:rsidP="007744B1">
      <w:pPr>
        <w:rPr>
          <w:rFonts w:cs="Arial"/>
          <w:lang w:val="en-GB"/>
        </w:rPr>
      </w:pPr>
    </w:p>
    <w:tbl>
      <w:tblPr>
        <w:tblStyle w:val="TableGrid"/>
        <w:tblW w:w="0" w:type="auto"/>
        <w:tblLayout w:type="fixed"/>
        <w:tblLook w:val="06A0" w:firstRow="1" w:lastRow="0" w:firstColumn="1" w:lastColumn="0" w:noHBand="1" w:noVBand="1"/>
      </w:tblPr>
      <w:tblGrid>
        <w:gridCol w:w="1980"/>
        <w:gridCol w:w="4110"/>
        <w:gridCol w:w="1545"/>
      </w:tblGrid>
      <w:tr w:rsidR="6FE82D02" w:rsidRPr="00195FC9" w14:paraId="65185145" w14:textId="77777777" w:rsidTr="6FE82D02">
        <w:tc>
          <w:tcPr>
            <w:tcW w:w="1980" w:type="dxa"/>
          </w:tcPr>
          <w:p w14:paraId="48DE1FD3" w14:textId="3846C5A8" w:rsidR="0208EBE5" w:rsidRPr="00195FC9" w:rsidRDefault="0208EBE5" w:rsidP="6FE82D02">
            <w:pPr>
              <w:rPr>
                <w:rFonts w:eastAsia="Times New Roman" w:cs="Arial"/>
                <w:b/>
                <w:bCs/>
                <w:color w:val="000000" w:themeColor="text1"/>
                <w:sz w:val="20"/>
                <w:szCs w:val="20"/>
                <w:lang w:val="en-GB" w:eastAsia="en-GB"/>
              </w:rPr>
            </w:pPr>
            <w:r w:rsidRPr="00195FC9">
              <w:rPr>
                <w:rFonts w:eastAsia="Times New Roman" w:cs="Arial"/>
                <w:b/>
                <w:bCs/>
                <w:color w:val="000000" w:themeColor="text1"/>
                <w:sz w:val="20"/>
                <w:szCs w:val="20"/>
                <w:lang w:val="en-GB" w:eastAsia="en-GB"/>
              </w:rPr>
              <w:t>Study number</w:t>
            </w:r>
          </w:p>
          <w:p w14:paraId="77055A35" w14:textId="47952A15" w:rsidR="6FE82D02" w:rsidRPr="00195FC9" w:rsidRDefault="6FE82D02" w:rsidP="6FE82D02">
            <w:pPr>
              <w:rPr>
                <w:rFonts w:eastAsia="Times New Roman" w:cs="Arial"/>
                <w:b/>
                <w:bCs/>
                <w:color w:val="000000" w:themeColor="text1"/>
                <w:sz w:val="20"/>
                <w:szCs w:val="20"/>
                <w:lang w:val="en-GB" w:eastAsia="en-GB"/>
              </w:rPr>
            </w:pPr>
          </w:p>
        </w:tc>
        <w:tc>
          <w:tcPr>
            <w:tcW w:w="4110" w:type="dxa"/>
          </w:tcPr>
          <w:p w14:paraId="631A9CB4" w14:textId="0D5C4255" w:rsidR="6FE82D02" w:rsidRPr="00195FC9" w:rsidRDefault="6FE82D02" w:rsidP="6FE82D02">
            <w:pPr>
              <w:spacing w:line="259" w:lineRule="auto"/>
              <w:rPr>
                <w:rFonts w:eastAsia="Arial" w:cs="Arial"/>
                <w:b/>
                <w:bCs/>
                <w:color w:val="000000" w:themeColor="text1"/>
                <w:sz w:val="20"/>
                <w:szCs w:val="20"/>
                <w:lang w:val="en-GB"/>
              </w:rPr>
            </w:pPr>
            <w:r w:rsidRPr="00195FC9">
              <w:rPr>
                <w:rFonts w:eastAsia="Arial" w:cs="Arial"/>
                <w:b/>
                <w:bCs/>
                <w:color w:val="000000" w:themeColor="text1"/>
                <w:sz w:val="20"/>
                <w:szCs w:val="20"/>
                <w:lang w:val="en-GB"/>
              </w:rPr>
              <w:t>Author, Year</w:t>
            </w:r>
          </w:p>
        </w:tc>
        <w:tc>
          <w:tcPr>
            <w:tcW w:w="1545" w:type="dxa"/>
          </w:tcPr>
          <w:p w14:paraId="317814FD" w14:textId="6D0FF51C" w:rsidR="6FE82D02" w:rsidRPr="00195FC9" w:rsidRDefault="6FE82D02" w:rsidP="6FE82D02">
            <w:pPr>
              <w:spacing w:line="259" w:lineRule="auto"/>
              <w:rPr>
                <w:rFonts w:eastAsia="Arial" w:cs="Arial"/>
                <w:b/>
                <w:bCs/>
                <w:color w:val="000000" w:themeColor="text1"/>
                <w:sz w:val="20"/>
                <w:szCs w:val="20"/>
                <w:lang w:val="en-GB"/>
              </w:rPr>
            </w:pPr>
            <w:r w:rsidRPr="00195FC9">
              <w:rPr>
                <w:rFonts w:eastAsia="Arial" w:cs="Arial"/>
                <w:b/>
                <w:bCs/>
                <w:color w:val="000000" w:themeColor="text1"/>
                <w:sz w:val="20"/>
                <w:szCs w:val="20"/>
                <w:lang w:val="en-GB"/>
              </w:rPr>
              <w:t>Level of evidence</w:t>
            </w:r>
          </w:p>
        </w:tc>
      </w:tr>
      <w:tr w:rsidR="6FE82D02" w:rsidRPr="00195FC9" w14:paraId="0CA7662B" w14:textId="77777777" w:rsidTr="6FE82D02">
        <w:trPr>
          <w:trHeight w:val="315"/>
        </w:trPr>
        <w:tc>
          <w:tcPr>
            <w:tcW w:w="1980" w:type="dxa"/>
          </w:tcPr>
          <w:p w14:paraId="53C87256" w14:textId="7248EF2C" w:rsidR="511E632D" w:rsidRPr="00195FC9" w:rsidRDefault="511E632D"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1</w:t>
            </w:r>
          </w:p>
        </w:tc>
        <w:tc>
          <w:tcPr>
            <w:tcW w:w="4110" w:type="dxa"/>
          </w:tcPr>
          <w:p w14:paraId="718A6C63" w14:textId="77777777" w:rsidR="6FE82D02" w:rsidRPr="00195FC9" w:rsidRDefault="6FE82D02"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Adogwa et al. (2014)</w:t>
            </w:r>
          </w:p>
        </w:tc>
        <w:tc>
          <w:tcPr>
            <w:tcW w:w="1545" w:type="dxa"/>
          </w:tcPr>
          <w:p w14:paraId="573FB596" w14:textId="3B7E6C76" w:rsidR="6FE82D02" w:rsidRPr="00195FC9" w:rsidRDefault="70D4262C" w:rsidP="6FE82D02">
            <w:pPr>
              <w:spacing w:line="259" w:lineRule="auto"/>
              <w:rPr>
                <w:rFonts w:eastAsia="Arial" w:cs="Arial"/>
                <w:color w:val="000000" w:themeColor="text1"/>
                <w:sz w:val="20"/>
                <w:szCs w:val="20"/>
                <w:lang w:val="en-GB"/>
              </w:rPr>
            </w:pPr>
            <w:r w:rsidRPr="00195FC9">
              <w:rPr>
                <w:rFonts w:eastAsia="Arial" w:cs="Arial"/>
                <w:color w:val="000000" w:themeColor="text1"/>
                <w:sz w:val="20"/>
                <w:szCs w:val="20"/>
                <w:lang w:val="en-GB"/>
              </w:rPr>
              <w:t>2b</w:t>
            </w:r>
          </w:p>
        </w:tc>
      </w:tr>
      <w:tr w:rsidR="6FE82D02" w:rsidRPr="00195FC9" w14:paraId="3767CB2A" w14:textId="77777777" w:rsidTr="6FE82D02">
        <w:trPr>
          <w:trHeight w:val="315"/>
        </w:trPr>
        <w:tc>
          <w:tcPr>
            <w:tcW w:w="1980" w:type="dxa"/>
          </w:tcPr>
          <w:p w14:paraId="09800BD0" w14:textId="4156D7EB" w:rsidR="511E632D" w:rsidRPr="00195FC9" w:rsidRDefault="511E632D"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2</w:t>
            </w:r>
          </w:p>
        </w:tc>
        <w:tc>
          <w:tcPr>
            <w:tcW w:w="4110" w:type="dxa"/>
          </w:tcPr>
          <w:p w14:paraId="4E4B8A1F" w14:textId="77777777" w:rsidR="6FE82D02" w:rsidRPr="00195FC9" w:rsidRDefault="6FE82D02"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Alas et al. (2020)</w:t>
            </w:r>
          </w:p>
        </w:tc>
        <w:tc>
          <w:tcPr>
            <w:tcW w:w="1545" w:type="dxa"/>
          </w:tcPr>
          <w:p w14:paraId="2886D2CF" w14:textId="080BB15D" w:rsidR="6FE82D02" w:rsidRPr="00195FC9" w:rsidRDefault="70D4262C" w:rsidP="6FE82D02">
            <w:pPr>
              <w:spacing w:line="259" w:lineRule="auto"/>
              <w:rPr>
                <w:rFonts w:eastAsia="Arial" w:cs="Arial"/>
                <w:color w:val="000000" w:themeColor="text1"/>
                <w:sz w:val="20"/>
                <w:szCs w:val="20"/>
                <w:lang w:val="en-GB"/>
              </w:rPr>
            </w:pPr>
            <w:r w:rsidRPr="00195FC9">
              <w:rPr>
                <w:rFonts w:eastAsia="Arial" w:cs="Arial"/>
                <w:color w:val="000000" w:themeColor="text1"/>
                <w:sz w:val="20"/>
                <w:szCs w:val="20"/>
                <w:lang w:val="en-GB"/>
              </w:rPr>
              <w:t>2b</w:t>
            </w:r>
          </w:p>
        </w:tc>
      </w:tr>
      <w:tr w:rsidR="6FE82D02" w:rsidRPr="00195FC9" w14:paraId="2EEA4CE6" w14:textId="77777777" w:rsidTr="6FE82D02">
        <w:trPr>
          <w:trHeight w:val="315"/>
        </w:trPr>
        <w:tc>
          <w:tcPr>
            <w:tcW w:w="1980" w:type="dxa"/>
          </w:tcPr>
          <w:p w14:paraId="0B9C2254" w14:textId="64A1CD6D" w:rsidR="4A3564EE" w:rsidRPr="00195FC9" w:rsidRDefault="4A3564EE"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3</w:t>
            </w:r>
          </w:p>
        </w:tc>
        <w:tc>
          <w:tcPr>
            <w:tcW w:w="4110" w:type="dxa"/>
          </w:tcPr>
          <w:p w14:paraId="2C324B92" w14:textId="77777777" w:rsidR="6FE82D02" w:rsidRPr="00195FC9" w:rsidRDefault="6FE82D02"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Berwick et al. (2019)</w:t>
            </w:r>
          </w:p>
        </w:tc>
        <w:tc>
          <w:tcPr>
            <w:tcW w:w="1545" w:type="dxa"/>
          </w:tcPr>
          <w:p w14:paraId="15D9E504" w14:textId="4287A528" w:rsidR="6FE82D02" w:rsidRPr="00195FC9" w:rsidRDefault="70D4262C" w:rsidP="6FE82D02">
            <w:pPr>
              <w:spacing w:line="259" w:lineRule="auto"/>
              <w:rPr>
                <w:rFonts w:eastAsia="Arial" w:cs="Arial"/>
                <w:color w:val="000000" w:themeColor="text1"/>
                <w:sz w:val="20"/>
                <w:szCs w:val="20"/>
                <w:lang w:val="en-GB"/>
              </w:rPr>
            </w:pPr>
            <w:r w:rsidRPr="00195FC9">
              <w:rPr>
                <w:rFonts w:eastAsia="Arial" w:cs="Arial"/>
                <w:color w:val="000000" w:themeColor="text1"/>
                <w:sz w:val="20"/>
                <w:szCs w:val="20"/>
                <w:lang w:val="en-GB"/>
              </w:rPr>
              <w:t>2b</w:t>
            </w:r>
          </w:p>
        </w:tc>
      </w:tr>
      <w:tr w:rsidR="6FE82D02" w:rsidRPr="00195FC9" w14:paraId="0C9FC0EF" w14:textId="77777777" w:rsidTr="6FE82D02">
        <w:trPr>
          <w:trHeight w:val="315"/>
        </w:trPr>
        <w:tc>
          <w:tcPr>
            <w:tcW w:w="1980" w:type="dxa"/>
          </w:tcPr>
          <w:p w14:paraId="7467EB11" w14:textId="26B2E02A" w:rsidR="4A3564EE" w:rsidRPr="00195FC9" w:rsidRDefault="4A3564EE"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4</w:t>
            </w:r>
          </w:p>
        </w:tc>
        <w:tc>
          <w:tcPr>
            <w:tcW w:w="4110" w:type="dxa"/>
          </w:tcPr>
          <w:p w14:paraId="1A594DEA" w14:textId="77777777" w:rsidR="6FE82D02" w:rsidRPr="00195FC9" w:rsidRDefault="6FE82D02"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Canouï et al (2019)</w:t>
            </w:r>
          </w:p>
        </w:tc>
        <w:tc>
          <w:tcPr>
            <w:tcW w:w="1545" w:type="dxa"/>
          </w:tcPr>
          <w:p w14:paraId="4C12FAB9" w14:textId="41B6BD84" w:rsidR="6FE82D02" w:rsidRPr="00195FC9" w:rsidRDefault="70D4262C" w:rsidP="6FE82D02">
            <w:pPr>
              <w:spacing w:line="259" w:lineRule="auto"/>
              <w:rPr>
                <w:rFonts w:eastAsia="Arial" w:cs="Arial"/>
                <w:color w:val="000000" w:themeColor="text1"/>
                <w:sz w:val="20"/>
                <w:szCs w:val="20"/>
                <w:lang w:val="en-GB"/>
              </w:rPr>
            </w:pPr>
            <w:r w:rsidRPr="00195FC9">
              <w:rPr>
                <w:rFonts w:eastAsia="Arial" w:cs="Arial"/>
                <w:color w:val="000000" w:themeColor="text1"/>
                <w:sz w:val="20"/>
                <w:szCs w:val="20"/>
                <w:lang w:val="en-GB"/>
              </w:rPr>
              <w:t>2b</w:t>
            </w:r>
          </w:p>
        </w:tc>
      </w:tr>
      <w:tr w:rsidR="6FE82D02" w:rsidRPr="00195FC9" w14:paraId="5095E168" w14:textId="77777777" w:rsidTr="6FE82D02">
        <w:trPr>
          <w:trHeight w:val="315"/>
        </w:trPr>
        <w:tc>
          <w:tcPr>
            <w:tcW w:w="1980" w:type="dxa"/>
          </w:tcPr>
          <w:p w14:paraId="26DAFB3B" w14:textId="57B4C153" w:rsidR="4A3564EE" w:rsidRPr="00195FC9" w:rsidRDefault="4A3564EE"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5</w:t>
            </w:r>
          </w:p>
        </w:tc>
        <w:tc>
          <w:tcPr>
            <w:tcW w:w="4110" w:type="dxa"/>
          </w:tcPr>
          <w:p w14:paraId="3247F119" w14:textId="77777777" w:rsidR="6FE82D02" w:rsidRPr="00195FC9" w:rsidRDefault="6FE82D02"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Farber et al. (2016)</w:t>
            </w:r>
          </w:p>
        </w:tc>
        <w:tc>
          <w:tcPr>
            <w:tcW w:w="1545" w:type="dxa"/>
          </w:tcPr>
          <w:p w14:paraId="3E244955" w14:textId="0652A7DC" w:rsidR="6FE82D02" w:rsidRPr="00195FC9" w:rsidRDefault="70D4262C" w:rsidP="6FE82D02">
            <w:pPr>
              <w:spacing w:line="259" w:lineRule="auto"/>
              <w:rPr>
                <w:rFonts w:eastAsia="Arial" w:cs="Arial"/>
                <w:color w:val="000000" w:themeColor="text1"/>
                <w:sz w:val="20"/>
                <w:szCs w:val="20"/>
                <w:lang w:val="en-GB"/>
              </w:rPr>
            </w:pPr>
            <w:r w:rsidRPr="00195FC9">
              <w:rPr>
                <w:rFonts w:eastAsia="Arial" w:cs="Arial"/>
                <w:color w:val="000000" w:themeColor="text1"/>
                <w:sz w:val="20"/>
                <w:szCs w:val="20"/>
                <w:lang w:val="en-GB"/>
              </w:rPr>
              <w:t>2b</w:t>
            </w:r>
          </w:p>
        </w:tc>
      </w:tr>
      <w:tr w:rsidR="6FE82D02" w:rsidRPr="00195FC9" w14:paraId="2B700E1A" w14:textId="77777777" w:rsidTr="6FE82D02">
        <w:trPr>
          <w:trHeight w:val="315"/>
        </w:trPr>
        <w:tc>
          <w:tcPr>
            <w:tcW w:w="1980" w:type="dxa"/>
          </w:tcPr>
          <w:p w14:paraId="57338664" w14:textId="681B3838" w:rsidR="56D12181" w:rsidRPr="00195FC9" w:rsidRDefault="56D12181"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6</w:t>
            </w:r>
          </w:p>
        </w:tc>
        <w:tc>
          <w:tcPr>
            <w:tcW w:w="4110" w:type="dxa"/>
          </w:tcPr>
          <w:p w14:paraId="536EA9A4" w14:textId="77777777" w:rsidR="6FE82D02" w:rsidRPr="00195FC9" w:rsidRDefault="6FE82D02"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 xml:space="preserve">Giampaolini et al. (2022) </w:t>
            </w:r>
          </w:p>
        </w:tc>
        <w:tc>
          <w:tcPr>
            <w:tcW w:w="1545" w:type="dxa"/>
          </w:tcPr>
          <w:p w14:paraId="7AC2141E" w14:textId="4CABD49C" w:rsidR="6FE82D02" w:rsidRPr="00195FC9" w:rsidRDefault="70D4262C" w:rsidP="6FE82D02">
            <w:pPr>
              <w:spacing w:line="259" w:lineRule="auto"/>
              <w:rPr>
                <w:rFonts w:eastAsia="Arial" w:cs="Arial"/>
                <w:color w:val="000000" w:themeColor="text1"/>
                <w:sz w:val="20"/>
                <w:szCs w:val="20"/>
                <w:lang w:val="en-GB"/>
              </w:rPr>
            </w:pPr>
            <w:r w:rsidRPr="00195FC9">
              <w:rPr>
                <w:rFonts w:eastAsia="Arial" w:cs="Arial"/>
                <w:color w:val="000000" w:themeColor="text1"/>
                <w:sz w:val="20"/>
                <w:szCs w:val="20"/>
                <w:lang w:val="en-GB"/>
              </w:rPr>
              <w:t>2b</w:t>
            </w:r>
          </w:p>
        </w:tc>
      </w:tr>
      <w:tr w:rsidR="6FE82D02" w:rsidRPr="00195FC9" w14:paraId="4FA25405" w14:textId="77777777" w:rsidTr="6FE82D02">
        <w:trPr>
          <w:trHeight w:val="315"/>
        </w:trPr>
        <w:tc>
          <w:tcPr>
            <w:tcW w:w="1980" w:type="dxa"/>
          </w:tcPr>
          <w:p w14:paraId="243361CE" w14:textId="71A5BAB4" w:rsidR="56D12181" w:rsidRPr="00195FC9" w:rsidRDefault="56D12181"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7</w:t>
            </w:r>
          </w:p>
        </w:tc>
        <w:tc>
          <w:tcPr>
            <w:tcW w:w="4110" w:type="dxa"/>
          </w:tcPr>
          <w:p w14:paraId="76841ABF" w14:textId="77777777" w:rsidR="6FE82D02" w:rsidRPr="00195FC9" w:rsidRDefault="6FE82D02"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Hasan et al. (2013)</w:t>
            </w:r>
          </w:p>
        </w:tc>
        <w:tc>
          <w:tcPr>
            <w:tcW w:w="1545" w:type="dxa"/>
          </w:tcPr>
          <w:p w14:paraId="6048B046" w14:textId="5F05D970" w:rsidR="6FE82D02" w:rsidRPr="00195FC9" w:rsidRDefault="70D4262C" w:rsidP="6FE82D02">
            <w:pPr>
              <w:spacing w:line="259" w:lineRule="auto"/>
              <w:rPr>
                <w:rFonts w:eastAsia="Arial" w:cs="Arial"/>
                <w:color w:val="000000" w:themeColor="text1"/>
                <w:sz w:val="20"/>
                <w:szCs w:val="20"/>
                <w:lang w:val="en-GB"/>
              </w:rPr>
            </w:pPr>
            <w:r w:rsidRPr="00195FC9">
              <w:rPr>
                <w:rFonts w:eastAsia="Arial" w:cs="Arial"/>
                <w:color w:val="000000" w:themeColor="text1"/>
                <w:sz w:val="20"/>
                <w:szCs w:val="20"/>
                <w:lang w:val="en-GB"/>
              </w:rPr>
              <w:t>4</w:t>
            </w:r>
          </w:p>
        </w:tc>
      </w:tr>
      <w:tr w:rsidR="6FE82D02" w:rsidRPr="00195FC9" w14:paraId="683F8B64" w14:textId="77777777" w:rsidTr="6FE82D02">
        <w:trPr>
          <w:trHeight w:val="315"/>
        </w:trPr>
        <w:tc>
          <w:tcPr>
            <w:tcW w:w="1980" w:type="dxa"/>
          </w:tcPr>
          <w:p w14:paraId="5FC8C160" w14:textId="77ADD328" w:rsidR="56D12181" w:rsidRPr="00195FC9" w:rsidRDefault="56D12181"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8</w:t>
            </w:r>
          </w:p>
        </w:tc>
        <w:tc>
          <w:tcPr>
            <w:tcW w:w="4110" w:type="dxa"/>
          </w:tcPr>
          <w:p w14:paraId="5672A013" w14:textId="77777777" w:rsidR="6FE82D02" w:rsidRPr="00195FC9" w:rsidRDefault="6FE82D02"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Hohenberger et al. (2022)</w:t>
            </w:r>
          </w:p>
        </w:tc>
        <w:tc>
          <w:tcPr>
            <w:tcW w:w="1545" w:type="dxa"/>
          </w:tcPr>
          <w:p w14:paraId="670BBA69" w14:textId="046F3622" w:rsidR="6FE82D02" w:rsidRPr="00195FC9" w:rsidRDefault="70D4262C" w:rsidP="6FE82D02">
            <w:pPr>
              <w:spacing w:line="259" w:lineRule="auto"/>
              <w:rPr>
                <w:rFonts w:eastAsia="Arial" w:cs="Arial"/>
                <w:color w:val="000000" w:themeColor="text1"/>
                <w:sz w:val="20"/>
                <w:szCs w:val="20"/>
                <w:lang w:val="en-GB"/>
              </w:rPr>
            </w:pPr>
            <w:r w:rsidRPr="00195FC9">
              <w:rPr>
                <w:rFonts w:eastAsia="Arial" w:cs="Arial"/>
                <w:color w:val="000000" w:themeColor="text1"/>
                <w:sz w:val="20"/>
                <w:szCs w:val="20"/>
                <w:lang w:val="en-GB"/>
              </w:rPr>
              <w:t>2b</w:t>
            </w:r>
          </w:p>
        </w:tc>
      </w:tr>
      <w:tr w:rsidR="6FE82D02" w:rsidRPr="00195FC9" w14:paraId="2537AC58" w14:textId="77777777" w:rsidTr="6FE82D02">
        <w:trPr>
          <w:trHeight w:val="315"/>
        </w:trPr>
        <w:tc>
          <w:tcPr>
            <w:tcW w:w="1980" w:type="dxa"/>
          </w:tcPr>
          <w:p w14:paraId="2E95CFD6" w14:textId="5E914B4E" w:rsidR="6BDA6285" w:rsidRPr="00195FC9" w:rsidRDefault="6BDA6285"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9</w:t>
            </w:r>
          </w:p>
        </w:tc>
        <w:tc>
          <w:tcPr>
            <w:tcW w:w="4110" w:type="dxa"/>
          </w:tcPr>
          <w:p w14:paraId="613ADA4F" w14:textId="77777777" w:rsidR="6FE82D02" w:rsidRPr="00195FC9" w:rsidRDefault="6FE82D02"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Jin et al. (2022)</w:t>
            </w:r>
          </w:p>
        </w:tc>
        <w:tc>
          <w:tcPr>
            <w:tcW w:w="1545" w:type="dxa"/>
          </w:tcPr>
          <w:p w14:paraId="59C01902" w14:textId="4C0787BA" w:rsidR="6FE82D02" w:rsidRPr="00195FC9" w:rsidRDefault="70D4262C" w:rsidP="6FE82D02">
            <w:pPr>
              <w:spacing w:line="259" w:lineRule="auto"/>
              <w:rPr>
                <w:rFonts w:eastAsia="Arial" w:cs="Arial"/>
                <w:color w:val="000000" w:themeColor="text1"/>
                <w:sz w:val="20"/>
                <w:szCs w:val="20"/>
                <w:lang w:val="en-GB"/>
              </w:rPr>
            </w:pPr>
            <w:r w:rsidRPr="00195FC9">
              <w:rPr>
                <w:rFonts w:eastAsia="Arial" w:cs="Arial"/>
                <w:color w:val="000000" w:themeColor="text1"/>
                <w:sz w:val="20"/>
                <w:szCs w:val="20"/>
                <w:lang w:val="en-GB"/>
              </w:rPr>
              <w:t>2b</w:t>
            </w:r>
          </w:p>
        </w:tc>
      </w:tr>
      <w:tr w:rsidR="6FE82D02" w:rsidRPr="00195FC9" w14:paraId="7F16D8BE" w14:textId="77777777" w:rsidTr="6FE82D02">
        <w:trPr>
          <w:trHeight w:val="315"/>
        </w:trPr>
        <w:tc>
          <w:tcPr>
            <w:tcW w:w="1980" w:type="dxa"/>
          </w:tcPr>
          <w:p w14:paraId="7974BFB1" w14:textId="6FC9CD57" w:rsidR="73254C05" w:rsidRPr="00195FC9" w:rsidRDefault="73254C05"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10</w:t>
            </w:r>
          </w:p>
        </w:tc>
        <w:tc>
          <w:tcPr>
            <w:tcW w:w="4110" w:type="dxa"/>
          </w:tcPr>
          <w:p w14:paraId="6D756327" w14:textId="77777777" w:rsidR="6FE82D02" w:rsidRPr="00195FC9" w:rsidRDefault="6FE82D02"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Jung et al. (2021)</w:t>
            </w:r>
          </w:p>
        </w:tc>
        <w:tc>
          <w:tcPr>
            <w:tcW w:w="1545" w:type="dxa"/>
          </w:tcPr>
          <w:p w14:paraId="6D8D773C" w14:textId="2601830F" w:rsidR="6FE82D02" w:rsidRPr="00195FC9" w:rsidRDefault="70D4262C" w:rsidP="6FE82D02">
            <w:pPr>
              <w:spacing w:line="259" w:lineRule="auto"/>
              <w:rPr>
                <w:rFonts w:eastAsia="Arial" w:cs="Arial"/>
                <w:color w:val="000000" w:themeColor="text1"/>
                <w:sz w:val="20"/>
                <w:szCs w:val="20"/>
                <w:lang w:val="en-GB"/>
              </w:rPr>
            </w:pPr>
            <w:r w:rsidRPr="00195FC9">
              <w:rPr>
                <w:rFonts w:eastAsia="Arial" w:cs="Arial"/>
                <w:color w:val="000000" w:themeColor="text1"/>
                <w:sz w:val="20"/>
                <w:szCs w:val="20"/>
                <w:lang w:val="en-GB"/>
              </w:rPr>
              <w:t>2b</w:t>
            </w:r>
          </w:p>
        </w:tc>
      </w:tr>
      <w:tr w:rsidR="6FE82D02" w:rsidRPr="00195FC9" w14:paraId="71C7AEB1" w14:textId="77777777" w:rsidTr="6FE82D02">
        <w:trPr>
          <w:trHeight w:val="315"/>
        </w:trPr>
        <w:tc>
          <w:tcPr>
            <w:tcW w:w="1980" w:type="dxa"/>
          </w:tcPr>
          <w:p w14:paraId="11A2F534" w14:textId="4BA85403" w:rsidR="6C39610B" w:rsidRPr="00195FC9" w:rsidRDefault="6C39610B"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11</w:t>
            </w:r>
          </w:p>
        </w:tc>
        <w:tc>
          <w:tcPr>
            <w:tcW w:w="4110" w:type="dxa"/>
          </w:tcPr>
          <w:p w14:paraId="00EA40A6" w14:textId="77777777" w:rsidR="6FE82D02" w:rsidRPr="00195FC9" w:rsidRDefault="6FE82D02"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Karikari et al. (2009)</w:t>
            </w:r>
          </w:p>
        </w:tc>
        <w:tc>
          <w:tcPr>
            <w:tcW w:w="1545" w:type="dxa"/>
          </w:tcPr>
          <w:p w14:paraId="049C01DB" w14:textId="2FDD035D" w:rsidR="6FE82D02" w:rsidRPr="00195FC9" w:rsidRDefault="70D4262C" w:rsidP="6FE82D02">
            <w:pPr>
              <w:spacing w:line="259" w:lineRule="auto"/>
              <w:rPr>
                <w:rFonts w:eastAsia="Arial" w:cs="Arial"/>
                <w:color w:val="000000" w:themeColor="text1"/>
                <w:sz w:val="20"/>
                <w:szCs w:val="20"/>
                <w:lang w:val="en-GB"/>
              </w:rPr>
            </w:pPr>
            <w:r w:rsidRPr="00195FC9">
              <w:rPr>
                <w:rFonts w:eastAsia="Arial" w:cs="Arial"/>
                <w:color w:val="000000" w:themeColor="text1"/>
                <w:sz w:val="20"/>
                <w:szCs w:val="20"/>
                <w:lang w:val="en-GB"/>
              </w:rPr>
              <w:t>2b</w:t>
            </w:r>
          </w:p>
        </w:tc>
      </w:tr>
      <w:tr w:rsidR="6FE82D02" w:rsidRPr="00195FC9" w14:paraId="51FFE022" w14:textId="77777777" w:rsidTr="6FE82D02">
        <w:trPr>
          <w:trHeight w:val="315"/>
        </w:trPr>
        <w:tc>
          <w:tcPr>
            <w:tcW w:w="1980" w:type="dxa"/>
          </w:tcPr>
          <w:p w14:paraId="3051D909" w14:textId="4BA87469" w:rsidR="3EC39367" w:rsidRPr="00195FC9" w:rsidRDefault="3EC39367"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12</w:t>
            </w:r>
          </w:p>
        </w:tc>
        <w:tc>
          <w:tcPr>
            <w:tcW w:w="4110" w:type="dxa"/>
          </w:tcPr>
          <w:p w14:paraId="1E3DF077" w14:textId="77777777" w:rsidR="6FE82D02" w:rsidRPr="00195FC9" w:rsidRDefault="6FE82D02"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Kenzo et al. (2010)</w:t>
            </w:r>
          </w:p>
        </w:tc>
        <w:tc>
          <w:tcPr>
            <w:tcW w:w="1545" w:type="dxa"/>
          </w:tcPr>
          <w:p w14:paraId="7C523C5A" w14:textId="3D391833" w:rsidR="6FE82D02" w:rsidRPr="00195FC9" w:rsidRDefault="70D4262C" w:rsidP="6FE82D02">
            <w:pPr>
              <w:spacing w:line="259" w:lineRule="auto"/>
              <w:rPr>
                <w:rFonts w:eastAsia="Arial" w:cs="Arial"/>
                <w:color w:val="000000" w:themeColor="text1"/>
                <w:sz w:val="20"/>
                <w:szCs w:val="20"/>
                <w:lang w:val="en-GB"/>
              </w:rPr>
            </w:pPr>
            <w:r w:rsidRPr="00195FC9">
              <w:rPr>
                <w:rFonts w:eastAsia="Arial" w:cs="Arial"/>
                <w:color w:val="000000" w:themeColor="text1"/>
                <w:sz w:val="20"/>
                <w:szCs w:val="20"/>
                <w:lang w:val="en-GB"/>
              </w:rPr>
              <w:t>2b</w:t>
            </w:r>
          </w:p>
        </w:tc>
      </w:tr>
      <w:tr w:rsidR="6FE82D02" w:rsidRPr="00195FC9" w14:paraId="789BE439" w14:textId="77777777" w:rsidTr="6FE82D02">
        <w:trPr>
          <w:trHeight w:val="315"/>
        </w:trPr>
        <w:tc>
          <w:tcPr>
            <w:tcW w:w="1980" w:type="dxa"/>
          </w:tcPr>
          <w:p w14:paraId="06CAD820" w14:textId="7D4D03FA" w:rsidR="3EC39367" w:rsidRPr="00195FC9" w:rsidRDefault="3EC39367"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13</w:t>
            </w:r>
          </w:p>
        </w:tc>
        <w:tc>
          <w:tcPr>
            <w:tcW w:w="4110" w:type="dxa"/>
          </w:tcPr>
          <w:p w14:paraId="0240196E" w14:textId="77777777" w:rsidR="6FE82D02" w:rsidRPr="00195FC9" w:rsidRDefault="6FE82D02"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Khanna et al. (1996)</w:t>
            </w:r>
          </w:p>
        </w:tc>
        <w:tc>
          <w:tcPr>
            <w:tcW w:w="1545" w:type="dxa"/>
          </w:tcPr>
          <w:p w14:paraId="74E659C0" w14:textId="60597415" w:rsidR="6FE82D02" w:rsidRPr="00195FC9" w:rsidRDefault="70D4262C" w:rsidP="6FE82D02">
            <w:pPr>
              <w:spacing w:line="259" w:lineRule="auto"/>
              <w:rPr>
                <w:rFonts w:eastAsia="Arial" w:cs="Arial"/>
                <w:color w:val="000000" w:themeColor="text1"/>
                <w:sz w:val="20"/>
                <w:szCs w:val="20"/>
                <w:lang w:val="en-GB"/>
              </w:rPr>
            </w:pPr>
            <w:r w:rsidRPr="00195FC9">
              <w:rPr>
                <w:rFonts w:eastAsia="Arial" w:cs="Arial"/>
                <w:color w:val="000000" w:themeColor="text1"/>
                <w:sz w:val="20"/>
                <w:szCs w:val="20"/>
                <w:lang w:val="en-GB"/>
              </w:rPr>
              <w:t>4</w:t>
            </w:r>
          </w:p>
        </w:tc>
      </w:tr>
      <w:tr w:rsidR="6FE82D02" w:rsidRPr="00195FC9" w14:paraId="387D4D4C" w14:textId="77777777" w:rsidTr="6FE82D02">
        <w:trPr>
          <w:trHeight w:val="315"/>
        </w:trPr>
        <w:tc>
          <w:tcPr>
            <w:tcW w:w="1980" w:type="dxa"/>
          </w:tcPr>
          <w:p w14:paraId="3872E8BE" w14:textId="09C57994" w:rsidR="74CF84F4" w:rsidRPr="00195FC9" w:rsidRDefault="74CF84F4"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14</w:t>
            </w:r>
          </w:p>
        </w:tc>
        <w:tc>
          <w:tcPr>
            <w:tcW w:w="4110" w:type="dxa"/>
          </w:tcPr>
          <w:p w14:paraId="457D8A07" w14:textId="77777777" w:rsidR="6FE82D02" w:rsidRPr="00195FC9" w:rsidRDefault="6FE82D02"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Kim et al. (2014)</w:t>
            </w:r>
          </w:p>
        </w:tc>
        <w:tc>
          <w:tcPr>
            <w:tcW w:w="1545" w:type="dxa"/>
          </w:tcPr>
          <w:p w14:paraId="1D849E94" w14:textId="06E60EF4" w:rsidR="6FE82D02" w:rsidRPr="00195FC9" w:rsidRDefault="70D4262C" w:rsidP="6FE82D02">
            <w:pPr>
              <w:spacing w:line="259" w:lineRule="auto"/>
              <w:rPr>
                <w:rFonts w:eastAsia="Arial" w:cs="Arial"/>
                <w:color w:val="000000" w:themeColor="text1"/>
                <w:sz w:val="20"/>
                <w:szCs w:val="20"/>
                <w:lang w:val="en-GB"/>
              </w:rPr>
            </w:pPr>
            <w:r w:rsidRPr="00195FC9">
              <w:rPr>
                <w:rFonts w:eastAsia="Arial" w:cs="Arial"/>
                <w:color w:val="000000" w:themeColor="text1"/>
                <w:sz w:val="20"/>
                <w:szCs w:val="20"/>
                <w:lang w:val="en-GB"/>
              </w:rPr>
              <w:t>3b</w:t>
            </w:r>
          </w:p>
        </w:tc>
      </w:tr>
      <w:tr w:rsidR="6FE82D02" w:rsidRPr="00195FC9" w14:paraId="5C037F15" w14:textId="77777777" w:rsidTr="6FE82D02">
        <w:trPr>
          <w:trHeight w:val="315"/>
        </w:trPr>
        <w:tc>
          <w:tcPr>
            <w:tcW w:w="1980" w:type="dxa"/>
          </w:tcPr>
          <w:p w14:paraId="5C6163F2" w14:textId="69384269" w:rsidR="74CF84F4" w:rsidRPr="00195FC9" w:rsidRDefault="74CF84F4"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15</w:t>
            </w:r>
          </w:p>
        </w:tc>
        <w:tc>
          <w:tcPr>
            <w:tcW w:w="4110" w:type="dxa"/>
          </w:tcPr>
          <w:p w14:paraId="7CF151BC" w14:textId="77777777" w:rsidR="6FE82D02" w:rsidRPr="00195FC9" w:rsidRDefault="6FE82D02"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Kreutzträger et al. (2022)</w:t>
            </w:r>
          </w:p>
        </w:tc>
        <w:tc>
          <w:tcPr>
            <w:tcW w:w="1545" w:type="dxa"/>
          </w:tcPr>
          <w:p w14:paraId="1720DADF" w14:textId="7BEB0479" w:rsidR="6FE82D02" w:rsidRPr="00195FC9" w:rsidRDefault="70D4262C" w:rsidP="6FE82D02">
            <w:pPr>
              <w:spacing w:line="259" w:lineRule="auto"/>
              <w:rPr>
                <w:rFonts w:eastAsia="Arial" w:cs="Arial"/>
                <w:color w:val="000000" w:themeColor="text1"/>
                <w:sz w:val="20"/>
                <w:szCs w:val="20"/>
                <w:lang w:val="en-GB"/>
              </w:rPr>
            </w:pPr>
            <w:r w:rsidRPr="00195FC9">
              <w:rPr>
                <w:rFonts w:eastAsia="Arial" w:cs="Arial"/>
                <w:color w:val="000000" w:themeColor="text1"/>
                <w:sz w:val="20"/>
                <w:szCs w:val="20"/>
                <w:lang w:val="en-GB"/>
              </w:rPr>
              <w:t>2b</w:t>
            </w:r>
          </w:p>
        </w:tc>
      </w:tr>
      <w:tr w:rsidR="6FE82D02" w:rsidRPr="00195FC9" w14:paraId="41998AB1" w14:textId="77777777" w:rsidTr="6FE82D02">
        <w:trPr>
          <w:trHeight w:val="315"/>
        </w:trPr>
        <w:tc>
          <w:tcPr>
            <w:tcW w:w="1980" w:type="dxa"/>
          </w:tcPr>
          <w:p w14:paraId="5BBCACFB" w14:textId="0DFF574C" w:rsidR="2FA3060C" w:rsidRPr="00195FC9" w:rsidRDefault="2FA3060C"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16</w:t>
            </w:r>
          </w:p>
        </w:tc>
        <w:tc>
          <w:tcPr>
            <w:tcW w:w="4110" w:type="dxa"/>
          </w:tcPr>
          <w:p w14:paraId="2DB5D9EA" w14:textId="77777777" w:rsidR="6FE82D02" w:rsidRPr="00195FC9" w:rsidRDefault="6FE82D02"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Lee et al. (2021)</w:t>
            </w:r>
          </w:p>
        </w:tc>
        <w:tc>
          <w:tcPr>
            <w:tcW w:w="1545" w:type="dxa"/>
          </w:tcPr>
          <w:p w14:paraId="4A3B16B7" w14:textId="0408E806" w:rsidR="6FE82D02" w:rsidRPr="00195FC9" w:rsidRDefault="70D4262C" w:rsidP="6FE82D02">
            <w:pPr>
              <w:spacing w:line="259" w:lineRule="auto"/>
              <w:rPr>
                <w:rFonts w:eastAsia="Arial" w:cs="Arial"/>
                <w:color w:val="000000" w:themeColor="text1"/>
                <w:sz w:val="20"/>
                <w:szCs w:val="20"/>
                <w:lang w:val="en-GB"/>
              </w:rPr>
            </w:pPr>
            <w:r w:rsidRPr="00195FC9">
              <w:rPr>
                <w:rFonts w:eastAsia="Arial" w:cs="Arial"/>
                <w:color w:val="000000" w:themeColor="text1"/>
                <w:sz w:val="20"/>
                <w:szCs w:val="20"/>
                <w:lang w:val="en-GB"/>
              </w:rPr>
              <w:t>2b</w:t>
            </w:r>
          </w:p>
        </w:tc>
      </w:tr>
      <w:tr w:rsidR="6FE82D02" w:rsidRPr="00195FC9" w14:paraId="172D7ECC" w14:textId="77777777" w:rsidTr="6FE82D02">
        <w:trPr>
          <w:trHeight w:val="315"/>
        </w:trPr>
        <w:tc>
          <w:tcPr>
            <w:tcW w:w="1980" w:type="dxa"/>
          </w:tcPr>
          <w:p w14:paraId="7E46B608" w14:textId="1999C539" w:rsidR="3B908440" w:rsidRPr="00195FC9" w:rsidRDefault="3B908440"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17</w:t>
            </w:r>
          </w:p>
        </w:tc>
        <w:tc>
          <w:tcPr>
            <w:tcW w:w="4110" w:type="dxa"/>
          </w:tcPr>
          <w:p w14:paraId="41C3716C" w14:textId="77777777" w:rsidR="6FE82D02" w:rsidRPr="00195FC9" w:rsidRDefault="6FE82D02"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Lener et al. (2020)</w:t>
            </w:r>
          </w:p>
        </w:tc>
        <w:tc>
          <w:tcPr>
            <w:tcW w:w="1545" w:type="dxa"/>
          </w:tcPr>
          <w:p w14:paraId="0841721F" w14:textId="1614E451" w:rsidR="6FE82D02" w:rsidRPr="00195FC9" w:rsidRDefault="70D4262C" w:rsidP="6FE82D02">
            <w:pPr>
              <w:spacing w:line="259" w:lineRule="auto"/>
              <w:rPr>
                <w:rFonts w:eastAsia="Arial" w:cs="Arial"/>
                <w:color w:val="000000" w:themeColor="text1"/>
                <w:sz w:val="20"/>
                <w:szCs w:val="20"/>
                <w:lang w:val="en-GB"/>
              </w:rPr>
            </w:pPr>
            <w:r w:rsidRPr="00195FC9">
              <w:rPr>
                <w:rFonts w:eastAsia="Arial" w:cs="Arial"/>
                <w:color w:val="000000" w:themeColor="text1"/>
                <w:sz w:val="20"/>
                <w:szCs w:val="20"/>
                <w:lang w:val="en-GB"/>
              </w:rPr>
              <w:t>3b</w:t>
            </w:r>
          </w:p>
        </w:tc>
      </w:tr>
      <w:tr w:rsidR="6FE82D02" w:rsidRPr="00195FC9" w14:paraId="0E0CFE86" w14:textId="77777777" w:rsidTr="6FE82D02">
        <w:trPr>
          <w:trHeight w:val="315"/>
        </w:trPr>
        <w:tc>
          <w:tcPr>
            <w:tcW w:w="1980" w:type="dxa"/>
          </w:tcPr>
          <w:p w14:paraId="29AE2666" w14:textId="458F5F83" w:rsidR="3B908440" w:rsidRPr="00195FC9" w:rsidRDefault="3B908440"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18</w:t>
            </w:r>
          </w:p>
        </w:tc>
        <w:tc>
          <w:tcPr>
            <w:tcW w:w="4110" w:type="dxa"/>
          </w:tcPr>
          <w:p w14:paraId="5C7A0577" w14:textId="77777777" w:rsidR="6FE82D02" w:rsidRPr="00195FC9" w:rsidRDefault="6FE82D02"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Mann et al. (2004)</w:t>
            </w:r>
          </w:p>
        </w:tc>
        <w:tc>
          <w:tcPr>
            <w:tcW w:w="1545" w:type="dxa"/>
          </w:tcPr>
          <w:p w14:paraId="5C0CB5D7" w14:textId="419162B8" w:rsidR="6FE82D02" w:rsidRPr="00195FC9" w:rsidRDefault="70D4262C" w:rsidP="6FE82D02">
            <w:pPr>
              <w:spacing w:line="259" w:lineRule="auto"/>
              <w:rPr>
                <w:rFonts w:eastAsia="Arial" w:cs="Arial"/>
                <w:color w:val="000000" w:themeColor="text1"/>
                <w:sz w:val="20"/>
                <w:szCs w:val="20"/>
                <w:lang w:val="en-GB"/>
              </w:rPr>
            </w:pPr>
            <w:r w:rsidRPr="00195FC9">
              <w:rPr>
                <w:rFonts w:eastAsia="Arial" w:cs="Arial"/>
                <w:color w:val="000000" w:themeColor="text1"/>
                <w:sz w:val="20"/>
                <w:szCs w:val="20"/>
                <w:lang w:val="en-GB"/>
              </w:rPr>
              <w:t>4</w:t>
            </w:r>
          </w:p>
        </w:tc>
      </w:tr>
      <w:tr w:rsidR="6FE82D02" w:rsidRPr="00195FC9" w14:paraId="7C93E21C" w14:textId="77777777" w:rsidTr="6FE82D02">
        <w:trPr>
          <w:trHeight w:val="315"/>
        </w:trPr>
        <w:tc>
          <w:tcPr>
            <w:tcW w:w="1980" w:type="dxa"/>
          </w:tcPr>
          <w:p w14:paraId="7E9A4710" w14:textId="269D058D" w:rsidR="7CDEEFE2" w:rsidRPr="00195FC9" w:rsidRDefault="7CDEEFE2"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19</w:t>
            </w:r>
          </w:p>
        </w:tc>
        <w:tc>
          <w:tcPr>
            <w:tcW w:w="4110" w:type="dxa"/>
          </w:tcPr>
          <w:p w14:paraId="31F18BBE" w14:textId="77777777" w:rsidR="6FE82D02" w:rsidRPr="00195FC9" w:rsidRDefault="6FE82D02"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McHenry et al. (2002)</w:t>
            </w:r>
          </w:p>
        </w:tc>
        <w:tc>
          <w:tcPr>
            <w:tcW w:w="1545" w:type="dxa"/>
          </w:tcPr>
          <w:p w14:paraId="35A7E933" w14:textId="08ADB8AB" w:rsidR="6FE82D02" w:rsidRPr="00195FC9" w:rsidRDefault="70D4262C" w:rsidP="6FE82D02">
            <w:pPr>
              <w:spacing w:line="259" w:lineRule="auto"/>
              <w:rPr>
                <w:rFonts w:eastAsia="Arial" w:cs="Arial"/>
                <w:color w:val="000000" w:themeColor="text1"/>
                <w:sz w:val="20"/>
                <w:szCs w:val="20"/>
                <w:lang w:val="en-GB"/>
              </w:rPr>
            </w:pPr>
            <w:r w:rsidRPr="00195FC9">
              <w:rPr>
                <w:rFonts w:eastAsia="Arial" w:cs="Arial"/>
                <w:color w:val="000000" w:themeColor="text1"/>
                <w:sz w:val="20"/>
                <w:szCs w:val="20"/>
                <w:lang w:val="en-GB"/>
              </w:rPr>
              <w:t>2b</w:t>
            </w:r>
          </w:p>
        </w:tc>
      </w:tr>
      <w:tr w:rsidR="6FE82D02" w:rsidRPr="00195FC9" w14:paraId="306F3EB8" w14:textId="77777777" w:rsidTr="6FE82D02">
        <w:trPr>
          <w:trHeight w:val="315"/>
        </w:trPr>
        <w:tc>
          <w:tcPr>
            <w:tcW w:w="1980" w:type="dxa"/>
          </w:tcPr>
          <w:p w14:paraId="533C6F6B" w14:textId="5C6BA963" w:rsidR="61EE2487" w:rsidRPr="00195FC9" w:rsidRDefault="61EE2487"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20</w:t>
            </w:r>
          </w:p>
        </w:tc>
        <w:tc>
          <w:tcPr>
            <w:tcW w:w="4110" w:type="dxa"/>
          </w:tcPr>
          <w:p w14:paraId="4F684AFA" w14:textId="77777777" w:rsidR="6FE82D02" w:rsidRPr="00195FC9" w:rsidRDefault="6FE82D02"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Pitaro et al. (2021)</w:t>
            </w:r>
          </w:p>
        </w:tc>
        <w:tc>
          <w:tcPr>
            <w:tcW w:w="1545" w:type="dxa"/>
          </w:tcPr>
          <w:p w14:paraId="3042438F" w14:textId="0BAE5E4C" w:rsidR="6FE82D02" w:rsidRPr="00195FC9" w:rsidRDefault="70D4262C" w:rsidP="6FE82D02">
            <w:pPr>
              <w:spacing w:line="259" w:lineRule="auto"/>
              <w:rPr>
                <w:rFonts w:eastAsia="Arial" w:cs="Arial"/>
                <w:color w:val="000000" w:themeColor="text1"/>
                <w:sz w:val="20"/>
                <w:szCs w:val="20"/>
                <w:lang w:val="en-GB"/>
              </w:rPr>
            </w:pPr>
            <w:r w:rsidRPr="00195FC9">
              <w:rPr>
                <w:rFonts w:eastAsia="Arial" w:cs="Arial"/>
                <w:color w:val="000000" w:themeColor="text1"/>
                <w:sz w:val="20"/>
                <w:szCs w:val="20"/>
                <w:lang w:val="en-GB"/>
              </w:rPr>
              <w:t>2b</w:t>
            </w:r>
          </w:p>
        </w:tc>
      </w:tr>
      <w:tr w:rsidR="6FE82D02" w:rsidRPr="00195FC9" w14:paraId="42CC9013" w14:textId="77777777" w:rsidTr="6FE82D02">
        <w:trPr>
          <w:trHeight w:val="315"/>
        </w:trPr>
        <w:tc>
          <w:tcPr>
            <w:tcW w:w="1980" w:type="dxa"/>
          </w:tcPr>
          <w:p w14:paraId="11CC59D7" w14:textId="1535F658" w:rsidR="59C12EDA" w:rsidRPr="00195FC9" w:rsidRDefault="59C12EDA"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21</w:t>
            </w:r>
          </w:p>
        </w:tc>
        <w:tc>
          <w:tcPr>
            <w:tcW w:w="4110" w:type="dxa"/>
          </w:tcPr>
          <w:p w14:paraId="324AF11A" w14:textId="77777777" w:rsidR="6FE82D02" w:rsidRPr="00195FC9" w:rsidRDefault="6FE82D02"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Segreto et al. (2018)</w:t>
            </w:r>
          </w:p>
        </w:tc>
        <w:tc>
          <w:tcPr>
            <w:tcW w:w="1545" w:type="dxa"/>
          </w:tcPr>
          <w:p w14:paraId="53AFA8EB" w14:textId="36A78FE3" w:rsidR="6FE82D02" w:rsidRPr="00195FC9" w:rsidRDefault="70D4262C" w:rsidP="6FE82D02">
            <w:pPr>
              <w:spacing w:line="259" w:lineRule="auto"/>
              <w:rPr>
                <w:rFonts w:eastAsia="Arial" w:cs="Arial"/>
                <w:color w:val="000000" w:themeColor="text1"/>
                <w:sz w:val="20"/>
                <w:szCs w:val="20"/>
                <w:lang w:val="en-GB"/>
              </w:rPr>
            </w:pPr>
            <w:r w:rsidRPr="00195FC9">
              <w:rPr>
                <w:rFonts w:eastAsia="Arial" w:cs="Arial"/>
                <w:color w:val="000000" w:themeColor="text1"/>
                <w:sz w:val="20"/>
                <w:szCs w:val="20"/>
                <w:lang w:val="en-GB"/>
              </w:rPr>
              <w:t>2b</w:t>
            </w:r>
          </w:p>
        </w:tc>
      </w:tr>
      <w:tr w:rsidR="6FE82D02" w:rsidRPr="00195FC9" w14:paraId="294EE424" w14:textId="77777777" w:rsidTr="6FE82D02">
        <w:trPr>
          <w:trHeight w:val="315"/>
        </w:trPr>
        <w:tc>
          <w:tcPr>
            <w:tcW w:w="1980" w:type="dxa"/>
          </w:tcPr>
          <w:p w14:paraId="17953361" w14:textId="6797EF34" w:rsidR="59C12EDA" w:rsidRPr="00195FC9" w:rsidRDefault="59C12EDA"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22</w:t>
            </w:r>
          </w:p>
        </w:tc>
        <w:tc>
          <w:tcPr>
            <w:tcW w:w="4110" w:type="dxa"/>
          </w:tcPr>
          <w:p w14:paraId="57060562" w14:textId="77777777" w:rsidR="6FE82D02" w:rsidRPr="00195FC9" w:rsidRDefault="6FE82D02"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Shweikeh et al. (2017)</w:t>
            </w:r>
          </w:p>
        </w:tc>
        <w:tc>
          <w:tcPr>
            <w:tcW w:w="1545" w:type="dxa"/>
          </w:tcPr>
          <w:p w14:paraId="1C79582C" w14:textId="77E56F7C" w:rsidR="6FE82D02" w:rsidRPr="00195FC9" w:rsidRDefault="70D4262C" w:rsidP="6FE82D02">
            <w:pPr>
              <w:spacing w:line="259" w:lineRule="auto"/>
              <w:rPr>
                <w:rFonts w:eastAsia="Arial" w:cs="Arial"/>
                <w:color w:val="000000" w:themeColor="text1"/>
                <w:sz w:val="20"/>
                <w:szCs w:val="20"/>
                <w:lang w:val="en-GB"/>
              </w:rPr>
            </w:pPr>
            <w:r w:rsidRPr="00195FC9">
              <w:rPr>
                <w:rFonts w:eastAsia="Arial" w:cs="Arial"/>
                <w:color w:val="000000" w:themeColor="text1"/>
                <w:sz w:val="20"/>
                <w:szCs w:val="20"/>
                <w:lang w:val="en-GB"/>
              </w:rPr>
              <w:t>2b</w:t>
            </w:r>
          </w:p>
        </w:tc>
      </w:tr>
      <w:tr w:rsidR="6FE82D02" w:rsidRPr="00195FC9" w14:paraId="623482BB" w14:textId="77777777" w:rsidTr="6FE82D02">
        <w:trPr>
          <w:trHeight w:val="315"/>
        </w:trPr>
        <w:tc>
          <w:tcPr>
            <w:tcW w:w="1980" w:type="dxa"/>
          </w:tcPr>
          <w:p w14:paraId="73F0D6DC" w14:textId="3E42071C" w:rsidR="3138A7CB" w:rsidRPr="00195FC9" w:rsidRDefault="3138A7CB"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23</w:t>
            </w:r>
          </w:p>
        </w:tc>
        <w:tc>
          <w:tcPr>
            <w:tcW w:w="4110" w:type="dxa"/>
          </w:tcPr>
          <w:p w14:paraId="482E3C92" w14:textId="77777777" w:rsidR="6FE82D02" w:rsidRPr="00195FC9" w:rsidRDefault="6FE82D02"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Sobbotke et al. (2009)</w:t>
            </w:r>
          </w:p>
        </w:tc>
        <w:tc>
          <w:tcPr>
            <w:tcW w:w="1545" w:type="dxa"/>
          </w:tcPr>
          <w:p w14:paraId="2D896375" w14:textId="4B496F7A" w:rsidR="6FE82D02" w:rsidRPr="00195FC9" w:rsidRDefault="70D4262C" w:rsidP="6FE82D02">
            <w:pPr>
              <w:spacing w:line="259" w:lineRule="auto"/>
              <w:rPr>
                <w:rFonts w:eastAsia="Arial" w:cs="Arial"/>
                <w:color w:val="000000" w:themeColor="text1"/>
                <w:sz w:val="20"/>
                <w:szCs w:val="20"/>
                <w:lang w:val="en-GB"/>
              </w:rPr>
            </w:pPr>
            <w:r w:rsidRPr="00195FC9">
              <w:rPr>
                <w:rFonts w:eastAsia="Arial" w:cs="Arial"/>
                <w:color w:val="000000" w:themeColor="text1"/>
                <w:sz w:val="20"/>
                <w:szCs w:val="20"/>
                <w:lang w:val="en-GB"/>
              </w:rPr>
              <w:t>4</w:t>
            </w:r>
          </w:p>
        </w:tc>
      </w:tr>
      <w:tr w:rsidR="6FE82D02" w:rsidRPr="00195FC9" w14:paraId="595D3CF7" w14:textId="77777777" w:rsidTr="6FE82D02">
        <w:trPr>
          <w:trHeight w:val="315"/>
        </w:trPr>
        <w:tc>
          <w:tcPr>
            <w:tcW w:w="1980" w:type="dxa"/>
          </w:tcPr>
          <w:p w14:paraId="5CA3E567" w14:textId="73B918AE" w:rsidR="4BE94ECD" w:rsidRPr="00195FC9" w:rsidRDefault="4BE94ECD"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24</w:t>
            </w:r>
          </w:p>
        </w:tc>
        <w:tc>
          <w:tcPr>
            <w:tcW w:w="4110" w:type="dxa"/>
          </w:tcPr>
          <w:p w14:paraId="54ED77B9" w14:textId="77777777" w:rsidR="6FE82D02" w:rsidRPr="00195FC9" w:rsidRDefault="6FE82D02"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Sur et al. (2015)</w:t>
            </w:r>
          </w:p>
        </w:tc>
        <w:tc>
          <w:tcPr>
            <w:tcW w:w="1545" w:type="dxa"/>
          </w:tcPr>
          <w:p w14:paraId="46BA1BB2" w14:textId="3485FBCF" w:rsidR="6FE82D02" w:rsidRPr="00195FC9" w:rsidRDefault="70D4262C" w:rsidP="6FE82D02">
            <w:pPr>
              <w:spacing w:line="259" w:lineRule="auto"/>
              <w:rPr>
                <w:rFonts w:eastAsia="Arial" w:cs="Arial"/>
                <w:color w:val="000000" w:themeColor="text1"/>
                <w:sz w:val="20"/>
                <w:szCs w:val="20"/>
                <w:lang w:val="en-GB"/>
              </w:rPr>
            </w:pPr>
            <w:r w:rsidRPr="00195FC9">
              <w:rPr>
                <w:rFonts w:eastAsia="Arial" w:cs="Arial"/>
                <w:color w:val="000000" w:themeColor="text1"/>
                <w:sz w:val="20"/>
                <w:szCs w:val="20"/>
                <w:lang w:val="en-GB"/>
              </w:rPr>
              <w:t>4</w:t>
            </w:r>
          </w:p>
        </w:tc>
      </w:tr>
      <w:tr w:rsidR="6FE82D02" w:rsidRPr="00195FC9" w14:paraId="66E723F5" w14:textId="77777777" w:rsidTr="6FE82D02">
        <w:trPr>
          <w:trHeight w:val="315"/>
        </w:trPr>
        <w:tc>
          <w:tcPr>
            <w:tcW w:w="1980" w:type="dxa"/>
          </w:tcPr>
          <w:p w14:paraId="7642A9D6" w14:textId="341949B7" w:rsidR="4BE94ECD" w:rsidRPr="00195FC9" w:rsidRDefault="4BE94ECD"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25</w:t>
            </w:r>
          </w:p>
        </w:tc>
        <w:tc>
          <w:tcPr>
            <w:tcW w:w="4110" w:type="dxa"/>
          </w:tcPr>
          <w:p w14:paraId="417BF984" w14:textId="77777777" w:rsidR="6FE82D02" w:rsidRPr="00195FC9" w:rsidRDefault="6FE82D02"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Tang et al. (2002)</w:t>
            </w:r>
          </w:p>
        </w:tc>
        <w:tc>
          <w:tcPr>
            <w:tcW w:w="1545" w:type="dxa"/>
          </w:tcPr>
          <w:p w14:paraId="32549A5B" w14:textId="19C59740" w:rsidR="6FE82D02" w:rsidRPr="00195FC9" w:rsidRDefault="70D4262C" w:rsidP="6FE82D02">
            <w:pPr>
              <w:spacing w:line="259" w:lineRule="auto"/>
              <w:rPr>
                <w:rFonts w:eastAsia="Arial" w:cs="Arial"/>
                <w:color w:val="000000" w:themeColor="text1"/>
                <w:sz w:val="20"/>
                <w:szCs w:val="20"/>
                <w:lang w:val="en-GB"/>
              </w:rPr>
            </w:pPr>
            <w:r w:rsidRPr="00195FC9">
              <w:rPr>
                <w:rFonts w:eastAsia="Arial" w:cs="Arial"/>
                <w:color w:val="000000" w:themeColor="text1"/>
                <w:sz w:val="20"/>
                <w:szCs w:val="20"/>
                <w:lang w:val="en-GB"/>
              </w:rPr>
              <w:t>3b</w:t>
            </w:r>
          </w:p>
        </w:tc>
      </w:tr>
      <w:tr w:rsidR="6FE82D02" w:rsidRPr="00195FC9" w14:paraId="4407A384" w14:textId="77777777" w:rsidTr="6FE82D02">
        <w:trPr>
          <w:trHeight w:val="315"/>
        </w:trPr>
        <w:tc>
          <w:tcPr>
            <w:tcW w:w="1980" w:type="dxa"/>
          </w:tcPr>
          <w:p w14:paraId="421A786E" w14:textId="0CB1FA83" w:rsidR="1B63C6FA" w:rsidRPr="00195FC9" w:rsidRDefault="1B63C6FA"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26</w:t>
            </w:r>
          </w:p>
        </w:tc>
        <w:tc>
          <w:tcPr>
            <w:tcW w:w="4110" w:type="dxa"/>
          </w:tcPr>
          <w:p w14:paraId="5A5B6F54" w14:textId="77777777" w:rsidR="6FE82D02" w:rsidRPr="00195FC9" w:rsidRDefault="6FE82D02"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Tani et al. (2022)</w:t>
            </w:r>
          </w:p>
        </w:tc>
        <w:tc>
          <w:tcPr>
            <w:tcW w:w="1545" w:type="dxa"/>
          </w:tcPr>
          <w:p w14:paraId="69EBE193" w14:textId="6C206429" w:rsidR="6FE82D02" w:rsidRPr="00195FC9" w:rsidRDefault="70D4262C" w:rsidP="6FE82D02">
            <w:pPr>
              <w:spacing w:line="259" w:lineRule="auto"/>
              <w:rPr>
                <w:rFonts w:eastAsia="Arial" w:cs="Arial"/>
                <w:color w:val="000000" w:themeColor="text1"/>
                <w:sz w:val="20"/>
                <w:szCs w:val="20"/>
                <w:lang w:val="en-GB"/>
              </w:rPr>
            </w:pPr>
            <w:r w:rsidRPr="00195FC9">
              <w:rPr>
                <w:rFonts w:eastAsia="Arial" w:cs="Arial"/>
                <w:color w:val="000000" w:themeColor="text1"/>
                <w:sz w:val="20"/>
                <w:szCs w:val="20"/>
                <w:lang w:val="en-GB"/>
              </w:rPr>
              <w:t>2b</w:t>
            </w:r>
          </w:p>
        </w:tc>
      </w:tr>
      <w:tr w:rsidR="6FE82D02" w:rsidRPr="00195FC9" w14:paraId="5894141A" w14:textId="77777777" w:rsidTr="6FE82D02">
        <w:trPr>
          <w:trHeight w:val="315"/>
        </w:trPr>
        <w:tc>
          <w:tcPr>
            <w:tcW w:w="1980" w:type="dxa"/>
          </w:tcPr>
          <w:p w14:paraId="6BFFE423" w14:textId="322C4BC7" w:rsidR="1B63C6FA" w:rsidRPr="00195FC9" w:rsidRDefault="1B63C6FA"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27</w:t>
            </w:r>
          </w:p>
        </w:tc>
        <w:tc>
          <w:tcPr>
            <w:tcW w:w="4110" w:type="dxa"/>
          </w:tcPr>
          <w:p w14:paraId="1D18845F" w14:textId="77777777" w:rsidR="6FE82D02" w:rsidRPr="00195FC9" w:rsidRDefault="6FE82D02"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Tsai et al. (2017)</w:t>
            </w:r>
          </w:p>
        </w:tc>
        <w:tc>
          <w:tcPr>
            <w:tcW w:w="1545" w:type="dxa"/>
          </w:tcPr>
          <w:p w14:paraId="0EAC447F" w14:textId="2BFC7026" w:rsidR="6FE82D02" w:rsidRPr="00195FC9" w:rsidRDefault="70D4262C" w:rsidP="6FE82D02">
            <w:pPr>
              <w:spacing w:line="259" w:lineRule="auto"/>
              <w:rPr>
                <w:rFonts w:eastAsia="Arial" w:cs="Arial"/>
                <w:color w:val="000000" w:themeColor="text1"/>
                <w:sz w:val="20"/>
                <w:szCs w:val="20"/>
                <w:lang w:val="en-GB"/>
              </w:rPr>
            </w:pPr>
            <w:r w:rsidRPr="00195FC9">
              <w:rPr>
                <w:rFonts w:eastAsia="Arial" w:cs="Arial"/>
                <w:color w:val="000000" w:themeColor="text1"/>
                <w:sz w:val="20"/>
                <w:szCs w:val="20"/>
                <w:lang w:val="en-GB"/>
              </w:rPr>
              <w:t>2b</w:t>
            </w:r>
          </w:p>
        </w:tc>
      </w:tr>
      <w:tr w:rsidR="6FE82D02" w:rsidRPr="00195FC9" w14:paraId="5E94216F" w14:textId="77777777" w:rsidTr="6FE82D02">
        <w:trPr>
          <w:trHeight w:val="315"/>
        </w:trPr>
        <w:tc>
          <w:tcPr>
            <w:tcW w:w="1980" w:type="dxa"/>
          </w:tcPr>
          <w:p w14:paraId="39CD81EF" w14:textId="71A88331" w:rsidR="043218E9" w:rsidRPr="00195FC9" w:rsidRDefault="043218E9"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28</w:t>
            </w:r>
          </w:p>
        </w:tc>
        <w:tc>
          <w:tcPr>
            <w:tcW w:w="4110" w:type="dxa"/>
          </w:tcPr>
          <w:p w14:paraId="749D1256" w14:textId="77777777" w:rsidR="6FE82D02" w:rsidRPr="00195FC9" w:rsidRDefault="6FE82D02"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Valancius et al. (2013)</w:t>
            </w:r>
          </w:p>
        </w:tc>
        <w:tc>
          <w:tcPr>
            <w:tcW w:w="1545" w:type="dxa"/>
          </w:tcPr>
          <w:p w14:paraId="40CBB78E" w14:textId="47984FF4" w:rsidR="6FE82D02" w:rsidRPr="00195FC9" w:rsidRDefault="70D4262C" w:rsidP="6FE82D02">
            <w:pPr>
              <w:spacing w:line="259" w:lineRule="auto"/>
              <w:rPr>
                <w:rFonts w:eastAsia="Arial" w:cs="Arial"/>
                <w:color w:val="000000" w:themeColor="text1"/>
                <w:sz w:val="20"/>
                <w:szCs w:val="20"/>
                <w:lang w:val="en-GB"/>
              </w:rPr>
            </w:pPr>
            <w:r w:rsidRPr="00195FC9">
              <w:rPr>
                <w:rFonts w:eastAsia="Arial" w:cs="Arial"/>
                <w:color w:val="000000" w:themeColor="text1"/>
                <w:sz w:val="20"/>
                <w:szCs w:val="20"/>
                <w:lang w:val="en-GB"/>
              </w:rPr>
              <w:t>2b</w:t>
            </w:r>
          </w:p>
        </w:tc>
      </w:tr>
      <w:tr w:rsidR="6FE82D02" w:rsidRPr="00195FC9" w14:paraId="0B1895BA" w14:textId="77777777" w:rsidTr="6FE82D02">
        <w:trPr>
          <w:trHeight w:val="315"/>
        </w:trPr>
        <w:tc>
          <w:tcPr>
            <w:tcW w:w="1980" w:type="dxa"/>
          </w:tcPr>
          <w:p w14:paraId="5964D3BE" w14:textId="7097D0BC" w:rsidR="043218E9" w:rsidRPr="00195FC9" w:rsidRDefault="043218E9"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29</w:t>
            </w:r>
          </w:p>
        </w:tc>
        <w:tc>
          <w:tcPr>
            <w:tcW w:w="4110" w:type="dxa"/>
          </w:tcPr>
          <w:p w14:paraId="0D602410" w14:textId="77777777" w:rsidR="6FE82D02" w:rsidRPr="00195FC9" w:rsidRDefault="6FE82D02"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Verla et al. (2020)</w:t>
            </w:r>
          </w:p>
        </w:tc>
        <w:tc>
          <w:tcPr>
            <w:tcW w:w="1545" w:type="dxa"/>
          </w:tcPr>
          <w:p w14:paraId="4788A210" w14:textId="7B26A6EE" w:rsidR="6FE82D02" w:rsidRPr="00195FC9" w:rsidRDefault="70D4262C" w:rsidP="6FE82D02">
            <w:pPr>
              <w:spacing w:line="259" w:lineRule="auto"/>
              <w:rPr>
                <w:rFonts w:eastAsia="Arial" w:cs="Arial"/>
                <w:color w:val="000000" w:themeColor="text1"/>
                <w:sz w:val="20"/>
                <w:szCs w:val="20"/>
                <w:lang w:val="en-GB"/>
              </w:rPr>
            </w:pPr>
            <w:r w:rsidRPr="00195FC9">
              <w:rPr>
                <w:rFonts w:eastAsia="Arial" w:cs="Arial"/>
                <w:color w:val="000000" w:themeColor="text1"/>
                <w:sz w:val="20"/>
                <w:szCs w:val="20"/>
                <w:lang w:val="en-GB"/>
              </w:rPr>
              <w:t>4</w:t>
            </w:r>
          </w:p>
        </w:tc>
      </w:tr>
      <w:tr w:rsidR="6FE82D02" w:rsidRPr="00195FC9" w14:paraId="621A65E4" w14:textId="77777777" w:rsidTr="6FE82D02">
        <w:trPr>
          <w:trHeight w:val="315"/>
        </w:trPr>
        <w:tc>
          <w:tcPr>
            <w:tcW w:w="1980" w:type="dxa"/>
          </w:tcPr>
          <w:p w14:paraId="69717F21" w14:textId="52A4F538" w:rsidR="62164F67" w:rsidRPr="00195FC9" w:rsidRDefault="62164F67"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30</w:t>
            </w:r>
          </w:p>
        </w:tc>
        <w:tc>
          <w:tcPr>
            <w:tcW w:w="4110" w:type="dxa"/>
          </w:tcPr>
          <w:p w14:paraId="04B01110" w14:textId="77777777" w:rsidR="6FE82D02" w:rsidRPr="00195FC9" w:rsidRDefault="6FE82D02"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William et al. (2005)</w:t>
            </w:r>
          </w:p>
        </w:tc>
        <w:tc>
          <w:tcPr>
            <w:tcW w:w="1545" w:type="dxa"/>
          </w:tcPr>
          <w:p w14:paraId="26706E37" w14:textId="53B32613" w:rsidR="6FE82D02" w:rsidRPr="00195FC9" w:rsidRDefault="70D4262C" w:rsidP="6FE82D02">
            <w:pPr>
              <w:spacing w:line="259" w:lineRule="auto"/>
              <w:rPr>
                <w:rFonts w:eastAsia="Arial" w:cs="Arial"/>
                <w:color w:val="000000" w:themeColor="text1"/>
                <w:sz w:val="20"/>
                <w:szCs w:val="20"/>
                <w:lang w:val="en-GB"/>
              </w:rPr>
            </w:pPr>
            <w:r w:rsidRPr="00195FC9">
              <w:rPr>
                <w:rFonts w:eastAsia="Arial" w:cs="Arial"/>
                <w:color w:val="000000" w:themeColor="text1"/>
                <w:sz w:val="20"/>
                <w:szCs w:val="20"/>
                <w:lang w:val="en-GB"/>
              </w:rPr>
              <w:t>4</w:t>
            </w:r>
          </w:p>
        </w:tc>
      </w:tr>
      <w:tr w:rsidR="6FE82D02" w:rsidRPr="00195FC9" w14:paraId="3D3374D7" w14:textId="77777777" w:rsidTr="40250F65">
        <w:trPr>
          <w:trHeight w:val="300"/>
        </w:trPr>
        <w:tc>
          <w:tcPr>
            <w:tcW w:w="1980" w:type="dxa"/>
          </w:tcPr>
          <w:p w14:paraId="549BC778" w14:textId="0CFB1A5D" w:rsidR="5774BA6E" w:rsidRPr="00195FC9" w:rsidRDefault="5774BA6E"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31</w:t>
            </w:r>
          </w:p>
        </w:tc>
        <w:tc>
          <w:tcPr>
            <w:tcW w:w="4110" w:type="dxa"/>
          </w:tcPr>
          <w:p w14:paraId="18F4F79A" w14:textId="77777777" w:rsidR="6FE82D02" w:rsidRPr="00195FC9" w:rsidRDefault="6FE82D02" w:rsidP="6FE82D02">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Zadran et al. (2020)</w:t>
            </w:r>
          </w:p>
        </w:tc>
        <w:tc>
          <w:tcPr>
            <w:tcW w:w="1545" w:type="dxa"/>
          </w:tcPr>
          <w:p w14:paraId="45A684FF" w14:textId="42A8CEBD" w:rsidR="6FE82D02" w:rsidRPr="00195FC9" w:rsidRDefault="70D4262C" w:rsidP="6FE82D02">
            <w:pPr>
              <w:spacing w:line="259" w:lineRule="auto"/>
              <w:rPr>
                <w:rFonts w:eastAsia="Arial" w:cs="Arial"/>
                <w:color w:val="000000" w:themeColor="text1"/>
                <w:sz w:val="20"/>
                <w:szCs w:val="20"/>
                <w:lang w:val="en-GB"/>
              </w:rPr>
            </w:pPr>
            <w:r w:rsidRPr="00195FC9">
              <w:rPr>
                <w:rFonts w:eastAsia="Arial" w:cs="Arial"/>
                <w:color w:val="000000" w:themeColor="text1"/>
                <w:sz w:val="20"/>
                <w:szCs w:val="20"/>
                <w:lang w:val="en-GB"/>
              </w:rPr>
              <w:t>2b</w:t>
            </w:r>
          </w:p>
        </w:tc>
      </w:tr>
    </w:tbl>
    <w:p w14:paraId="00A804E0" w14:textId="304C93FD" w:rsidR="0020173B" w:rsidRPr="00195FC9" w:rsidRDefault="0020173B" w:rsidP="007744B1">
      <w:pPr>
        <w:rPr>
          <w:rFonts w:cs="Arial"/>
          <w:lang w:val="en-GB"/>
        </w:rPr>
      </w:pPr>
    </w:p>
    <w:p w14:paraId="4BF463C6" w14:textId="01BC683B" w:rsidR="00E344AA" w:rsidRDefault="00E344AA" w:rsidP="00E344AA">
      <w:pPr>
        <w:spacing w:line="360" w:lineRule="auto"/>
        <w:jc w:val="both"/>
        <w:rPr>
          <w:rFonts w:eastAsiaTheme="majorEastAsia" w:cs="Arial"/>
          <w:bCs/>
          <w:color w:val="000000" w:themeColor="text1"/>
          <w:szCs w:val="24"/>
          <w:lang w:val="en-GB"/>
        </w:rPr>
      </w:pPr>
      <w:r w:rsidRPr="00E344AA">
        <w:rPr>
          <w:rFonts w:eastAsiaTheme="majorEastAsia" w:cs="Arial"/>
          <w:bCs/>
          <w:color w:val="000000" w:themeColor="text1"/>
          <w:szCs w:val="24"/>
          <w:lang w:val="en-GB"/>
        </w:rPr>
        <w:t xml:space="preserve">Supplementary Table </w:t>
      </w:r>
      <w:r>
        <w:rPr>
          <w:rFonts w:eastAsiaTheme="majorEastAsia" w:cs="Arial"/>
          <w:bCs/>
          <w:color w:val="000000" w:themeColor="text1"/>
          <w:szCs w:val="24"/>
          <w:lang w:val="en-GB"/>
        </w:rPr>
        <w:t>5</w:t>
      </w:r>
      <w:r w:rsidRPr="00E344AA">
        <w:rPr>
          <w:rFonts w:eastAsiaTheme="majorEastAsia" w:cs="Arial"/>
          <w:bCs/>
          <w:color w:val="000000" w:themeColor="text1"/>
          <w:szCs w:val="24"/>
          <w:lang w:val="en-GB"/>
        </w:rPr>
        <w:t xml:space="preserve"> shows the results of the risk of bias analysis of all included studies using the </w:t>
      </w:r>
      <w:r w:rsidRPr="00195FC9">
        <w:rPr>
          <w:rFonts w:cs="Arial"/>
          <w:lang w:val="en-GB"/>
        </w:rPr>
        <w:t>Oxford Centre of Evidence-Based Medicine (OCEBM) Levels of Evidence</w:t>
      </w:r>
      <w:r>
        <w:rPr>
          <w:rFonts w:cs="Arial"/>
          <w:lang w:val="en-GB"/>
        </w:rPr>
        <w:t xml:space="preserve"> tool.</w:t>
      </w:r>
    </w:p>
    <w:p w14:paraId="23F87C2F" w14:textId="48085431" w:rsidR="0020173B" w:rsidRDefault="0020173B" w:rsidP="007744B1">
      <w:pPr>
        <w:rPr>
          <w:rFonts w:cs="Arial"/>
          <w:bCs/>
          <w:sz w:val="32"/>
          <w:szCs w:val="32"/>
          <w:lang w:val="en-GB"/>
        </w:rPr>
      </w:pPr>
    </w:p>
    <w:p w14:paraId="0292CA19" w14:textId="58E6C80A" w:rsidR="00E344AA" w:rsidRDefault="00E344AA" w:rsidP="007744B1">
      <w:pPr>
        <w:rPr>
          <w:rFonts w:cs="Arial"/>
          <w:bCs/>
          <w:sz w:val="32"/>
          <w:szCs w:val="32"/>
          <w:lang w:val="en-GB"/>
        </w:rPr>
      </w:pPr>
    </w:p>
    <w:p w14:paraId="2894FBDB" w14:textId="4B3D9CE7" w:rsidR="00E344AA" w:rsidRDefault="00E344AA" w:rsidP="007744B1">
      <w:pPr>
        <w:rPr>
          <w:rFonts w:cs="Arial"/>
          <w:bCs/>
          <w:sz w:val="32"/>
          <w:szCs w:val="32"/>
          <w:lang w:val="en-GB"/>
        </w:rPr>
      </w:pPr>
    </w:p>
    <w:p w14:paraId="15B92C27" w14:textId="2B22BDB2" w:rsidR="00E344AA" w:rsidRDefault="00E344AA" w:rsidP="007744B1">
      <w:pPr>
        <w:rPr>
          <w:rFonts w:cs="Arial"/>
          <w:bCs/>
          <w:sz w:val="32"/>
          <w:szCs w:val="32"/>
          <w:lang w:val="en-GB"/>
        </w:rPr>
      </w:pPr>
    </w:p>
    <w:p w14:paraId="6ED42FCD" w14:textId="240A73ED" w:rsidR="00E344AA" w:rsidRDefault="00E344AA" w:rsidP="007744B1">
      <w:pPr>
        <w:rPr>
          <w:rFonts w:cs="Arial"/>
          <w:bCs/>
          <w:sz w:val="32"/>
          <w:szCs w:val="32"/>
          <w:lang w:val="en-GB"/>
        </w:rPr>
      </w:pPr>
    </w:p>
    <w:p w14:paraId="084C4B6C" w14:textId="682103CF" w:rsidR="00E344AA" w:rsidRDefault="00E344AA" w:rsidP="007744B1">
      <w:pPr>
        <w:rPr>
          <w:rFonts w:cs="Arial"/>
          <w:bCs/>
          <w:sz w:val="32"/>
          <w:szCs w:val="32"/>
          <w:lang w:val="en-GB"/>
        </w:rPr>
      </w:pPr>
    </w:p>
    <w:p w14:paraId="736D666F" w14:textId="77777777" w:rsidR="00E344AA" w:rsidRDefault="00E344AA" w:rsidP="007744B1">
      <w:pPr>
        <w:rPr>
          <w:rFonts w:cs="Arial"/>
          <w:bCs/>
          <w:sz w:val="32"/>
          <w:szCs w:val="32"/>
          <w:lang w:val="en-GB"/>
        </w:rPr>
      </w:pPr>
      <w:bookmarkStart w:id="69" w:name="_Toc129679183"/>
      <w:bookmarkStart w:id="70" w:name="_Toc129679230"/>
      <w:bookmarkStart w:id="71" w:name="_Toc138678543"/>
    </w:p>
    <w:p w14:paraId="07923AF3" w14:textId="10C83BED" w:rsidR="000F72CF" w:rsidRPr="00442447" w:rsidRDefault="005A2ABC" w:rsidP="007744B1">
      <w:pPr>
        <w:rPr>
          <w:rFonts w:cs="Arial"/>
          <w:lang w:val="en-GB"/>
        </w:rPr>
      </w:pPr>
      <w:r>
        <w:rPr>
          <w:rStyle w:val="Heading1Char"/>
          <w:lang w:val="en-GB"/>
        </w:rPr>
        <w:t xml:space="preserve">Supplementary </w:t>
      </w:r>
      <w:r w:rsidR="000F72CF" w:rsidRPr="00195FC9">
        <w:rPr>
          <w:rStyle w:val="Heading1Char"/>
          <w:rFonts w:cs="Arial"/>
          <w:lang w:val="en-GB"/>
        </w:rPr>
        <w:t xml:space="preserve">Table </w:t>
      </w:r>
      <w:bookmarkEnd w:id="69"/>
      <w:bookmarkEnd w:id="70"/>
      <w:r w:rsidR="00B9405C">
        <w:rPr>
          <w:rStyle w:val="Heading1Char"/>
          <w:rFonts w:cs="Arial"/>
          <w:lang w:val="en-GB"/>
        </w:rPr>
        <w:t>6</w:t>
      </w:r>
      <w:bookmarkEnd w:id="71"/>
      <w:r w:rsidR="000F72CF" w:rsidRPr="00195FC9">
        <w:rPr>
          <w:lang w:val="en-GB"/>
        </w:rPr>
        <w:t>:</w:t>
      </w:r>
      <w:r w:rsidR="000F72CF" w:rsidRPr="00195FC9">
        <w:rPr>
          <w:rStyle w:val="Heading1Char"/>
          <w:rFonts w:cs="Arial"/>
          <w:lang w:val="en-GB"/>
        </w:rPr>
        <w:t xml:space="preserve"> </w:t>
      </w:r>
      <w:r w:rsidR="00E344AA" w:rsidRPr="00442447">
        <w:rPr>
          <w:rStyle w:val="Heading1Char"/>
          <w:rFonts w:cs="Arial"/>
          <w:b w:val="0"/>
          <w:bCs/>
          <w:lang w:val="en-GB"/>
        </w:rPr>
        <w:t>GRADE</w:t>
      </w:r>
      <w:r w:rsidR="00E344AA">
        <w:rPr>
          <w:rStyle w:val="Heading1Char"/>
          <w:rFonts w:cs="Arial"/>
          <w:lang w:val="en-GB"/>
        </w:rPr>
        <w:t xml:space="preserve"> </w:t>
      </w:r>
      <w:r w:rsidR="00E344AA" w:rsidRPr="0071277D">
        <w:t>(Grading of Recommendations, Assessment, Development and Evaluations)</w:t>
      </w:r>
      <w:r w:rsidR="00E344AA">
        <w:t xml:space="preserve"> scoring for all studies.</w:t>
      </w:r>
    </w:p>
    <w:tbl>
      <w:tblPr>
        <w:tblStyle w:val="TableGrid"/>
        <w:tblW w:w="0" w:type="auto"/>
        <w:tblLook w:val="04A0" w:firstRow="1" w:lastRow="0" w:firstColumn="1" w:lastColumn="0" w:noHBand="0" w:noVBand="1"/>
      </w:tblPr>
      <w:tblGrid>
        <w:gridCol w:w="2519"/>
        <w:gridCol w:w="1350"/>
        <w:gridCol w:w="1350"/>
        <w:gridCol w:w="1350"/>
        <w:gridCol w:w="1350"/>
        <w:gridCol w:w="1316"/>
        <w:gridCol w:w="1350"/>
      </w:tblGrid>
      <w:tr w:rsidR="000F72CF" w:rsidRPr="00442447" w14:paraId="3FA2F91C" w14:textId="77777777" w:rsidTr="000F72CF">
        <w:trPr>
          <w:trHeight w:val="320"/>
        </w:trPr>
        <w:tc>
          <w:tcPr>
            <w:tcW w:w="2519" w:type="dxa"/>
            <w:noWrap/>
            <w:hideMark/>
          </w:tcPr>
          <w:p w14:paraId="534E95C0" w14:textId="77777777" w:rsidR="000F72CF" w:rsidRPr="00442447" w:rsidRDefault="000F72CF">
            <w:pPr>
              <w:rPr>
                <w:rFonts w:cs="Arial"/>
                <w:bCs/>
                <w:sz w:val="20"/>
                <w:szCs w:val="20"/>
              </w:rPr>
            </w:pPr>
            <w:r w:rsidRPr="00442447">
              <w:rPr>
                <w:rFonts w:cs="Arial"/>
                <w:bCs/>
                <w:sz w:val="20"/>
                <w:szCs w:val="20"/>
              </w:rPr>
              <w:t>Study</w:t>
            </w:r>
          </w:p>
        </w:tc>
        <w:tc>
          <w:tcPr>
            <w:tcW w:w="1316" w:type="dxa"/>
            <w:noWrap/>
            <w:hideMark/>
          </w:tcPr>
          <w:p w14:paraId="08D3BD98" w14:textId="77777777" w:rsidR="000F72CF" w:rsidRPr="00442447" w:rsidRDefault="000F72CF">
            <w:pPr>
              <w:rPr>
                <w:rFonts w:cs="Arial"/>
                <w:bCs/>
                <w:sz w:val="20"/>
                <w:szCs w:val="20"/>
              </w:rPr>
            </w:pPr>
            <w:r w:rsidRPr="00442447">
              <w:rPr>
                <w:rFonts w:cs="Arial"/>
                <w:bCs/>
                <w:sz w:val="20"/>
                <w:szCs w:val="20"/>
              </w:rPr>
              <w:t>GRADE Risk of Bias</w:t>
            </w:r>
          </w:p>
        </w:tc>
        <w:tc>
          <w:tcPr>
            <w:tcW w:w="1316" w:type="dxa"/>
            <w:noWrap/>
            <w:hideMark/>
          </w:tcPr>
          <w:p w14:paraId="3E1D37B3" w14:textId="77777777" w:rsidR="000F72CF" w:rsidRPr="00442447" w:rsidRDefault="000F72CF">
            <w:pPr>
              <w:rPr>
                <w:rFonts w:cs="Arial"/>
                <w:bCs/>
                <w:sz w:val="20"/>
                <w:szCs w:val="20"/>
              </w:rPr>
            </w:pPr>
            <w:r w:rsidRPr="00442447">
              <w:rPr>
                <w:rFonts w:cs="Arial"/>
                <w:bCs/>
                <w:sz w:val="20"/>
                <w:szCs w:val="20"/>
              </w:rPr>
              <w:t>GRADE Imprecision</w:t>
            </w:r>
          </w:p>
        </w:tc>
        <w:tc>
          <w:tcPr>
            <w:tcW w:w="1316" w:type="dxa"/>
            <w:noWrap/>
            <w:hideMark/>
          </w:tcPr>
          <w:p w14:paraId="01EEB2CF" w14:textId="77777777" w:rsidR="000F72CF" w:rsidRPr="00442447" w:rsidRDefault="000F72CF">
            <w:pPr>
              <w:rPr>
                <w:rFonts w:cs="Arial"/>
                <w:bCs/>
                <w:sz w:val="20"/>
                <w:szCs w:val="20"/>
              </w:rPr>
            </w:pPr>
            <w:r w:rsidRPr="00442447">
              <w:rPr>
                <w:rFonts w:cs="Arial"/>
                <w:bCs/>
                <w:sz w:val="20"/>
                <w:szCs w:val="20"/>
              </w:rPr>
              <w:t>GRADE Incosistency</w:t>
            </w:r>
          </w:p>
        </w:tc>
        <w:tc>
          <w:tcPr>
            <w:tcW w:w="1316" w:type="dxa"/>
            <w:noWrap/>
            <w:hideMark/>
          </w:tcPr>
          <w:p w14:paraId="3D4E6E70" w14:textId="77777777" w:rsidR="000F72CF" w:rsidRPr="00442447" w:rsidRDefault="000F72CF">
            <w:pPr>
              <w:rPr>
                <w:rFonts w:cs="Arial"/>
                <w:bCs/>
                <w:sz w:val="20"/>
                <w:szCs w:val="20"/>
              </w:rPr>
            </w:pPr>
            <w:r w:rsidRPr="00442447">
              <w:rPr>
                <w:rFonts w:cs="Arial"/>
                <w:bCs/>
                <w:sz w:val="20"/>
                <w:szCs w:val="20"/>
              </w:rPr>
              <w:t>GRADE Indirectness</w:t>
            </w:r>
          </w:p>
        </w:tc>
        <w:tc>
          <w:tcPr>
            <w:tcW w:w="1316" w:type="dxa"/>
            <w:noWrap/>
            <w:hideMark/>
          </w:tcPr>
          <w:p w14:paraId="04EFA439" w14:textId="77777777" w:rsidR="000F72CF" w:rsidRPr="00442447" w:rsidRDefault="000F72CF">
            <w:pPr>
              <w:rPr>
                <w:rFonts w:cs="Arial"/>
                <w:bCs/>
                <w:sz w:val="20"/>
                <w:szCs w:val="20"/>
              </w:rPr>
            </w:pPr>
            <w:r w:rsidRPr="00442447">
              <w:rPr>
                <w:rFonts w:cs="Arial"/>
                <w:bCs/>
                <w:sz w:val="20"/>
                <w:szCs w:val="20"/>
              </w:rPr>
              <w:t>Publication bias</w:t>
            </w:r>
          </w:p>
        </w:tc>
        <w:tc>
          <w:tcPr>
            <w:tcW w:w="1316" w:type="dxa"/>
            <w:noWrap/>
            <w:hideMark/>
          </w:tcPr>
          <w:p w14:paraId="787BC78A" w14:textId="77777777" w:rsidR="000F72CF" w:rsidRPr="00442447" w:rsidRDefault="000F72CF">
            <w:pPr>
              <w:rPr>
                <w:rFonts w:cs="Arial"/>
                <w:bCs/>
                <w:sz w:val="20"/>
                <w:szCs w:val="20"/>
              </w:rPr>
            </w:pPr>
            <w:r w:rsidRPr="00442447">
              <w:rPr>
                <w:rFonts w:cs="Arial"/>
                <w:bCs/>
                <w:sz w:val="20"/>
                <w:szCs w:val="20"/>
              </w:rPr>
              <w:t>GRADE Overall</w:t>
            </w:r>
          </w:p>
        </w:tc>
      </w:tr>
      <w:tr w:rsidR="000F72CF" w:rsidRPr="00442447" w14:paraId="3402BBF4" w14:textId="77777777" w:rsidTr="000F72CF">
        <w:trPr>
          <w:trHeight w:val="320"/>
        </w:trPr>
        <w:tc>
          <w:tcPr>
            <w:tcW w:w="2519" w:type="dxa"/>
            <w:noWrap/>
            <w:hideMark/>
          </w:tcPr>
          <w:p w14:paraId="6A3B8A4D" w14:textId="77777777" w:rsidR="000F72CF" w:rsidRPr="00442447" w:rsidRDefault="000F72CF">
            <w:pPr>
              <w:rPr>
                <w:rFonts w:cs="Arial"/>
                <w:bCs/>
                <w:sz w:val="20"/>
                <w:szCs w:val="20"/>
              </w:rPr>
            </w:pPr>
            <w:r w:rsidRPr="00442447">
              <w:rPr>
                <w:rFonts w:cs="Arial"/>
                <w:bCs/>
                <w:sz w:val="20"/>
                <w:szCs w:val="20"/>
              </w:rPr>
              <w:t>Adogwa et al. (2014)</w:t>
            </w:r>
          </w:p>
        </w:tc>
        <w:tc>
          <w:tcPr>
            <w:tcW w:w="1316" w:type="dxa"/>
            <w:noWrap/>
            <w:hideMark/>
          </w:tcPr>
          <w:p w14:paraId="093591BB" w14:textId="77777777" w:rsidR="000F72CF" w:rsidRPr="00442447" w:rsidRDefault="000F72CF">
            <w:pPr>
              <w:rPr>
                <w:rFonts w:cs="Arial"/>
                <w:bCs/>
                <w:sz w:val="20"/>
                <w:szCs w:val="20"/>
              </w:rPr>
            </w:pPr>
            <w:r w:rsidRPr="00442447">
              <w:rPr>
                <w:rFonts w:cs="Arial"/>
                <w:bCs/>
                <w:sz w:val="20"/>
                <w:szCs w:val="20"/>
              </w:rPr>
              <w:t>MODERATE</w:t>
            </w:r>
          </w:p>
        </w:tc>
        <w:tc>
          <w:tcPr>
            <w:tcW w:w="1316" w:type="dxa"/>
            <w:noWrap/>
            <w:hideMark/>
          </w:tcPr>
          <w:p w14:paraId="672459AB"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7890F1CC"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6B9928E6" w14:textId="77777777" w:rsidR="000F72CF" w:rsidRPr="00442447" w:rsidRDefault="000F72CF">
            <w:pPr>
              <w:rPr>
                <w:rFonts w:cs="Arial"/>
                <w:bCs/>
                <w:sz w:val="20"/>
                <w:szCs w:val="20"/>
              </w:rPr>
            </w:pPr>
            <w:r w:rsidRPr="00442447">
              <w:rPr>
                <w:rFonts w:cs="Arial"/>
                <w:bCs/>
                <w:sz w:val="20"/>
                <w:szCs w:val="20"/>
              </w:rPr>
              <w:t>MODERATE</w:t>
            </w:r>
          </w:p>
        </w:tc>
        <w:tc>
          <w:tcPr>
            <w:tcW w:w="1316" w:type="dxa"/>
            <w:noWrap/>
            <w:hideMark/>
          </w:tcPr>
          <w:p w14:paraId="6DC30141"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6D1404A2" w14:textId="77777777" w:rsidR="000F72CF" w:rsidRPr="00442447" w:rsidRDefault="000F72CF">
            <w:pPr>
              <w:rPr>
                <w:rFonts w:cs="Arial"/>
                <w:bCs/>
                <w:sz w:val="20"/>
                <w:szCs w:val="20"/>
              </w:rPr>
            </w:pPr>
            <w:r w:rsidRPr="00442447">
              <w:rPr>
                <w:rFonts w:cs="Arial"/>
                <w:bCs/>
                <w:sz w:val="20"/>
                <w:szCs w:val="20"/>
              </w:rPr>
              <w:t>MODERATE</w:t>
            </w:r>
          </w:p>
        </w:tc>
      </w:tr>
      <w:tr w:rsidR="000F72CF" w:rsidRPr="00442447" w14:paraId="1ADEAABB" w14:textId="77777777" w:rsidTr="000F72CF">
        <w:trPr>
          <w:trHeight w:val="320"/>
        </w:trPr>
        <w:tc>
          <w:tcPr>
            <w:tcW w:w="2519" w:type="dxa"/>
            <w:noWrap/>
            <w:hideMark/>
          </w:tcPr>
          <w:p w14:paraId="67F15847" w14:textId="77777777" w:rsidR="000F72CF" w:rsidRPr="00442447" w:rsidRDefault="000F72CF">
            <w:pPr>
              <w:rPr>
                <w:rFonts w:cs="Arial"/>
                <w:bCs/>
                <w:sz w:val="20"/>
                <w:szCs w:val="20"/>
              </w:rPr>
            </w:pPr>
            <w:r w:rsidRPr="00442447">
              <w:rPr>
                <w:rFonts w:cs="Arial"/>
                <w:bCs/>
                <w:sz w:val="20"/>
                <w:szCs w:val="20"/>
              </w:rPr>
              <w:t>Alas et al. (2020)</w:t>
            </w:r>
          </w:p>
        </w:tc>
        <w:tc>
          <w:tcPr>
            <w:tcW w:w="1316" w:type="dxa"/>
            <w:noWrap/>
            <w:hideMark/>
          </w:tcPr>
          <w:p w14:paraId="30D4976D"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66C1FF32"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3B680FC2"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22316337"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5BB7F15F"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3AB3B2C9" w14:textId="77777777" w:rsidR="000F72CF" w:rsidRPr="00442447" w:rsidRDefault="000F72CF">
            <w:pPr>
              <w:rPr>
                <w:rFonts w:cs="Arial"/>
                <w:bCs/>
                <w:sz w:val="20"/>
                <w:szCs w:val="20"/>
              </w:rPr>
            </w:pPr>
            <w:r w:rsidRPr="00442447">
              <w:rPr>
                <w:rFonts w:cs="Arial"/>
                <w:bCs/>
                <w:sz w:val="20"/>
                <w:szCs w:val="20"/>
              </w:rPr>
              <w:t>HIGH</w:t>
            </w:r>
          </w:p>
        </w:tc>
      </w:tr>
      <w:tr w:rsidR="000F72CF" w:rsidRPr="00442447" w14:paraId="7EDB975D" w14:textId="77777777" w:rsidTr="000F72CF">
        <w:trPr>
          <w:trHeight w:val="320"/>
        </w:trPr>
        <w:tc>
          <w:tcPr>
            <w:tcW w:w="2519" w:type="dxa"/>
            <w:noWrap/>
            <w:hideMark/>
          </w:tcPr>
          <w:p w14:paraId="6B487603" w14:textId="77777777" w:rsidR="000F72CF" w:rsidRPr="00442447" w:rsidRDefault="000F72CF">
            <w:pPr>
              <w:rPr>
                <w:rFonts w:cs="Arial"/>
                <w:bCs/>
                <w:sz w:val="20"/>
                <w:szCs w:val="20"/>
              </w:rPr>
            </w:pPr>
            <w:r w:rsidRPr="00442447">
              <w:rPr>
                <w:rFonts w:cs="Arial"/>
                <w:bCs/>
                <w:sz w:val="20"/>
                <w:szCs w:val="20"/>
              </w:rPr>
              <w:t>Berwick et al. (2019)</w:t>
            </w:r>
          </w:p>
        </w:tc>
        <w:tc>
          <w:tcPr>
            <w:tcW w:w="1316" w:type="dxa"/>
            <w:noWrap/>
            <w:hideMark/>
          </w:tcPr>
          <w:p w14:paraId="55E44620"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31632F57"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451BDDCB"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59188FA2" w14:textId="77777777" w:rsidR="000F72CF" w:rsidRPr="00442447" w:rsidRDefault="000F72CF">
            <w:pPr>
              <w:rPr>
                <w:rFonts w:cs="Arial"/>
                <w:bCs/>
                <w:sz w:val="20"/>
                <w:szCs w:val="20"/>
              </w:rPr>
            </w:pPr>
            <w:r w:rsidRPr="00442447">
              <w:rPr>
                <w:rFonts w:cs="Arial"/>
                <w:bCs/>
                <w:sz w:val="20"/>
                <w:szCs w:val="20"/>
              </w:rPr>
              <w:t>MODERATE</w:t>
            </w:r>
          </w:p>
        </w:tc>
        <w:tc>
          <w:tcPr>
            <w:tcW w:w="1316" w:type="dxa"/>
            <w:noWrap/>
            <w:hideMark/>
          </w:tcPr>
          <w:p w14:paraId="1E4B205B"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4325091E" w14:textId="77777777" w:rsidR="000F72CF" w:rsidRPr="00442447" w:rsidRDefault="000F72CF">
            <w:pPr>
              <w:rPr>
                <w:rFonts w:cs="Arial"/>
                <w:bCs/>
                <w:sz w:val="20"/>
                <w:szCs w:val="20"/>
              </w:rPr>
            </w:pPr>
            <w:r w:rsidRPr="00442447">
              <w:rPr>
                <w:rFonts w:cs="Arial"/>
                <w:bCs/>
                <w:sz w:val="20"/>
                <w:szCs w:val="20"/>
              </w:rPr>
              <w:t>MODERATE</w:t>
            </w:r>
          </w:p>
        </w:tc>
      </w:tr>
      <w:tr w:rsidR="000F72CF" w:rsidRPr="00442447" w14:paraId="2131E3A1" w14:textId="77777777" w:rsidTr="000F72CF">
        <w:trPr>
          <w:trHeight w:val="320"/>
        </w:trPr>
        <w:tc>
          <w:tcPr>
            <w:tcW w:w="2519" w:type="dxa"/>
            <w:noWrap/>
            <w:hideMark/>
          </w:tcPr>
          <w:p w14:paraId="494AD853" w14:textId="77777777" w:rsidR="000F72CF" w:rsidRPr="00442447" w:rsidRDefault="000F72CF">
            <w:pPr>
              <w:rPr>
                <w:rFonts w:cs="Arial"/>
                <w:bCs/>
                <w:sz w:val="20"/>
                <w:szCs w:val="20"/>
              </w:rPr>
            </w:pPr>
            <w:r w:rsidRPr="00442447">
              <w:rPr>
                <w:rFonts w:cs="Arial"/>
                <w:bCs/>
                <w:sz w:val="20"/>
                <w:szCs w:val="20"/>
              </w:rPr>
              <w:t>Canouï et al (2019)</w:t>
            </w:r>
          </w:p>
        </w:tc>
        <w:tc>
          <w:tcPr>
            <w:tcW w:w="1316" w:type="dxa"/>
            <w:noWrap/>
            <w:hideMark/>
          </w:tcPr>
          <w:p w14:paraId="5759C6A3"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2A2636EE"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17160887"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4351E222"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375D09F2"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0753495B" w14:textId="77777777" w:rsidR="000F72CF" w:rsidRPr="00442447" w:rsidRDefault="000F72CF">
            <w:pPr>
              <w:rPr>
                <w:rFonts w:cs="Arial"/>
                <w:bCs/>
                <w:sz w:val="20"/>
                <w:szCs w:val="20"/>
              </w:rPr>
            </w:pPr>
            <w:r w:rsidRPr="00442447">
              <w:rPr>
                <w:rFonts w:cs="Arial"/>
                <w:bCs/>
                <w:sz w:val="20"/>
                <w:szCs w:val="20"/>
              </w:rPr>
              <w:t>HIGH</w:t>
            </w:r>
          </w:p>
        </w:tc>
      </w:tr>
      <w:tr w:rsidR="000F72CF" w:rsidRPr="00442447" w14:paraId="10735FC1" w14:textId="77777777" w:rsidTr="000F72CF">
        <w:trPr>
          <w:trHeight w:val="320"/>
        </w:trPr>
        <w:tc>
          <w:tcPr>
            <w:tcW w:w="2519" w:type="dxa"/>
            <w:noWrap/>
            <w:hideMark/>
          </w:tcPr>
          <w:p w14:paraId="11F65A7A" w14:textId="77777777" w:rsidR="000F72CF" w:rsidRPr="00442447" w:rsidRDefault="000F72CF">
            <w:pPr>
              <w:rPr>
                <w:rFonts w:cs="Arial"/>
                <w:bCs/>
                <w:sz w:val="20"/>
                <w:szCs w:val="20"/>
              </w:rPr>
            </w:pPr>
            <w:r w:rsidRPr="00442447">
              <w:rPr>
                <w:rFonts w:cs="Arial"/>
                <w:bCs/>
                <w:sz w:val="20"/>
                <w:szCs w:val="20"/>
              </w:rPr>
              <w:t>Farber et al. (2016)</w:t>
            </w:r>
          </w:p>
        </w:tc>
        <w:tc>
          <w:tcPr>
            <w:tcW w:w="1316" w:type="dxa"/>
            <w:noWrap/>
            <w:hideMark/>
          </w:tcPr>
          <w:p w14:paraId="32F9BCA2"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31C6632D"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22D78466"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40FF08BC" w14:textId="77777777" w:rsidR="000F72CF" w:rsidRPr="00442447" w:rsidRDefault="000F72CF">
            <w:pPr>
              <w:rPr>
                <w:rFonts w:cs="Arial"/>
                <w:bCs/>
                <w:sz w:val="20"/>
                <w:szCs w:val="20"/>
              </w:rPr>
            </w:pPr>
            <w:r w:rsidRPr="00442447">
              <w:rPr>
                <w:rFonts w:cs="Arial"/>
                <w:bCs/>
                <w:sz w:val="20"/>
                <w:szCs w:val="20"/>
              </w:rPr>
              <w:t>MODERATE</w:t>
            </w:r>
          </w:p>
        </w:tc>
        <w:tc>
          <w:tcPr>
            <w:tcW w:w="1316" w:type="dxa"/>
            <w:noWrap/>
            <w:hideMark/>
          </w:tcPr>
          <w:p w14:paraId="12FED94F"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55E36A57" w14:textId="77777777" w:rsidR="000F72CF" w:rsidRPr="00442447" w:rsidRDefault="000F72CF">
            <w:pPr>
              <w:rPr>
                <w:rFonts w:cs="Arial"/>
                <w:bCs/>
                <w:sz w:val="20"/>
                <w:szCs w:val="20"/>
              </w:rPr>
            </w:pPr>
            <w:r w:rsidRPr="00442447">
              <w:rPr>
                <w:rFonts w:cs="Arial"/>
                <w:bCs/>
                <w:sz w:val="20"/>
                <w:szCs w:val="20"/>
              </w:rPr>
              <w:t>MODERATE</w:t>
            </w:r>
          </w:p>
        </w:tc>
      </w:tr>
      <w:tr w:rsidR="000F72CF" w:rsidRPr="00442447" w14:paraId="7B43887B" w14:textId="77777777" w:rsidTr="000F72CF">
        <w:trPr>
          <w:trHeight w:val="320"/>
        </w:trPr>
        <w:tc>
          <w:tcPr>
            <w:tcW w:w="2519" w:type="dxa"/>
            <w:noWrap/>
            <w:hideMark/>
          </w:tcPr>
          <w:p w14:paraId="352D21EA" w14:textId="77777777" w:rsidR="000F72CF" w:rsidRPr="00442447" w:rsidRDefault="000F72CF">
            <w:pPr>
              <w:rPr>
                <w:rFonts w:cs="Arial"/>
                <w:bCs/>
                <w:sz w:val="20"/>
                <w:szCs w:val="20"/>
              </w:rPr>
            </w:pPr>
            <w:r w:rsidRPr="00442447">
              <w:rPr>
                <w:rFonts w:cs="Arial"/>
                <w:bCs/>
                <w:sz w:val="20"/>
                <w:szCs w:val="20"/>
              </w:rPr>
              <w:t>Giampaolini et al. (2022)</w:t>
            </w:r>
          </w:p>
        </w:tc>
        <w:tc>
          <w:tcPr>
            <w:tcW w:w="1316" w:type="dxa"/>
            <w:noWrap/>
            <w:hideMark/>
          </w:tcPr>
          <w:p w14:paraId="1F7AEDB2" w14:textId="77777777" w:rsidR="000F72CF" w:rsidRPr="00442447" w:rsidRDefault="000F72CF">
            <w:pPr>
              <w:rPr>
                <w:rFonts w:cs="Arial"/>
                <w:bCs/>
                <w:sz w:val="20"/>
                <w:szCs w:val="20"/>
              </w:rPr>
            </w:pPr>
            <w:r w:rsidRPr="00442447">
              <w:rPr>
                <w:rFonts w:cs="Arial"/>
                <w:bCs/>
                <w:sz w:val="20"/>
                <w:szCs w:val="20"/>
              </w:rPr>
              <w:t>HIGH</w:t>
            </w:r>
          </w:p>
        </w:tc>
        <w:tc>
          <w:tcPr>
            <w:tcW w:w="1316" w:type="dxa"/>
            <w:noWrap/>
            <w:hideMark/>
          </w:tcPr>
          <w:p w14:paraId="49FD776B"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1BDB0EBA"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3DD0BAA8"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0B9584A5"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020E579B" w14:textId="77777777" w:rsidR="000F72CF" w:rsidRPr="00442447" w:rsidRDefault="000F72CF">
            <w:pPr>
              <w:rPr>
                <w:rFonts w:cs="Arial"/>
                <w:bCs/>
                <w:sz w:val="20"/>
                <w:szCs w:val="20"/>
              </w:rPr>
            </w:pPr>
            <w:r w:rsidRPr="00442447">
              <w:rPr>
                <w:rFonts w:cs="Arial"/>
                <w:bCs/>
                <w:sz w:val="20"/>
                <w:szCs w:val="20"/>
              </w:rPr>
              <w:t>LOW</w:t>
            </w:r>
          </w:p>
        </w:tc>
      </w:tr>
      <w:tr w:rsidR="000F72CF" w:rsidRPr="00442447" w14:paraId="0754DB17" w14:textId="77777777" w:rsidTr="000F72CF">
        <w:trPr>
          <w:trHeight w:val="320"/>
        </w:trPr>
        <w:tc>
          <w:tcPr>
            <w:tcW w:w="2519" w:type="dxa"/>
            <w:noWrap/>
            <w:hideMark/>
          </w:tcPr>
          <w:p w14:paraId="68D7D935" w14:textId="77777777" w:rsidR="000F72CF" w:rsidRPr="00442447" w:rsidRDefault="000F72CF">
            <w:pPr>
              <w:rPr>
                <w:rFonts w:cs="Arial"/>
                <w:bCs/>
                <w:sz w:val="20"/>
                <w:szCs w:val="20"/>
              </w:rPr>
            </w:pPr>
            <w:r w:rsidRPr="00442447">
              <w:rPr>
                <w:rFonts w:cs="Arial"/>
                <w:bCs/>
                <w:sz w:val="20"/>
                <w:szCs w:val="20"/>
              </w:rPr>
              <w:t>Hasan et al. (2013)</w:t>
            </w:r>
          </w:p>
        </w:tc>
        <w:tc>
          <w:tcPr>
            <w:tcW w:w="1316" w:type="dxa"/>
            <w:noWrap/>
            <w:hideMark/>
          </w:tcPr>
          <w:p w14:paraId="3BB4C735"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214B06E2"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5653E2A5"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6B2AA5E9" w14:textId="77777777" w:rsidR="000F72CF" w:rsidRPr="00442447" w:rsidRDefault="000F72CF">
            <w:pPr>
              <w:rPr>
                <w:rFonts w:cs="Arial"/>
                <w:bCs/>
                <w:sz w:val="20"/>
                <w:szCs w:val="20"/>
              </w:rPr>
            </w:pPr>
            <w:r w:rsidRPr="00442447">
              <w:rPr>
                <w:rFonts w:cs="Arial"/>
                <w:bCs/>
                <w:sz w:val="20"/>
                <w:szCs w:val="20"/>
              </w:rPr>
              <w:t>MODERATE</w:t>
            </w:r>
          </w:p>
        </w:tc>
        <w:tc>
          <w:tcPr>
            <w:tcW w:w="1316" w:type="dxa"/>
            <w:noWrap/>
            <w:hideMark/>
          </w:tcPr>
          <w:p w14:paraId="5E2BD0E8"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51FA3876" w14:textId="77777777" w:rsidR="000F72CF" w:rsidRPr="00442447" w:rsidRDefault="000F72CF">
            <w:pPr>
              <w:rPr>
                <w:rFonts w:cs="Arial"/>
                <w:bCs/>
                <w:sz w:val="20"/>
                <w:szCs w:val="20"/>
              </w:rPr>
            </w:pPr>
            <w:r w:rsidRPr="00442447">
              <w:rPr>
                <w:rFonts w:cs="Arial"/>
                <w:bCs/>
                <w:sz w:val="20"/>
                <w:szCs w:val="20"/>
              </w:rPr>
              <w:t>MODERATE</w:t>
            </w:r>
          </w:p>
        </w:tc>
      </w:tr>
      <w:tr w:rsidR="000F72CF" w:rsidRPr="00442447" w14:paraId="0EC03B2A" w14:textId="77777777" w:rsidTr="000F72CF">
        <w:trPr>
          <w:trHeight w:val="320"/>
        </w:trPr>
        <w:tc>
          <w:tcPr>
            <w:tcW w:w="2519" w:type="dxa"/>
            <w:noWrap/>
            <w:hideMark/>
          </w:tcPr>
          <w:p w14:paraId="5D65BB20" w14:textId="77777777" w:rsidR="000F72CF" w:rsidRPr="00442447" w:rsidRDefault="000F72CF">
            <w:pPr>
              <w:rPr>
                <w:rFonts w:cs="Arial"/>
                <w:bCs/>
                <w:sz w:val="20"/>
                <w:szCs w:val="20"/>
              </w:rPr>
            </w:pPr>
            <w:r w:rsidRPr="00442447">
              <w:rPr>
                <w:rFonts w:cs="Arial"/>
                <w:bCs/>
                <w:sz w:val="20"/>
                <w:szCs w:val="20"/>
              </w:rPr>
              <w:t>Hohenberger et al. (2022)</w:t>
            </w:r>
          </w:p>
        </w:tc>
        <w:tc>
          <w:tcPr>
            <w:tcW w:w="1316" w:type="dxa"/>
            <w:noWrap/>
            <w:hideMark/>
          </w:tcPr>
          <w:p w14:paraId="22C89631" w14:textId="77777777" w:rsidR="000F72CF" w:rsidRPr="00442447" w:rsidRDefault="000F72CF">
            <w:pPr>
              <w:rPr>
                <w:rFonts w:cs="Arial"/>
                <w:bCs/>
                <w:sz w:val="20"/>
                <w:szCs w:val="20"/>
              </w:rPr>
            </w:pPr>
            <w:r w:rsidRPr="00442447">
              <w:rPr>
                <w:rFonts w:cs="Arial"/>
                <w:bCs/>
                <w:sz w:val="20"/>
                <w:szCs w:val="20"/>
              </w:rPr>
              <w:t>HIGH</w:t>
            </w:r>
          </w:p>
        </w:tc>
        <w:tc>
          <w:tcPr>
            <w:tcW w:w="1316" w:type="dxa"/>
            <w:noWrap/>
            <w:hideMark/>
          </w:tcPr>
          <w:p w14:paraId="043687EF"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3B097CCB" w14:textId="77777777" w:rsidR="000F72CF" w:rsidRPr="00442447" w:rsidRDefault="000F72CF">
            <w:pPr>
              <w:rPr>
                <w:rFonts w:cs="Arial"/>
                <w:bCs/>
                <w:sz w:val="20"/>
                <w:szCs w:val="20"/>
              </w:rPr>
            </w:pPr>
            <w:r w:rsidRPr="00442447">
              <w:rPr>
                <w:rFonts w:cs="Arial"/>
                <w:bCs/>
                <w:sz w:val="20"/>
                <w:szCs w:val="20"/>
              </w:rPr>
              <w:t>MODERATE</w:t>
            </w:r>
          </w:p>
        </w:tc>
        <w:tc>
          <w:tcPr>
            <w:tcW w:w="1316" w:type="dxa"/>
            <w:noWrap/>
            <w:hideMark/>
          </w:tcPr>
          <w:p w14:paraId="76054E96"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44A4BE56"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7F26CE2B" w14:textId="77777777" w:rsidR="000F72CF" w:rsidRPr="00442447" w:rsidRDefault="000F72CF">
            <w:pPr>
              <w:rPr>
                <w:rFonts w:cs="Arial"/>
                <w:bCs/>
                <w:sz w:val="20"/>
                <w:szCs w:val="20"/>
              </w:rPr>
            </w:pPr>
            <w:r w:rsidRPr="00442447">
              <w:rPr>
                <w:rFonts w:cs="Arial"/>
                <w:bCs/>
                <w:sz w:val="20"/>
                <w:szCs w:val="20"/>
              </w:rPr>
              <w:t>LOW</w:t>
            </w:r>
          </w:p>
        </w:tc>
      </w:tr>
      <w:tr w:rsidR="000F72CF" w:rsidRPr="00442447" w14:paraId="088523F4" w14:textId="77777777" w:rsidTr="000F72CF">
        <w:trPr>
          <w:trHeight w:val="320"/>
        </w:trPr>
        <w:tc>
          <w:tcPr>
            <w:tcW w:w="2519" w:type="dxa"/>
            <w:noWrap/>
            <w:hideMark/>
          </w:tcPr>
          <w:p w14:paraId="7FAA7154" w14:textId="77777777" w:rsidR="000F72CF" w:rsidRPr="00442447" w:rsidRDefault="000F72CF">
            <w:pPr>
              <w:rPr>
                <w:rFonts w:cs="Arial"/>
                <w:bCs/>
                <w:sz w:val="20"/>
                <w:szCs w:val="20"/>
              </w:rPr>
            </w:pPr>
            <w:r w:rsidRPr="00442447">
              <w:rPr>
                <w:rFonts w:cs="Arial"/>
                <w:bCs/>
                <w:sz w:val="20"/>
                <w:szCs w:val="20"/>
              </w:rPr>
              <w:t>Jin et al. (2022)</w:t>
            </w:r>
          </w:p>
        </w:tc>
        <w:tc>
          <w:tcPr>
            <w:tcW w:w="1316" w:type="dxa"/>
            <w:noWrap/>
            <w:hideMark/>
          </w:tcPr>
          <w:p w14:paraId="48CA90C3"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1E205C63"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5A8509BF"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3CD3BEAD" w14:textId="77777777" w:rsidR="000F72CF" w:rsidRPr="00442447" w:rsidRDefault="000F72CF">
            <w:pPr>
              <w:rPr>
                <w:rFonts w:cs="Arial"/>
                <w:bCs/>
                <w:sz w:val="20"/>
                <w:szCs w:val="20"/>
              </w:rPr>
            </w:pPr>
            <w:r w:rsidRPr="00442447">
              <w:rPr>
                <w:rFonts w:cs="Arial"/>
                <w:bCs/>
                <w:sz w:val="20"/>
                <w:szCs w:val="20"/>
              </w:rPr>
              <w:t>MODERATE</w:t>
            </w:r>
          </w:p>
        </w:tc>
        <w:tc>
          <w:tcPr>
            <w:tcW w:w="1316" w:type="dxa"/>
            <w:noWrap/>
            <w:hideMark/>
          </w:tcPr>
          <w:p w14:paraId="2246C7F8"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107235C3" w14:textId="77777777" w:rsidR="000F72CF" w:rsidRPr="00442447" w:rsidRDefault="000F72CF">
            <w:pPr>
              <w:rPr>
                <w:rFonts w:cs="Arial"/>
                <w:bCs/>
                <w:sz w:val="20"/>
                <w:szCs w:val="20"/>
              </w:rPr>
            </w:pPr>
            <w:r w:rsidRPr="00442447">
              <w:rPr>
                <w:rFonts w:cs="Arial"/>
                <w:bCs/>
                <w:sz w:val="20"/>
                <w:szCs w:val="20"/>
              </w:rPr>
              <w:t>MODERATE</w:t>
            </w:r>
          </w:p>
        </w:tc>
      </w:tr>
      <w:tr w:rsidR="000F72CF" w:rsidRPr="00442447" w14:paraId="52D567A3" w14:textId="77777777" w:rsidTr="000F72CF">
        <w:trPr>
          <w:trHeight w:val="320"/>
        </w:trPr>
        <w:tc>
          <w:tcPr>
            <w:tcW w:w="2519" w:type="dxa"/>
            <w:noWrap/>
            <w:hideMark/>
          </w:tcPr>
          <w:p w14:paraId="76C0FE43" w14:textId="77777777" w:rsidR="000F72CF" w:rsidRPr="00442447" w:rsidRDefault="000F72CF">
            <w:pPr>
              <w:rPr>
                <w:rFonts w:cs="Arial"/>
                <w:bCs/>
                <w:sz w:val="20"/>
                <w:szCs w:val="20"/>
              </w:rPr>
            </w:pPr>
            <w:r w:rsidRPr="00442447">
              <w:rPr>
                <w:rFonts w:cs="Arial"/>
                <w:bCs/>
                <w:sz w:val="20"/>
                <w:szCs w:val="20"/>
              </w:rPr>
              <w:t>Jung et al. (2021)</w:t>
            </w:r>
          </w:p>
        </w:tc>
        <w:tc>
          <w:tcPr>
            <w:tcW w:w="1316" w:type="dxa"/>
            <w:noWrap/>
            <w:hideMark/>
          </w:tcPr>
          <w:p w14:paraId="64E73A23" w14:textId="77777777" w:rsidR="000F72CF" w:rsidRPr="00442447" w:rsidRDefault="000F72CF">
            <w:pPr>
              <w:rPr>
                <w:rFonts w:cs="Arial"/>
                <w:bCs/>
                <w:sz w:val="20"/>
                <w:szCs w:val="20"/>
              </w:rPr>
            </w:pPr>
            <w:r w:rsidRPr="00442447">
              <w:rPr>
                <w:rFonts w:cs="Arial"/>
                <w:bCs/>
                <w:sz w:val="20"/>
                <w:szCs w:val="20"/>
              </w:rPr>
              <w:t>MODERATE</w:t>
            </w:r>
          </w:p>
        </w:tc>
        <w:tc>
          <w:tcPr>
            <w:tcW w:w="1316" w:type="dxa"/>
            <w:noWrap/>
            <w:hideMark/>
          </w:tcPr>
          <w:p w14:paraId="15AE3CD7"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5860BBB3"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120DB9B1" w14:textId="77777777" w:rsidR="000F72CF" w:rsidRPr="00442447" w:rsidRDefault="000F72CF">
            <w:pPr>
              <w:rPr>
                <w:rFonts w:cs="Arial"/>
                <w:bCs/>
                <w:sz w:val="20"/>
                <w:szCs w:val="20"/>
              </w:rPr>
            </w:pPr>
            <w:r w:rsidRPr="00442447">
              <w:rPr>
                <w:rFonts w:cs="Arial"/>
                <w:bCs/>
                <w:sz w:val="20"/>
                <w:szCs w:val="20"/>
              </w:rPr>
              <w:t>MODERATE</w:t>
            </w:r>
          </w:p>
        </w:tc>
        <w:tc>
          <w:tcPr>
            <w:tcW w:w="1316" w:type="dxa"/>
            <w:noWrap/>
            <w:hideMark/>
          </w:tcPr>
          <w:p w14:paraId="339971DA"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20B174AA" w14:textId="77777777" w:rsidR="000F72CF" w:rsidRPr="00442447" w:rsidRDefault="000F72CF">
            <w:pPr>
              <w:rPr>
                <w:rFonts w:cs="Arial"/>
                <w:bCs/>
                <w:sz w:val="20"/>
                <w:szCs w:val="20"/>
              </w:rPr>
            </w:pPr>
            <w:r w:rsidRPr="00442447">
              <w:rPr>
                <w:rFonts w:cs="Arial"/>
                <w:bCs/>
                <w:sz w:val="20"/>
                <w:szCs w:val="20"/>
              </w:rPr>
              <w:t>MODERATE</w:t>
            </w:r>
          </w:p>
        </w:tc>
      </w:tr>
      <w:tr w:rsidR="000F72CF" w:rsidRPr="00442447" w14:paraId="7FBAB813" w14:textId="77777777" w:rsidTr="000F72CF">
        <w:trPr>
          <w:trHeight w:val="320"/>
        </w:trPr>
        <w:tc>
          <w:tcPr>
            <w:tcW w:w="2519" w:type="dxa"/>
            <w:noWrap/>
            <w:hideMark/>
          </w:tcPr>
          <w:p w14:paraId="5FF5B5CC" w14:textId="77777777" w:rsidR="000F72CF" w:rsidRPr="00442447" w:rsidRDefault="000F72CF">
            <w:pPr>
              <w:rPr>
                <w:rFonts w:cs="Arial"/>
                <w:bCs/>
                <w:sz w:val="20"/>
                <w:szCs w:val="20"/>
              </w:rPr>
            </w:pPr>
            <w:r w:rsidRPr="00442447">
              <w:rPr>
                <w:rFonts w:cs="Arial"/>
                <w:bCs/>
                <w:sz w:val="20"/>
                <w:szCs w:val="20"/>
              </w:rPr>
              <w:t>Karikari et al. (2009)</w:t>
            </w:r>
          </w:p>
        </w:tc>
        <w:tc>
          <w:tcPr>
            <w:tcW w:w="1316" w:type="dxa"/>
            <w:noWrap/>
            <w:hideMark/>
          </w:tcPr>
          <w:p w14:paraId="704C4E4A" w14:textId="77777777" w:rsidR="000F72CF" w:rsidRPr="00442447" w:rsidRDefault="000F72CF">
            <w:pPr>
              <w:rPr>
                <w:rFonts w:cs="Arial"/>
                <w:bCs/>
                <w:sz w:val="20"/>
                <w:szCs w:val="20"/>
              </w:rPr>
            </w:pPr>
            <w:r w:rsidRPr="00442447">
              <w:rPr>
                <w:rFonts w:cs="Arial"/>
                <w:bCs/>
                <w:sz w:val="20"/>
                <w:szCs w:val="20"/>
              </w:rPr>
              <w:t>MODERATE</w:t>
            </w:r>
          </w:p>
        </w:tc>
        <w:tc>
          <w:tcPr>
            <w:tcW w:w="1316" w:type="dxa"/>
            <w:noWrap/>
            <w:hideMark/>
          </w:tcPr>
          <w:p w14:paraId="3A645E66"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37865016"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36BB3E73" w14:textId="77777777" w:rsidR="000F72CF" w:rsidRPr="00442447" w:rsidRDefault="000F72CF">
            <w:pPr>
              <w:rPr>
                <w:rFonts w:cs="Arial"/>
                <w:bCs/>
                <w:sz w:val="20"/>
                <w:szCs w:val="20"/>
              </w:rPr>
            </w:pPr>
            <w:r w:rsidRPr="00442447">
              <w:rPr>
                <w:rFonts w:cs="Arial"/>
                <w:bCs/>
                <w:sz w:val="20"/>
                <w:szCs w:val="20"/>
              </w:rPr>
              <w:t>MODERATE</w:t>
            </w:r>
          </w:p>
        </w:tc>
        <w:tc>
          <w:tcPr>
            <w:tcW w:w="1316" w:type="dxa"/>
            <w:noWrap/>
            <w:hideMark/>
          </w:tcPr>
          <w:p w14:paraId="48578F2E"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621CA389" w14:textId="77777777" w:rsidR="000F72CF" w:rsidRPr="00442447" w:rsidRDefault="000F72CF">
            <w:pPr>
              <w:rPr>
                <w:rFonts w:cs="Arial"/>
                <w:bCs/>
                <w:sz w:val="20"/>
                <w:szCs w:val="20"/>
              </w:rPr>
            </w:pPr>
            <w:r w:rsidRPr="00442447">
              <w:rPr>
                <w:rFonts w:cs="Arial"/>
                <w:bCs/>
                <w:sz w:val="20"/>
                <w:szCs w:val="20"/>
              </w:rPr>
              <w:t>MODERATE</w:t>
            </w:r>
          </w:p>
        </w:tc>
      </w:tr>
      <w:tr w:rsidR="000F72CF" w:rsidRPr="00442447" w14:paraId="13F6E1EF" w14:textId="77777777" w:rsidTr="000F72CF">
        <w:trPr>
          <w:trHeight w:val="320"/>
        </w:trPr>
        <w:tc>
          <w:tcPr>
            <w:tcW w:w="2519" w:type="dxa"/>
            <w:noWrap/>
            <w:hideMark/>
          </w:tcPr>
          <w:p w14:paraId="3934B407" w14:textId="77777777" w:rsidR="000F72CF" w:rsidRPr="00442447" w:rsidRDefault="000F72CF">
            <w:pPr>
              <w:rPr>
                <w:rFonts w:cs="Arial"/>
                <w:bCs/>
                <w:sz w:val="20"/>
                <w:szCs w:val="20"/>
              </w:rPr>
            </w:pPr>
            <w:r w:rsidRPr="00442447">
              <w:rPr>
                <w:rFonts w:cs="Arial"/>
                <w:bCs/>
                <w:sz w:val="20"/>
                <w:szCs w:val="20"/>
              </w:rPr>
              <w:t>Kenzo et al. (2010)</w:t>
            </w:r>
          </w:p>
        </w:tc>
        <w:tc>
          <w:tcPr>
            <w:tcW w:w="1316" w:type="dxa"/>
            <w:noWrap/>
            <w:hideMark/>
          </w:tcPr>
          <w:p w14:paraId="35EB4596" w14:textId="77777777" w:rsidR="000F72CF" w:rsidRPr="00442447" w:rsidRDefault="000F72CF">
            <w:pPr>
              <w:rPr>
                <w:rFonts w:cs="Arial"/>
                <w:bCs/>
                <w:sz w:val="20"/>
                <w:szCs w:val="20"/>
              </w:rPr>
            </w:pPr>
            <w:r w:rsidRPr="00442447">
              <w:rPr>
                <w:rFonts w:cs="Arial"/>
                <w:bCs/>
                <w:sz w:val="20"/>
                <w:szCs w:val="20"/>
              </w:rPr>
              <w:t>HIGH</w:t>
            </w:r>
          </w:p>
        </w:tc>
        <w:tc>
          <w:tcPr>
            <w:tcW w:w="1316" w:type="dxa"/>
            <w:noWrap/>
            <w:hideMark/>
          </w:tcPr>
          <w:p w14:paraId="1DD96B8D"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38FFD4D1"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49943289" w14:textId="77777777" w:rsidR="000F72CF" w:rsidRPr="00442447" w:rsidRDefault="000F72CF">
            <w:pPr>
              <w:rPr>
                <w:rFonts w:cs="Arial"/>
                <w:bCs/>
                <w:sz w:val="20"/>
                <w:szCs w:val="20"/>
              </w:rPr>
            </w:pPr>
            <w:r w:rsidRPr="00442447">
              <w:rPr>
                <w:rFonts w:cs="Arial"/>
                <w:bCs/>
                <w:sz w:val="20"/>
                <w:szCs w:val="20"/>
              </w:rPr>
              <w:t>MODERATE</w:t>
            </w:r>
          </w:p>
        </w:tc>
        <w:tc>
          <w:tcPr>
            <w:tcW w:w="1316" w:type="dxa"/>
            <w:noWrap/>
            <w:hideMark/>
          </w:tcPr>
          <w:p w14:paraId="55639F17"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69DB0FB7" w14:textId="77777777" w:rsidR="000F72CF" w:rsidRPr="00442447" w:rsidRDefault="000F72CF">
            <w:pPr>
              <w:rPr>
                <w:rFonts w:cs="Arial"/>
                <w:bCs/>
                <w:sz w:val="20"/>
                <w:szCs w:val="20"/>
              </w:rPr>
            </w:pPr>
            <w:r w:rsidRPr="00442447">
              <w:rPr>
                <w:rFonts w:cs="Arial"/>
                <w:bCs/>
                <w:sz w:val="20"/>
                <w:szCs w:val="20"/>
              </w:rPr>
              <w:t>LOW</w:t>
            </w:r>
          </w:p>
        </w:tc>
      </w:tr>
      <w:tr w:rsidR="000F72CF" w:rsidRPr="00442447" w14:paraId="6050B919" w14:textId="77777777" w:rsidTr="000F72CF">
        <w:trPr>
          <w:trHeight w:val="320"/>
        </w:trPr>
        <w:tc>
          <w:tcPr>
            <w:tcW w:w="2519" w:type="dxa"/>
            <w:noWrap/>
            <w:hideMark/>
          </w:tcPr>
          <w:p w14:paraId="01464A5F" w14:textId="77777777" w:rsidR="000F72CF" w:rsidRPr="00442447" w:rsidRDefault="000F72CF">
            <w:pPr>
              <w:rPr>
                <w:rFonts w:cs="Arial"/>
                <w:bCs/>
                <w:sz w:val="20"/>
                <w:szCs w:val="20"/>
              </w:rPr>
            </w:pPr>
            <w:r w:rsidRPr="00442447">
              <w:rPr>
                <w:rFonts w:cs="Arial"/>
                <w:bCs/>
                <w:sz w:val="20"/>
                <w:szCs w:val="20"/>
              </w:rPr>
              <w:t>Khanna et al. (1996)</w:t>
            </w:r>
          </w:p>
        </w:tc>
        <w:tc>
          <w:tcPr>
            <w:tcW w:w="1316" w:type="dxa"/>
            <w:noWrap/>
            <w:hideMark/>
          </w:tcPr>
          <w:p w14:paraId="009FC900" w14:textId="77777777" w:rsidR="000F72CF" w:rsidRPr="00442447" w:rsidRDefault="000F72CF">
            <w:pPr>
              <w:rPr>
                <w:rFonts w:cs="Arial"/>
                <w:bCs/>
                <w:sz w:val="20"/>
                <w:szCs w:val="20"/>
              </w:rPr>
            </w:pPr>
            <w:r w:rsidRPr="00442447">
              <w:rPr>
                <w:rFonts w:cs="Arial"/>
                <w:bCs/>
                <w:sz w:val="20"/>
                <w:szCs w:val="20"/>
              </w:rPr>
              <w:t>HIGH</w:t>
            </w:r>
          </w:p>
        </w:tc>
        <w:tc>
          <w:tcPr>
            <w:tcW w:w="1316" w:type="dxa"/>
            <w:noWrap/>
            <w:hideMark/>
          </w:tcPr>
          <w:p w14:paraId="0CEEB81B"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3D199E23"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1AD48A5E" w14:textId="77777777" w:rsidR="000F72CF" w:rsidRPr="00442447" w:rsidRDefault="000F72CF">
            <w:pPr>
              <w:rPr>
                <w:rFonts w:cs="Arial"/>
                <w:bCs/>
                <w:sz w:val="20"/>
                <w:szCs w:val="20"/>
              </w:rPr>
            </w:pPr>
            <w:r w:rsidRPr="00442447">
              <w:rPr>
                <w:rFonts w:cs="Arial"/>
                <w:bCs/>
                <w:sz w:val="20"/>
                <w:szCs w:val="20"/>
              </w:rPr>
              <w:t>MODERATE</w:t>
            </w:r>
          </w:p>
        </w:tc>
        <w:tc>
          <w:tcPr>
            <w:tcW w:w="1316" w:type="dxa"/>
            <w:noWrap/>
            <w:hideMark/>
          </w:tcPr>
          <w:p w14:paraId="66CCF6DD"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60275765" w14:textId="77777777" w:rsidR="000F72CF" w:rsidRPr="00442447" w:rsidRDefault="000F72CF">
            <w:pPr>
              <w:rPr>
                <w:rFonts w:cs="Arial"/>
                <w:bCs/>
                <w:sz w:val="20"/>
                <w:szCs w:val="20"/>
              </w:rPr>
            </w:pPr>
            <w:r w:rsidRPr="00442447">
              <w:rPr>
                <w:rFonts w:cs="Arial"/>
                <w:bCs/>
                <w:sz w:val="20"/>
                <w:szCs w:val="20"/>
              </w:rPr>
              <w:t>LOW</w:t>
            </w:r>
          </w:p>
        </w:tc>
      </w:tr>
      <w:tr w:rsidR="000F72CF" w:rsidRPr="00442447" w14:paraId="4971D641" w14:textId="77777777" w:rsidTr="000F72CF">
        <w:trPr>
          <w:trHeight w:val="320"/>
        </w:trPr>
        <w:tc>
          <w:tcPr>
            <w:tcW w:w="2519" w:type="dxa"/>
            <w:noWrap/>
            <w:hideMark/>
          </w:tcPr>
          <w:p w14:paraId="13D9D425" w14:textId="77777777" w:rsidR="000F72CF" w:rsidRPr="00442447" w:rsidRDefault="000F72CF">
            <w:pPr>
              <w:rPr>
                <w:rFonts w:cs="Arial"/>
                <w:bCs/>
                <w:sz w:val="20"/>
                <w:szCs w:val="20"/>
              </w:rPr>
            </w:pPr>
            <w:r w:rsidRPr="00442447">
              <w:rPr>
                <w:rFonts w:cs="Arial"/>
                <w:bCs/>
                <w:sz w:val="20"/>
                <w:szCs w:val="20"/>
              </w:rPr>
              <w:t>Kim et al. (2014)</w:t>
            </w:r>
          </w:p>
        </w:tc>
        <w:tc>
          <w:tcPr>
            <w:tcW w:w="1316" w:type="dxa"/>
            <w:noWrap/>
            <w:hideMark/>
          </w:tcPr>
          <w:p w14:paraId="26AC3DAD"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38C6CC19"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3D90A20A"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70A533FE" w14:textId="77777777" w:rsidR="000F72CF" w:rsidRPr="00442447" w:rsidRDefault="000F72CF">
            <w:pPr>
              <w:rPr>
                <w:rFonts w:cs="Arial"/>
                <w:bCs/>
                <w:sz w:val="20"/>
                <w:szCs w:val="20"/>
              </w:rPr>
            </w:pPr>
            <w:r w:rsidRPr="00442447">
              <w:rPr>
                <w:rFonts w:cs="Arial"/>
                <w:bCs/>
                <w:sz w:val="20"/>
                <w:szCs w:val="20"/>
              </w:rPr>
              <w:t>MODERATE</w:t>
            </w:r>
          </w:p>
        </w:tc>
        <w:tc>
          <w:tcPr>
            <w:tcW w:w="1316" w:type="dxa"/>
            <w:noWrap/>
            <w:hideMark/>
          </w:tcPr>
          <w:p w14:paraId="0CC899BA"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06BE3131" w14:textId="77777777" w:rsidR="000F72CF" w:rsidRPr="00442447" w:rsidRDefault="000F72CF">
            <w:pPr>
              <w:rPr>
                <w:rFonts w:cs="Arial"/>
                <w:bCs/>
                <w:sz w:val="20"/>
                <w:szCs w:val="20"/>
              </w:rPr>
            </w:pPr>
            <w:r w:rsidRPr="00442447">
              <w:rPr>
                <w:rFonts w:cs="Arial"/>
                <w:bCs/>
                <w:sz w:val="20"/>
                <w:szCs w:val="20"/>
              </w:rPr>
              <w:t>MODERATE</w:t>
            </w:r>
          </w:p>
        </w:tc>
      </w:tr>
      <w:tr w:rsidR="000F72CF" w:rsidRPr="00442447" w14:paraId="65027489" w14:textId="77777777" w:rsidTr="000F72CF">
        <w:trPr>
          <w:trHeight w:val="320"/>
        </w:trPr>
        <w:tc>
          <w:tcPr>
            <w:tcW w:w="2519" w:type="dxa"/>
            <w:noWrap/>
            <w:hideMark/>
          </w:tcPr>
          <w:p w14:paraId="2F3550F5" w14:textId="77777777" w:rsidR="000F72CF" w:rsidRPr="00442447" w:rsidRDefault="000F72CF">
            <w:pPr>
              <w:rPr>
                <w:rFonts w:cs="Arial"/>
                <w:bCs/>
                <w:sz w:val="20"/>
                <w:szCs w:val="20"/>
              </w:rPr>
            </w:pPr>
            <w:r w:rsidRPr="00442447">
              <w:rPr>
                <w:rFonts w:cs="Arial"/>
                <w:bCs/>
                <w:sz w:val="20"/>
                <w:szCs w:val="20"/>
              </w:rPr>
              <w:t>Kreutzträger et al. (2022)</w:t>
            </w:r>
          </w:p>
        </w:tc>
        <w:tc>
          <w:tcPr>
            <w:tcW w:w="1316" w:type="dxa"/>
            <w:noWrap/>
            <w:hideMark/>
          </w:tcPr>
          <w:p w14:paraId="2B6F9C93" w14:textId="77777777" w:rsidR="000F72CF" w:rsidRPr="00442447" w:rsidRDefault="000F72CF">
            <w:pPr>
              <w:rPr>
                <w:rFonts w:cs="Arial"/>
                <w:bCs/>
                <w:sz w:val="20"/>
                <w:szCs w:val="20"/>
              </w:rPr>
            </w:pPr>
            <w:r w:rsidRPr="00442447">
              <w:rPr>
                <w:rFonts w:cs="Arial"/>
                <w:bCs/>
                <w:sz w:val="20"/>
                <w:szCs w:val="20"/>
              </w:rPr>
              <w:t>MODERATE</w:t>
            </w:r>
          </w:p>
        </w:tc>
        <w:tc>
          <w:tcPr>
            <w:tcW w:w="1316" w:type="dxa"/>
            <w:noWrap/>
            <w:hideMark/>
          </w:tcPr>
          <w:p w14:paraId="73D67782"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05B3BAB4"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5B0E4443" w14:textId="77777777" w:rsidR="000F72CF" w:rsidRPr="00442447" w:rsidRDefault="000F72CF">
            <w:pPr>
              <w:rPr>
                <w:rFonts w:cs="Arial"/>
                <w:bCs/>
                <w:sz w:val="20"/>
                <w:szCs w:val="20"/>
              </w:rPr>
            </w:pPr>
            <w:r w:rsidRPr="00442447">
              <w:rPr>
                <w:rFonts w:cs="Arial"/>
                <w:bCs/>
                <w:sz w:val="20"/>
                <w:szCs w:val="20"/>
              </w:rPr>
              <w:t>MODERATE</w:t>
            </w:r>
          </w:p>
        </w:tc>
        <w:tc>
          <w:tcPr>
            <w:tcW w:w="1316" w:type="dxa"/>
            <w:noWrap/>
            <w:hideMark/>
          </w:tcPr>
          <w:p w14:paraId="4D5D9302"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19DD974F" w14:textId="77777777" w:rsidR="000F72CF" w:rsidRPr="00442447" w:rsidRDefault="000F72CF">
            <w:pPr>
              <w:rPr>
                <w:rFonts w:cs="Arial"/>
                <w:bCs/>
                <w:sz w:val="20"/>
                <w:szCs w:val="20"/>
              </w:rPr>
            </w:pPr>
            <w:r w:rsidRPr="00442447">
              <w:rPr>
                <w:rFonts w:cs="Arial"/>
                <w:bCs/>
                <w:sz w:val="20"/>
                <w:szCs w:val="20"/>
              </w:rPr>
              <w:t>MODERATE</w:t>
            </w:r>
          </w:p>
        </w:tc>
      </w:tr>
      <w:tr w:rsidR="000F72CF" w:rsidRPr="00442447" w14:paraId="1BF3625B" w14:textId="77777777" w:rsidTr="000F72CF">
        <w:trPr>
          <w:trHeight w:val="320"/>
        </w:trPr>
        <w:tc>
          <w:tcPr>
            <w:tcW w:w="2519" w:type="dxa"/>
            <w:noWrap/>
            <w:hideMark/>
          </w:tcPr>
          <w:p w14:paraId="2A3D8682" w14:textId="77777777" w:rsidR="000F72CF" w:rsidRPr="00442447" w:rsidRDefault="000F72CF">
            <w:pPr>
              <w:rPr>
                <w:rFonts w:cs="Arial"/>
                <w:bCs/>
                <w:sz w:val="20"/>
                <w:szCs w:val="20"/>
              </w:rPr>
            </w:pPr>
            <w:r w:rsidRPr="00442447">
              <w:rPr>
                <w:rFonts w:cs="Arial"/>
                <w:bCs/>
                <w:sz w:val="20"/>
                <w:szCs w:val="20"/>
              </w:rPr>
              <w:t>Lee et al. (2021)</w:t>
            </w:r>
          </w:p>
        </w:tc>
        <w:tc>
          <w:tcPr>
            <w:tcW w:w="1316" w:type="dxa"/>
            <w:noWrap/>
            <w:hideMark/>
          </w:tcPr>
          <w:p w14:paraId="155E01CB" w14:textId="77777777" w:rsidR="000F72CF" w:rsidRPr="00442447" w:rsidRDefault="000F72CF">
            <w:pPr>
              <w:rPr>
                <w:rFonts w:cs="Arial"/>
                <w:bCs/>
                <w:sz w:val="20"/>
                <w:szCs w:val="20"/>
              </w:rPr>
            </w:pPr>
            <w:r w:rsidRPr="00442447">
              <w:rPr>
                <w:rFonts w:cs="Arial"/>
                <w:bCs/>
                <w:sz w:val="20"/>
                <w:szCs w:val="20"/>
              </w:rPr>
              <w:t>MODERATE</w:t>
            </w:r>
          </w:p>
        </w:tc>
        <w:tc>
          <w:tcPr>
            <w:tcW w:w="1316" w:type="dxa"/>
            <w:noWrap/>
            <w:hideMark/>
          </w:tcPr>
          <w:p w14:paraId="5277970C" w14:textId="77777777" w:rsidR="000F72CF" w:rsidRPr="00442447" w:rsidRDefault="000F72CF">
            <w:pPr>
              <w:rPr>
                <w:rFonts w:cs="Arial"/>
                <w:bCs/>
                <w:sz w:val="20"/>
                <w:szCs w:val="20"/>
              </w:rPr>
            </w:pPr>
            <w:r w:rsidRPr="00442447">
              <w:rPr>
                <w:rFonts w:cs="Arial"/>
                <w:bCs/>
                <w:sz w:val="20"/>
                <w:szCs w:val="20"/>
              </w:rPr>
              <w:t>MODERATE</w:t>
            </w:r>
          </w:p>
        </w:tc>
        <w:tc>
          <w:tcPr>
            <w:tcW w:w="1316" w:type="dxa"/>
            <w:noWrap/>
            <w:hideMark/>
          </w:tcPr>
          <w:p w14:paraId="50EA7A14"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4E5A3F7C"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7742594D"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4768D655" w14:textId="77777777" w:rsidR="000F72CF" w:rsidRPr="00442447" w:rsidRDefault="000F72CF">
            <w:pPr>
              <w:rPr>
                <w:rFonts w:cs="Arial"/>
                <w:bCs/>
                <w:sz w:val="20"/>
                <w:szCs w:val="20"/>
              </w:rPr>
            </w:pPr>
            <w:r w:rsidRPr="00442447">
              <w:rPr>
                <w:rFonts w:cs="Arial"/>
                <w:bCs/>
                <w:sz w:val="20"/>
                <w:szCs w:val="20"/>
              </w:rPr>
              <w:t>MODERATE</w:t>
            </w:r>
          </w:p>
        </w:tc>
      </w:tr>
      <w:tr w:rsidR="000F72CF" w:rsidRPr="00442447" w14:paraId="5F91AB59" w14:textId="77777777" w:rsidTr="000F72CF">
        <w:trPr>
          <w:trHeight w:val="320"/>
        </w:trPr>
        <w:tc>
          <w:tcPr>
            <w:tcW w:w="2519" w:type="dxa"/>
            <w:noWrap/>
            <w:hideMark/>
          </w:tcPr>
          <w:p w14:paraId="631110FA" w14:textId="77777777" w:rsidR="000F72CF" w:rsidRPr="00442447" w:rsidRDefault="000F72CF">
            <w:pPr>
              <w:rPr>
                <w:rFonts w:cs="Arial"/>
                <w:bCs/>
                <w:sz w:val="20"/>
                <w:szCs w:val="20"/>
              </w:rPr>
            </w:pPr>
            <w:r w:rsidRPr="00442447">
              <w:rPr>
                <w:rFonts w:cs="Arial"/>
                <w:bCs/>
                <w:sz w:val="20"/>
                <w:szCs w:val="20"/>
              </w:rPr>
              <w:t>Lener et al. (2020)</w:t>
            </w:r>
          </w:p>
        </w:tc>
        <w:tc>
          <w:tcPr>
            <w:tcW w:w="1316" w:type="dxa"/>
            <w:noWrap/>
            <w:hideMark/>
          </w:tcPr>
          <w:p w14:paraId="20C53172"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4806A819"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426B9E13"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359C1452"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3FC46A53"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6D2FD881" w14:textId="77777777" w:rsidR="000F72CF" w:rsidRPr="00442447" w:rsidRDefault="000F72CF">
            <w:pPr>
              <w:rPr>
                <w:rFonts w:cs="Arial"/>
                <w:bCs/>
                <w:sz w:val="20"/>
                <w:szCs w:val="20"/>
              </w:rPr>
            </w:pPr>
            <w:r w:rsidRPr="00442447">
              <w:rPr>
                <w:rFonts w:cs="Arial"/>
                <w:bCs/>
                <w:sz w:val="20"/>
                <w:szCs w:val="20"/>
              </w:rPr>
              <w:t>HIGH</w:t>
            </w:r>
          </w:p>
        </w:tc>
      </w:tr>
      <w:tr w:rsidR="000F72CF" w:rsidRPr="00442447" w14:paraId="3F1B85FA" w14:textId="77777777" w:rsidTr="000F72CF">
        <w:trPr>
          <w:trHeight w:val="320"/>
        </w:trPr>
        <w:tc>
          <w:tcPr>
            <w:tcW w:w="2519" w:type="dxa"/>
            <w:noWrap/>
            <w:hideMark/>
          </w:tcPr>
          <w:p w14:paraId="7267511E" w14:textId="77777777" w:rsidR="000F72CF" w:rsidRPr="00442447" w:rsidRDefault="000F72CF">
            <w:pPr>
              <w:rPr>
                <w:rFonts w:cs="Arial"/>
                <w:bCs/>
                <w:sz w:val="20"/>
                <w:szCs w:val="20"/>
              </w:rPr>
            </w:pPr>
            <w:r w:rsidRPr="00442447">
              <w:rPr>
                <w:rFonts w:cs="Arial"/>
                <w:bCs/>
                <w:sz w:val="20"/>
                <w:szCs w:val="20"/>
              </w:rPr>
              <w:t>Mann et al. (2004)</w:t>
            </w:r>
          </w:p>
        </w:tc>
        <w:tc>
          <w:tcPr>
            <w:tcW w:w="1316" w:type="dxa"/>
            <w:noWrap/>
            <w:hideMark/>
          </w:tcPr>
          <w:p w14:paraId="009FD94C" w14:textId="77777777" w:rsidR="000F72CF" w:rsidRPr="00442447" w:rsidRDefault="000F72CF">
            <w:pPr>
              <w:rPr>
                <w:rFonts w:cs="Arial"/>
                <w:bCs/>
                <w:sz w:val="20"/>
                <w:szCs w:val="20"/>
              </w:rPr>
            </w:pPr>
            <w:r w:rsidRPr="00442447">
              <w:rPr>
                <w:rFonts w:cs="Arial"/>
                <w:bCs/>
                <w:sz w:val="20"/>
                <w:szCs w:val="20"/>
              </w:rPr>
              <w:t>MODERATE</w:t>
            </w:r>
          </w:p>
        </w:tc>
        <w:tc>
          <w:tcPr>
            <w:tcW w:w="1316" w:type="dxa"/>
            <w:noWrap/>
            <w:hideMark/>
          </w:tcPr>
          <w:p w14:paraId="0F5FF395"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6F104CBB"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5F5C90B7" w14:textId="77777777" w:rsidR="000F72CF" w:rsidRPr="00442447" w:rsidRDefault="000F72CF">
            <w:pPr>
              <w:rPr>
                <w:rFonts w:cs="Arial"/>
                <w:bCs/>
                <w:sz w:val="20"/>
                <w:szCs w:val="20"/>
              </w:rPr>
            </w:pPr>
            <w:r w:rsidRPr="00442447">
              <w:rPr>
                <w:rFonts w:cs="Arial"/>
                <w:bCs/>
                <w:sz w:val="20"/>
                <w:szCs w:val="20"/>
              </w:rPr>
              <w:t>MODERATE</w:t>
            </w:r>
          </w:p>
        </w:tc>
        <w:tc>
          <w:tcPr>
            <w:tcW w:w="1316" w:type="dxa"/>
            <w:noWrap/>
            <w:hideMark/>
          </w:tcPr>
          <w:p w14:paraId="7D289890"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1971D595" w14:textId="77777777" w:rsidR="000F72CF" w:rsidRPr="00442447" w:rsidRDefault="000F72CF">
            <w:pPr>
              <w:rPr>
                <w:rFonts w:cs="Arial"/>
                <w:bCs/>
                <w:sz w:val="20"/>
                <w:szCs w:val="20"/>
              </w:rPr>
            </w:pPr>
            <w:r w:rsidRPr="00442447">
              <w:rPr>
                <w:rFonts w:cs="Arial"/>
                <w:bCs/>
                <w:sz w:val="20"/>
                <w:szCs w:val="20"/>
              </w:rPr>
              <w:t>MODERATE</w:t>
            </w:r>
          </w:p>
        </w:tc>
      </w:tr>
      <w:tr w:rsidR="000F72CF" w:rsidRPr="00442447" w14:paraId="2FAD36A8" w14:textId="77777777" w:rsidTr="000F72CF">
        <w:trPr>
          <w:trHeight w:val="320"/>
        </w:trPr>
        <w:tc>
          <w:tcPr>
            <w:tcW w:w="2519" w:type="dxa"/>
            <w:noWrap/>
            <w:hideMark/>
          </w:tcPr>
          <w:p w14:paraId="1DEFA149" w14:textId="77777777" w:rsidR="000F72CF" w:rsidRPr="00442447" w:rsidRDefault="000F72CF">
            <w:pPr>
              <w:rPr>
                <w:rFonts w:cs="Arial"/>
                <w:bCs/>
                <w:sz w:val="20"/>
                <w:szCs w:val="20"/>
              </w:rPr>
            </w:pPr>
            <w:r w:rsidRPr="00442447">
              <w:rPr>
                <w:rFonts w:cs="Arial"/>
                <w:bCs/>
                <w:sz w:val="20"/>
                <w:szCs w:val="20"/>
              </w:rPr>
              <w:t>McHenry et al. (2002)</w:t>
            </w:r>
          </w:p>
        </w:tc>
        <w:tc>
          <w:tcPr>
            <w:tcW w:w="1316" w:type="dxa"/>
            <w:noWrap/>
            <w:hideMark/>
          </w:tcPr>
          <w:p w14:paraId="0D0B42B7" w14:textId="77777777" w:rsidR="000F72CF" w:rsidRPr="00442447" w:rsidRDefault="000F72CF">
            <w:pPr>
              <w:rPr>
                <w:rFonts w:cs="Arial"/>
                <w:bCs/>
                <w:sz w:val="20"/>
                <w:szCs w:val="20"/>
              </w:rPr>
            </w:pPr>
            <w:r w:rsidRPr="00442447">
              <w:rPr>
                <w:rFonts w:cs="Arial"/>
                <w:bCs/>
                <w:sz w:val="20"/>
                <w:szCs w:val="20"/>
              </w:rPr>
              <w:t>MODERATE</w:t>
            </w:r>
          </w:p>
        </w:tc>
        <w:tc>
          <w:tcPr>
            <w:tcW w:w="1316" w:type="dxa"/>
            <w:noWrap/>
            <w:hideMark/>
          </w:tcPr>
          <w:p w14:paraId="040B2E1E"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3BF4DAE3"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3B7E13D3"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6ECB6BED"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0CF860FB" w14:textId="77777777" w:rsidR="000F72CF" w:rsidRPr="00442447" w:rsidRDefault="000F72CF">
            <w:pPr>
              <w:rPr>
                <w:rFonts w:cs="Arial"/>
                <w:bCs/>
                <w:sz w:val="20"/>
                <w:szCs w:val="20"/>
              </w:rPr>
            </w:pPr>
            <w:r w:rsidRPr="00442447">
              <w:rPr>
                <w:rFonts w:cs="Arial"/>
                <w:bCs/>
                <w:sz w:val="20"/>
                <w:szCs w:val="20"/>
              </w:rPr>
              <w:t>MODERATE</w:t>
            </w:r>
          </w:p>
        </w:tc>
      </w:tr>
      <w:tr w:rsidR="000F72CF" w:rsidRPr="00442447" w14:paraId="09CDC68A" w14:textId="77777777" w:rsidTr="000F72CF">
        <w:trPr>
          <w:trHeight w:val="320"/>
        </w:trPr>
        <w:tc>
          <w:tcPr>
            <w:tcW w:w="2519" w:type="dxa"/>
            <w:noWrap/>
            <w:hideMark/>
          </w:tcPr>
          <w:p w14:paraId="23168AB9" w14:textId="77777777" w:rsidR="000F72CF" w:rsidRPr="00442447" w:rsidRDefault="000F72CF">
            <w:pPr>
              <w:rPr>
                <w:rFonts w:cs="Arial"/>
                <w:bCs/>
                <w:sz w:val="20"/>
                <w:szCs w:val="20"/>
              </w:rPr>
            </w:pPr>
            <w:r w:rsidRPr="00442447">
              <w:rPr>
                <w:rFonts w:cs="Arial"/>
                <w:bCs/>
                <w:sz w:val="20"/>
                <w:szCs w:val="20"/>
              </w:rPr>
              <w:t>Pitaro et al. (2021)</w:t>
            </w:r>
          </w:p>
        </w:tc>
        <w:tc>
          <w:tcPr>
            <w:tcW w:w="1316" w:type="dxa"/>
            <w:noWrap/>
            <w:hideMark/>
          </w:tcPr>
          <w:p w14:paraId="32D49DD2"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21B74720"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0F305532"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4C4105FA"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758F251A"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0F8F5C1F" w14:textId="77777777" w:rsidR="000F72CF" w:rsidRPr="00442447" w:rsidRDefault="000F72CF">
            <w:pPr>
              <w:rPr>
                <w:rFonts w:cs="Arial"/>
                <w:bCs/>
                <w:sz w:val="20"/>
                <w:szCs w:val="20"/>
              </w:rPr>
            </w:pPr>
            <w:r w:rsidRPr="00442447">
              <w:rPr>
                <w:rFonts w:cs="Arial"/>
                <w:bCs/>
                <w:sz w:val="20"/>
                <w:szCs w:val="20"/>
              </w:rPr>
              <w:t>HIGH</w:t>
            </w:r>
          </w:p>
        </w:tc>
      </w:tr>
      <w:tr w:rsidR="000F72CF" w:rsidRPr="00442447" w14:paraId="47DD826F" w14:textId="77777777" w:rsidTr="000F72CF">
        <w:trPr>
          <w:trHeight w:val="320"/>
        </w:trPr>
        <w:tc>
          <w:tcPr>
            <w:tcW w:w="2519" w:type="dxa"/>
            <w:noWrap/>
            <w:hideMark/>
          </w:tcPr>
          <w:p w14:paraId="3646553B" w14:textId="77777777" w:rsidR="000F72CF" w:rsidRPr="00442447" w:rsidRDefault="000F72CF">
            <w:pPr>
              <w:rPr>
                <w:rFonts w:cs="Arial"/>
                <w:bCs/>
                <w:sz w:val="20"/>
                <w:szCs w:val="20"/>
              </w:rPr>
            </w:pPr>
            <w:r w:rsidRPr="00442447">
              <w:rPr>
                <w:rFonts w:cs="Arial"/>
                <w:bCs/>
                <w:sz w:val="20"/>
                <w:szCs w:val="20"/>
              </w:rPr>
              <w:t>Segreto et al. (2018)</w:t>
            </w:r>
          </w:p>
        </w:tc>
        <w:tc>
          <w:tcPr>
            <w:tcW w:w="1316" w:type="dxa"/>
            <w:noWrap/>
            <w:hideMark/>
          </w:tcPr>
          <w:p w14:paraId="43407BA5"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1BD44029" w14:textId="77777777" w:rsidR="000F72CF" w:rsidRPr="00442447" w:rsidRDefault="000F72CF">
            <w:pPr>
              <w:rPr>
                <w:rFonts w:cs="Arial"/>
                <w:bCs/>
                <w:sz w:val="20"/>
                <w:szCs w:val="20"/>
              </w:rPr>
            </w:pPr>
            <w:r w:rsidRPr="00442447">
              <w:rPr>
                <w:rFonts w:cs="Arial"/>
                <w:bCs/>
                <w:sz w:val="20"/>
                <w:szCs w:val="20"/>
              </w:rPr>
              <w:t>MODERATE</w:t>
            </w:r>
          </w:p>
        </w:tc>
        <w:tc>
          <w:tcPr>
            <w:tcW w:w="1316" w:type="dxa"/>
            <w:noWrap/>
            <w:hideMark/>
          </w:tcPr>
          <w:p w14:paraId="38AE28DB"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0C6229BC" w14:textId="77777777" w:rsidR="000F72CF" w:rsidRPr="00442447" w:rsidRDefault="000F72CF">
            <w:pPr>
              <w:rPr>
                <w:rFonts w:cs="Arial"/>
                <w:bCs/>
                <w:sz w:val="20"/>
                <w:szCs w:val="20"/>
              </w:rPr>
            </w:pPr>
            <w:r w:rsidRPr="00442447">
              <w:rPr>
                <w:rFonts w:cs="Arial"/>
                <w:bCs/>
                <w:sz w:val="20"/>
                <w:szCs w:val="20"/>
              </w:rPr>
              <w:t>MODERATE</w:t>
            </w:r>
          </w:p>
        </w:tc>
        <w:tc>
          <w:tcPr>
            <w:tcW w:w="1316" w:type="dxa"/>
            <w:noWrap/>
            <w:hideMark/>
          </w:tcPr>
          <w:p w14:paraId="2CE7D269"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547FDA10" w14:textId="77777777" w:rsidR="000F72CF" w:rsidRPr="00442447" w:rsidRDefault="000F72CF">
            <w:pPr>
              <w:rPr>
                <w:rFonts w:cs="Arial"/>
                <w:bCs/>
                <w:sz w:val="20"/>
                <w:szCs w:val="20"/>
              </w:rPr>
            </w:pPr>
            <w:r w:rsidRPr="00442447">
              <w:rPr>
                <w:rFonts w:cs="Arial"/>
                <w:bCs/>
                <w:sz w:val="20"/>
                <w:szCs w:val="20"/>
              </w:rPr>
              <w:t>MODERATE</w:t>
            </w:r>
          </w:p>
        </w:tc>
      </w:tr>
      <w:tr w:rsidR="000F72CF" w:rsidRPr="00442447" w14:paraId="058C392B" w14:textId="77777777" w:rsidTr="000F72CF">
        <w:trPr>
          <w:trHeight w:val="320"/>
        </w:trPr>
        <w:tc>
          <w:tcPr>
            <w:tcW w:w="2519" w:type="dxa"/>
            <w:noWrap/>
            <w:hideMark/>
          </w:tcPr>
          <w:p w14:paraId="17E1C860" w14:textId="77777777" w:rsidR="000F72CF" w:rsidRPr="00442447" w:rsidRDefault="000F72CF">
            <w:pPr>
              <w:rPr>
                <w:rFonts w:cs="Arial"/>
                <w:bCs/>
                <w:sz w:val="20"/>
                <w:szCs w:val="20"/>
              </w:rPr>
            </w:pPr>
            <w:r w:rsidRPr="00442447">
              <w:rPr>
                <w:rFonts w:cs="Arial"/>
                <w:bCs/>
                <w:sz w:val="20"/>
                <w:szCs w:val="20"/>
              </w:rPr>
              <w:t>Shweikeh et al. (2017)</w:t>
            </w:r>
          </w:p>
        </w:tc>
        <w:tc>
          <w:tcPr>
            <w:tcW w:w="1316" w:type="dxa"/>
            <w:noWrap/>
            <w:hideMark/>
          </w:tcPr>
          <w:p w14:paraId="4BD0BB81"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21B61949"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61F4BBB1"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04D15BA8"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6EB5F426"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556457E1" w14:textId="77777777" w:rsidR="000F72CF" w:rsidRPr="00442447" w:rsidRDefault="000F72CF">
            <w:pPr>
              <w:rPr>
                <w:rFonts w:cs="Arial"/>
                <w:bCs/>
                <w:sz w:val="20"/>
                <w:szCs w:val="20"/>
              </w:rPr>
            </w:pPr>
            <w:r w:rsidRPr="00442447">
              <w:rPr>
                <w:rFonts w:cs="Arial"/>
                <w:bCs/>
                <w:sz w:val="20"/>
                <w:szCs w:val="20"/>
              </w:rPr>
              <w:t>HIGH</w:t>
            </w:r>
          </w:p>
        </w:tc>
      </w:tr>
      <w:tr w:rsidR="000F72CF" w:rsidRPr="00442447" w14:paraId="61A0BE84" w14:textId="77777777" w:rsidTr="000F72CF">
        <w:trPr>
          <w:trHeight w:val="320"/>
        </w:trPr>
        <w:tc>
          <w:tcPr>
            <w:tcW w:w="2519" w:type="dxa"/>
            <w:noWrap/>
            <w:hideMark/>
          </w:tcPr>
          <w:p w14:paraId="6F79E5B5" w14:textId="77777777" w:rsidR="000F72CF" w:rsidRPr="00442447" w:rsidRDefault="000F72CF">
            <w:pPr>
              <w:rPr>
                <w:rFonts w:cs="Arial"/>
                <w:bCs/>
                <w:sz w:val="20"/>
                <w:szCs w:val="20"/>
              </w:rPr>
            </w:pPr>
            <w:r w:rsidRPr="00442447">
              <w:rPr>
                <w:rFonts w:cs="Arial"/>
                <w:bCs/>
                <w:sz w:val="20"/>
                <w:szCs w:val="20"/>
              </w:rPr>
              <w:t>Sobbotke et al. (2009)</w:t>
            </w:r>
          </w:p>
        </w:tc>
        <w:tc>
          <w:tcPr>
            <w:tcW w:w="1316" w:type="dxa"/>
            <w:noWrap/>
            <w:hideMark/>
          </w:tcPr>
          <w:p w14:paraId="326E4EB6" w14:textId="77777777" w:rsidR="000F72CF" w:rsidRPr="00442447" w:rsidRDefault="000F72CF">
            <w:pPr>
              <w:rPr>
                <w:rFonts w:cs="Arial"/>
                <w:bCs/>
                <w:sz w:val="20"/>
                <w:szCs w:val="20"/>
              </w:rPr>
            </w:pPr>
            <w:r w:rsidRPr="00442447">
              <w:rPr>
                <w:rFonts w:cs="Arial"/>
                <w:bCs/>
                <w:sz w:val="20"/>
                <w:szCs w:val="20"/>
              </w:rPr>
              <w:t>HIGH</w:t>
            </w:r>
          </w:p>
        </w:tc>
        <w:tc>
          <w:tcPr>
            <w:tcW w:w="1316" w:type="dxa"/>
            <w:noWrap/>
            <w:hideMark/>
          </w:tcPr>
          <w:p w14:paraId="4CCE5CA1"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23C47564"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42D83C31"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7C8A0CD9"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571BD3FF" w14:textId="77777777" w:rsidR="000F72CF" w:rsidRPr="00442447" w:rsidRDefault="000F72CF">
            <w:pPr>
              <w:rPr>
                <w:rFonts w:cs="Arial"/>
                <w:bCs/>
                <w:sz w:val="20"/>
                <w:szCs w:val="20"/>
              </w:rPr>
            </w:pPr>
            <w:r w:rsidRPr="00442447">
              <w:rPr>
                <w:rFonts w:cs="Arial"/>
                <w:bCs/>
                <w:sz w:val="20"/>
                <w:szCs w:val="20"/>
              </w:rPr>
              <w:t>LOW</w:t>
            </w:r>
          </w:p>
        </w:tc>
      </w:tr>
      <w:tr w:rsidR="000F72CF" w:rsidRPr="00442447" w14:paraId="3F781C33" w14:textId="77777777" w:rsidTr="000F72CF">
        <w:trPr>
          <w:trHeight w:val="320"/>
        </w:trPr>
        <w:tc>
          <w:tcPr>
            <w:tcW w:w="2519" w:type="dxa"/>
            <w:noWrap/>
            <w:hideMark/>
          </w:tcPr>
          <w:p w14:paraId="6EB9C8D5" w14:textId="77777777" w:rsidR="000F72CF" w:rsidRPr="00442447" w:rsidRDefault="000F72CF">
            <w:pPr>
              <w:rPr>
                <w:rFonts w:cs="Arial"/>
                <w:bCs/>
                <w:sz w:val="20"/>
                <w:szCs w:val="20"/>
              </w:rPr>
            </w:pPr>
            <w:r w:rsidRPr="00442447">
              <w:rPr>
                <w:rFonts w:cs="Arial"/>
                <w:bCs/>
                <w:sz w:val="20"/>
                <w:szCs w:val="20"/>
              </w:rPr>
              <w:t>Sur et al. (2015)</w:t>
            </w:r>
          </w:p>
        </w:tc>
        <w:tc>
          <w:tcPr>
            <w:tcW w:w="1316" w:type="dxa"/>
            <w:noWrap/>
            <w:hideMark/>
          </w:tcPr>
          <w:p w14:paraId="685A8F62" w14:textId="77777777" w:rsidR="000F72CF" w:rsidRPr="00442447" w:rsidRDefault="000F72CF">
            <w:pPr>
              <w:rPr>
                <w:rFonts w:cs="Arial"/>
                <w:bCs/>
                <w:sz w:val="20"/>
                <w:szCs w:val="20"/>
              </w:rPr>
            </w:pPr>
            <w:r w:rsidRPr="00442447">
              <w:rPr>
                <w:rFonts w:cs="Arial"/>
                <w:bCs/>
                <w:sz w:val="20"/>
                <w:szCs w:val="20"/>
              </w:rPr>
              <w:t>MODERATE</w:t>
            </w:r>
          </w:p>
        </w:tc>
        <w:tc>
          <w:tcPr>
            <w:tcW w:w="1316" w:type="dxa"/>
            <w:noWrap/>
            <w:hideMark/>
          </w:tcPr>
          <w:p w14:paraId="753B941D" w14:textId="77777777" w:rsidR="000F72CF" w:rsidRPr="00442447" w:rsidRDefault="000F72CF">
            <w:pPr>
              <w:rPr>
                <w:rFonts w:cs="Arial"/>
                <w:bCs/>
                <w:sz w:val="20"/>
                <w:szCs w:val="20"/>
              </w:rPr>
            </w:pPr>
            <w:r w:rsidRPr="00442447">
              <w:rPr>
                <w:rFonts w:cs="Arial"/>
                <w:bCs/>
                <w:sz w:val="20"/>
                <w:szCs w:val="20"/>
              </w:rPr>
              <w:t>MODERATE</w:t>
            </w:r>
          </w:p>
        </w:tc>
        <w:tc>
          <w:tcPr>
            <w:tcW w:w="1316" w:type="dxa"/>
            <w:noWrap/>
            <w:hideMark/>
          </w:tcPr>
          <w:p w14:paraId="09AE23DC"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78A26431" w14:textId="77777777" w:rsidR="000F72CF" w:rsidRPr="00442447" w:rsidRDefault="000F72CF">
            <w:pPr>
              <w:rPr>
                <w:rFonts w:cs="Arial"/>
                <w:bCs/>
                <w:sz w:val="20"/>
                <w:szCs w:val="20"/>
              </w:rPr>
            </w:pPr>
            <w:r w:rsidRPr="00442447">
              <w:rPr>
                <w:rFonts w:cs="Arial"/>
                <w:bCs/>
                <w:sz w:val="20"/>
                <w:szCs w:val="20"/>
              </w:rPr>
              <w:t>MODERATE</w:t>
            </w:r>
          </w:p>
        </w:tc>
        <w:tc>
          <w:tcPr>
            <w:tcW w:w="1316" w:type="dxa"/>
            <w:noWrap/>
            <w:hideMark/>
          </w:tcPr>
          <w:p w14:paraId="08EAB1A0"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2EAD0A7D" w14:textId="77777777" w:rsidR="000F72CF" w:rsidRPr="00442447" w:rsidRDefault="000F72CF">
            <w:pPr>
              <w:rPr>
                <w:rFonts w:cs="Arial"/>
                <w:bCs/>
                <w:sz w:val="20"/>
                <w:szCs w:val="20"/>
              </w:rPr>
            </w:pPr>
            <w:r w:rsidRPr="00442447">
              <w:rPr>
                <w:rFonts w:cs="Arial"/>
                <w:bCs/>
                <w:sz w:val="20"/>
                <w:szCs w:val="20"/>
              </w:rPr>
              <w:t>LOW</w:t>
            </w:r>
          </w:p>
        </w:tc>
      </w:tr>
      <w:tr w:rsidR="000F72CF" w:rsidRPr="00442447" w14:paraId="4FC9E08C" w14:textId="77777777" w:rsidTr="000F72CF">
        <w:trPr>
          <w:trHeight w:val="320"/>
        </w:trPr>
        <w:tc>
          <w:tcPr>
            <w:tcW w:w="2519" w:type="dxa"/>
            <w:noWrap/>
            <w:hideMark/>
          </w:tcPr>
          <w:p w14:paraId="7DDEB29B" w14:textId="77777777" w:rsidR="000F72CF" w:rsidRPr="00442447" w:rsidRDefault="000F72CF">
            <w:pPr>
              <w:rPr>
                <w:rFonts w:cs="Arial"/>
                <w:bCs/>
                <w:sz w:val="20"/>
                <w:szCs w:val="20"/>
              </w:rPr>
            </w:pPr>
            <w:r w:rsidRPr="00442447">
              <w:rPr>
                <w:rFonts w:cs="Arial"/>
                <w:bCs/>
                <w:sz w:val="20"/>
                <w:szCs w:val="20"/>
              </w:rPr>
              <w:t>Tang et al. (2002)</w:t>
            </w:r>
          </w:p>
        </w:tc>
        <w:tc>
          <w:tcPr>
            <w:tcW w:w="1316" w:type="dxa"/>
            <w:noWrap/>
            <w:hideMark/>
          </w:tcPr>
          <w:p w14:paraId="6376DB98"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61D336A6"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7EE475BD"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1D85C208" w14:textId="77777777" w:rsidR="000F72CF" w:rsidRPr="00442447" w:rsidRDefault="000F72CF">
            <w:pPr>
              <w:rPr>
                <w:rFonts w:cs="Arial"/>
                <w:bCs/>
                <w:sz w:val="20"/>
                <w:szCs w:val="20"/>
              </w:rPr>
            </w:pPr>
            <w:r w:rsidRPr="00442447">
              <w:rPr>
                <w:rFonts w:cs="Arial"/>
                <w:bCs/>
                <w:sz w:val="20"/>
                <w:szCs w:val="20"/>
              </w:rPr>
              <w:t>MODERATE</w:t>
            </w:r>
          </w:p>
        </w:tc>
        <w:tc>
          <w:tcPr>
            <w:tcW w:w="1316" w:type="dxa"/>
            <w:noWrap/>
            <w:hideMark/>
          </w:tcPr>
          <w:p w14:paraId="2F7175D0"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2EC17C4A" w14:textId="77777777" w:rsidR="000F72CF" w:rsidRPr="00442447" w:rsidRDefault="000F72CF">
            <w:pPr>
              <w:rPr>
                <w:rFonts w:cs="Arial"/>
                <w:bCs/>
                <w:sz w:val="20"/>
                <w:szCs w:val="20"/>
              </w:rPr>
            </w:pPr>
            <w:r w:rsidRPr="00442447">
              <w:rPr>
                <w:rFonts w:cs="Arial"/>
                <w:bCs/>
                <w:sz w:val="20"/>
                <w:szCs w:val="20"/>
              </w:rPr>
              <w:t>MODERATE</w:t>
            </w:r>
          </w:p>
        </w:tc>
      </w:tr>
      <w:tr w:rsidR="000F72CF" w:rsidRPr="00442447" w14:paraId="043128AA" w14:textId="77777777" w:rsidTr="000F72CF">
        <w:trPr>
          <w:trHeight w:val="320"/>
        </w:trPr>
        <w:tc>
          <w:tcPr>
            <w:tcW w:w="2519" w:type="dxa"/>
            <w:noWrap/>
            <w:hideMark/>
          </w:tcPr>
          <w:p w14:paraId="0EB84782" w14:textId="77777777" w:rsidR="000F72CF" w:rsidRPr="00442447" w:rsidRDefault="000F72CF">
            <w:pPr>
              <w:rPr>
                <w:rFonts w:cs="Arial"/>
                <w:bCs/>
                <w:sz w:val="20"/>
                <w:szCs w:val="20"/>
              </w:rPr>
            </w:pPr>
            <w:r w:rsidRPr="00442447">
              <w:rPr>
                <w:rFonts w:cs="Arial"/>
                <w:bCs/>
                <w:sz w:val="20"/>
                <w:szCs w:val="20"/>
              </w:rPr>
              <w:t>Tani et al. (2022)</w:t>
            </w:r>
          </w:p>
        </w:tc>
        <w:tc>
          <w:tcPr>
            <w:tcW w:w="1316" w:type="dxa"/>
            <w:noWrap/>
            <w:hideMark/>
          </w:tcPr>
          <w:p w14:paraId="4E9C083D" w14:textId="77777777" w:rsidR="000F72CF" w:rsidRPr="00442447" w:rsidRDefault="000F72CF">
            <w:pPr>
              <w:rPr>
                <w:rFonts w:cs="Arial"/>
                <w:bCs/>
                <w:sz w:val="20"/>
                <w:szCs w:val="20"/>
              </w:rPr>
            </w:pPr>
            <w:r w:rsidRPr="00442447">
              <w:rPr>
                <w:rFonts w:cs="Arial"/>
                <w:bCs/>
                <w:sz w:val="20"/>
                <w:szCs w:val="20"/>
              </w:rPr>
              <w:t>HIGH</w:t>
            </w:r>
          </w:p>
        </w:tc>
        <w:tc>
          <w:tcPr>
            <w:tcW w:w="1316" w:type="dxa"/>
            <w:noWrap/>
            <w:hideMark/>
          </w:tcPr>
          <w:p w14:paraId="52F4E6F9"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184DBDFE"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797E8373"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0585CC3D"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78F90491" w14:textId="77777777" w:rsidR="000F72CF" w:rsidRPr="00442447" w:rsidRDefault="000F72CF">
            <w:pPr>
              <w:rPr>
                <w:rFonts w:cs="Arial"/>
                <w:bCs/>
                <w:sz w:val="20"/>
                <w:szCs w:val="20"/>
              </w:rPr>
            </w:pPr>
            <w:r w:rsidRPr="00442447">
              <w:rPr>
                <w:rFonts w:cs="Arial"/>
                <w:bCs/>
                <w:sz w:val="20"/>
                <w:szCs w:val="20"/>
              </w:rPr>
              <w:t>LOW</w:t>
            </w:r>
          </w:p>
        </w:tc>
      </w:tr>
      <w:tr w:rsidR="000F72CF" w:rsidRPr="00442447" w14:paraId="4D06BCED" w14:textId="77777777" w:rsidTr="000F72CF">
        <w:trPr>
          <w:trHeight w:val="320"/>
        </w:trPr>
        <w:tc>
          <w:tcPr>
            <w:tcW w:w="2519" w:type="dxa"/>
            <w:noWrap/>
            <w:hideMark/>
          </w:tcPr>
          <w:p w14:paraId="6CF1AA24" w14:textId="77777777" w:rsidR="000F72CF" w:rsidRPr="00442447" w:rsidRDefault="000F72CF">
            <w:pPr>
              <w:rPr>
                <w:rFonts w:cs="Arial"/>
                <w:bCs/>
                <w:sz w:val="20"/>
                <w:szCs w:val="20"/>
              </w:rPr>
            </w:pPr>
            <w:r w:rsidRPr="00442447">
              <w:rPr>
                <w:rFonts w:cs="Arial"/>
                <w:bCs/>
                <w:sz w:val="20"/>
                <w:szCs w:val="20"/>
              </w:rPr>
              <w:t>Tsai et al. (2017)</w:t>
            </w:r>
          </w:p>
        </w:tc>
        <w:tc>
          <w:tcPr>
            <w:tcW w:w="1316" w:type="dxa"/>
            <w:noWrap/>
            <w:hideMark/>
          </w:tcPr>
          <w:p w14:paraId="0E19239D" w14:textId="77777777" w:rsidR="000F72CF" w:rsidRPr="00442447" w:rsidRDefault="000F72CF">
            <w:pPr>
              <w:rPr>
                <w:rFonts w:cs="Arial"/>
                <w:bCs/>
                <w:sz w:val="20"/>
                <w:szCs w:val="20"/>
              </w:rPr>
            </w:pPr>
            <w:r w:rsidRPr="00442447">
              <w:rPr>
                <w:rFonts w:cs="Arial"/>
                <w:bCs/>
                <w:sz w:val="20"/>
                <w:szCs w:val="20"/>
              </w:rPr>
              <w:t>HIGH</w:t>
            </w:r>
          </w:p>
        </w:tc>
        <w:tc>
          <w:tcPr>
            <w:tcW w:w="1316" w:type="dxa"/>
            <w:noWrap/>
            <w:hideMark/>
          </w:tcPr>
          <w:p w14:paraId="7577ED50"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14D80782" w14:textId="77777777" w:rsidR="000F72CF" w:rsidRPr="00442447" w:rsidRDefault="000F72CF">
            <w:pPr>
              <w:rPr>
                <w:rFonts w:cs="Arial"/>
                <w:bCs/>
                <w:sz w:val="20"/>
                <w:szCs w:val="20"/>
              </w:rPr>
            </w:pPr>
            <w:r w:rsidRPr="00442447">
              <w:rPr>
                <w:rFonts w:cs="Arial"/>
                <w:bCs/>
                <w:sz w:val="20"/>
                <w:szCs w:val="20"/>
              </w:rPr>
              <w:t>MODERATE</w:t>
            </w:r>
          </w:p>
        </w:tc>
        <w:tc>
          <w:tcPr>
            <w:tcW w:w="1316" w:type="dxa"/>
            <w:noWrap/>
            <w:hideMark/>
          </w:tcPr>
          <w:p w14:paraId="3EA4BA01"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50807F8B"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6CA9E6C3" w14:textId="77777777" w:rsidR="000F72CF" w:rsidRPr="00442447" w:rsidRDefault="000F72CF">
            <w:pPr>
              <w:rPr>
                <w:rFonts w:cs="Arial"/>
                <w:bCs/>
                <w:sz w:val="20"/>
                <w:szCs w:val="20"/>
              </w:rPr>
            </w:pPr>
            <w:r w:rsidRPr="00442447">
              <w:rPr>
                <w:rFonts w:cs="Arial"/>
                <w:bCs/>
                <w:sz w:val="20"/>
                <w:szCs w:val="20"/>
              </w:rPr>
              <w:t>VERY LOW</w:t>
            </w:r>
          </w:p>
        </w:tc>
      </w:tr>
      <w:tr w:rsidR="000F72CF" w:rsidRPr="00442447" w14:paraId="46150BB6" w14:textId="77777777" w:rsidTr="000F72CF">
        <w:trPr>
          <w:trHeight w:val="320"/>
        </w:trPr>
        <w:tc>
          <w:tcPr>
            <w:tcW w:w="2519" w:type="dxa"/>
            <w:noWrap/>
            <w:hideMark/>
          </w:tcPr>
          <w:p w14:paraId="168AB421" w14:textId="77777777" w:rsidR="000F72CF" w:rsidRPr="00442447" w:rsidRDefault="000F72CF">
            <w:pPr>
              <w:rPr>
                <w:rFonts w:cs="Arial"/>
                <w:bCs/>
                <w:sz w:val="20"/>
                <w:szCs w:val="20"/>
              </w:rPr>
            </w:pPr>
            <w:r w:rsidRPr="00442447">
              <w:rPr>
                <w:rFonts w:cs="Arial"/>
                <w:bCs/>
                <w:sz w:val="20"/>
                <w:szCs w:val="20"/>
              </w:rPr>
              <w:t>Valancius et al. (2013)</w:t>
            </w:r>
          </w:p>
        </w:tc>
        <w:tc>
          <w:tcPr>
            <w:tcW w:w="1316" w:type="dxa"/>
            <w:noWrap/>
            <w:hideMark/>
          </w:tcPr>
          <w:p w14:paraId="622D1C45" w14:textId="77777777" w:rsidR="000F72CF" w:rsidRPr="00442447" w:rsidRDefault="000F72CF">
            <w:pPr>
              <w:rPr>
                <w:rFonts w:cs="Arial"/>
                <w:bCs/>
                <w:sz w:val="20"/>
                <w:szCs w:val="20"/>
              </w:rPr>
            </w:pPr>
            <w:r w:rsidRPr="00442447">
              <w:rPr>
                <w:rFonts w:cs="Arial"/>
                <w:bCs/>
                <w:sz w:val="20"/>
                <w:szCs w:val="20"/>
              </w:rPr>
              <w:t>MODERATE</w:t>
            </w:r>
          </w:p>
        </w:tc>
        <w:tc>
          <w:tcPr>
            <w:tcW w:w="1316" w:type="dxa"/>
            <w:noWrap/>
            <w:hideMark/>
          </w:tcPr>
          <w:p w14:paraId="77A26B70"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2D00A8DE" w14:textId="77777777" w:rsidR="000F72CF" w:rsidRPr="00442447" w:rsidRDefault="000F72CF">
            <w:pPr>
              <w:rPr>
                <w:rFonts w:cs="Arial"/>
                <w:bCs/>
                <w:sz w:val="20"/>
                <w:szCs w:val="20"/>
              </w:rPr>
            </w:pPr>
            <w:r w:rsidRPr="00442447">
              <w:rPr>
                <w:rFonts w:cs="Arial"/>
                <w:bCs/>
                <w:sz w:val="20"/>
                <w:szCs w:val="20"/>
              </w:rPr>
              <w:t>MODERATE</w:t>
            </w:r>
          </w:p>
        </w:tc>
        <w:tc>
          <w:tcPr>
            <w:tcW w:w="1316" w:type="dxa"/>
            <w:noWrap/>
            <w:hideMark/>
          </w:tcPr>
          <w:p w14:paraId="0D5B05D2"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77FB1377"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7626B5B0" w14:textId="77777777" w:rsidR="000F72CF" w:rsidRPr="00442447" w:rsidRDefault="000F72CF">
            <w:pPr>
              <w:rPr>
                <w:rFonts w:cs="Arial"/>
                <w:bCs/>
                <w:sz w:val="20"/>
                <w:szCs w:val="20"/>
              </w:rPr>
            </w:pPr>
            <w:r w:rsidRPr="00442447">
              <w:rPr>
                <w:rFonts w:cs="Arial"/>
                <w:bCs/>
                <w:sz w:val="20"/>
                <w:szCs w:val="20"/>
              </w:rPr>
              <w:t>MODERATE</w:t>
            </w:r>
          </w:p>
        </w:tc>
      </w:tr>
      <w:tr w:rsidR="000F72CF" w:rsidRPr="00442447" w14:paraId="50AE8F37" w14:textId="77777777" w:rsidTr="000F72CF">
        <w:trPr>
          <w:trHeight w:val="320"/>
        </w:trPr>
        <w:tc>
          <w:tcPr>
            <w:tcW w:w="2519" w:type="dxa"/>
            <w:noWrap/>
            <w:hideMark/>
          </w:tcPr>
          <w:p w14:paraId="306F18D0" w14:textId="77777777" w:rsidR="000F72CF" w:rsidRPr="00442447" w:rsidRDefault="000F72CF">
            <w:pPr>
              <w:rPr>
                <w:rFonts w:cs="Arial"/>
                <w:bCs/>
                <w:sz w:val="20"/>
                <w:szCs w:val="20"/>
              </w:rPr>
            </w:pPr>
            <w:r w:rsidRPr="00442447">
              <w:rPr>
                <w:rFonts w:cs="Arial"/>
                <w:bCs/>
                <w:sz w:val="20"/>
                <w:szCs w:val="20"/>
              </w:rPr>
              <w:t>Verla et al. (2020)</w:t>
            </w:r>
          </w:p>
        </w:tc>
        <w:tc>
          <w:tcPr>
            <w:tcW w:w="1316" w:type="dxa"/>
            <w:noWrap/>
            <w:hideMark/>
          </w:tcPr>
          <w:p w14:paraId="3117B948" w14:textId="77777777" w:rsidR="000F72CF" w:rsidRPr="00442447" w:rsidRDefault="000F72CF">
            <w:pPr>
              <w:rPr>
                <w:rFonts w:cs="Arial"/>
                <w:bCs/>
                <w:sz w:val="20"/>
                <w:szCs w:val="20"/>
              </w:rPr>
            </w:pPr>
            <w:r w:rsidRPr="00442447">
              <w:rPr>
                <w:rFonts w:cs="Arial"/>
                <w:bCs/>
                <w:sz w:val="20"/>
                <w:szCs w:val="20"/>
              </w:rPr>
              <w:t>MODERATE</w:t>
            </w:r>
          </w:p>
        </w:tc>
        <w:tc>
          <w:tcPr>
            <w:tcW w:w="1316" w:type="dxa"/>
            <w:noWrap/>
            <w:hideMark/>
          </w:tcPr>
          <w:p w14:paraId="762BD133"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0A058DC3"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121C2B9D" w14:textId="77777777" w:rsidR="000F72CF" w:rsidRPr="00442447" w:rsidRDefault="000F72CF">
            <w:pPr>
              <w:rPr>
                <w:rFonts w:cs="Arial"/>
                <w:bCs/>
                <w:sz w:val="20"/>
                <w:szCs w:val="20"/>
              </w:rPr>
            </w:pPr>
            <w:r w:rsidRPr="00442447">
              <w:rPr>
                <w:rFonts w:cs="Arial"/>
                <w:bCs/>
                <w:sz w:val="20"/>
                <w:szCs w:val="20"/>
              </w:rPr>
              <w:t>MODERATE</w:t>
            </w:r>
          </w:p>
        </w:tc>
        <w:tc>
          <w:tcPr>
            <w:tcW w:w="1316" w:type="dxa"/>
            <w:noWrap/>
            <w:hideMark/>
          </w:tcPr>
          <w:p w14:paraId="5DC1DB3C"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71046549" w14:textId="77777777" w:rsidR="000F72CF" w:rsidRPr="00442447" w:rsidRDefault="000F72CF">
            <w:pPr>
              <w:rPr>
                <w:rFonts w:cs="Arial"/>
                <w:bCs/>
                <w:sz w:val="20"/>
                <w:szCs w:val="20"/>
              </w:rPr>
            </w:pPr>
            <w:r w:rsidRPr="00442447">
              <w:rPr>
                <w:rFonts w:cs="Arial"/>
                <w:bCs/>
                <w:sz w:val="20"/>
                <w:szCs w:val="20"/>
              </w:rPr>
              <w:t>MODERATE</w:t>
            </w:r>
          </w:p>
        </w:tc>
      </w:tr>
      <w:tr w:rsidR="000F72CF" w:rsidRPr="00442447" w14:paraId="29A2B114" w14:textId="77777777" w:rsidTr="000F72CF">
        <w:trPr>
          <w:trHeight w:val="320"/>
        </w:trPr>
        <w:tc>
          <w:tcPr>
            <w:tcW w:w="2519" w:type="dxa"/>
            <w:noWrap/>
            <w:hideMark/>
          </w:tcPr>
          <w:p w14:paraId="53B907D2" w14:textId="77777777" w:rsidR="000F72CF" w:rsidRPr="00442447" w:rsidRDefault="000F72CF">
            <w:pPr>
              <w:rPr>
                <w:rFonts w:cs="Arial"/>
                <w:bCs/>
                <w:sz w:val="20"/>
                <w:szCs w:val="20"/>
              </w:rPr>
            </w:pPr>
            <w:r w:rsidRPr="00442447">
              <w:rPr>
                <w:rFonts w:cs="Arial"/>
                <w:bCs/>
                <w:sz w:val="20"/>
                <w:szCs w:val="20"/>
              </w:rPr>
              <w:t>William et al. (2005)</w:t>
            </w:r>
          </w:p>
        </w:tc>
        <w:tc>
          <w:tcPr>
            <w:tcW w:w="1316" w:type="dxa"/>
            <w:noWrap/>
            <w:hideMark/>
          </w:tcPr>
          <w:p w14:paraId="7C6DF121" w14:textId="77777777" w:rsidR="000F72CF" w:rsidRPr="00442447" w:rsidRDefault="000F72CF">
            <w:pPr>
              <w:rPr>
                <w:rFonts w:cs="Arial"/>
                <w:bCs/>
                <w:sz w:val="20"/>
                <w:szCs w:val="20"/>
              </w:rPr>
            </w:pPr>
            <w:r w:rsidRPr="00442447">
              <w:rPr>
                <w:rFonts w:cs="Arial"/>
                <w:bCs/>
                <w:sz w:val="20"/>
                <w:szCs w:val="20"/>
              </w:rPr>
              <w:t>MODERATE</w:t>
            </w:r>
          </w:p>
        </w:tc>
        <w:tc>
          <w:tcPr>
            <w:tcW w:w="1316" w:type="dxa"/>
            <w:noWrap/>
            <w:hideMark/>
          </w:tcPr>
          <w:p w14:paraId="20C88A22"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4867F9AA"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57E1DB41" w14:textId="77777777" w:rsidR="000F72CF" w:rsidRPr="00442447" w:rsidRDefault="000F72CF">
            <w:pPr>
              <w:rPr>
                <w:rFonts w:cs="Arial"/>
                <w:bCs/>
                <w:sz w:val="20"/>
                <w:szCs w:val="20"/>
              </w:rPr>
            </w:pPr>
            <w:r w:rsidRPr="00442447">
              <w:rPr>
                <w:rFonts w:cs="Arial"/>
                <w:bCs/>
                <w:sz w:val="20"/>
                <w:szCs w:val="20"/>
              </w:rPr>
              <w:t>MODERATE</w:t>
            </w:r>
          </w:p>
        </w:tc>
        <w:tc>
          <w:tcPr>
            <w:tcW w:w="1316" w:type="dxa"/>
            <w:noWrap/>
            <w:hideMark/>
          </w:tcPr>
          <w:p w14:paraId="0EA5270E"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70D800C6" w14:textId="77777777" w:rsidR="000F72CF" w:rsidRPr="00442447" w:rsidRDefault="000F72CF">
            <w:pPr>
              <w:rPr>
                <w:rFonts w:cs="Arial"/>
                <w:bCs/>
                <w:sz w:val="20"/>
                <w:szCs w:val="20"/>
              </w:rPr>
            </w:pPr>
            <w:r w:rsidRPr="00442447">
              <w:rPr>
                <w:rFonts w:cs="Arial"/>
                <w:bCs/>
                <w:sz w:val="20"/>
                <w:szCs w:val="20"/>
              </w:rPr>
              <w:t>MODERATE</w:t>
            </w:r>
          </w:p>
        </w:tc>
      </w:tr>
      <w:tr w:rsidR="000F72CF" w:rsidRPr="00442447" w14:paraId="6E0341DD" w14:textId="77777777" w:rsidTr="000F72CF">
        <w:trPr>
          <w:trHeight w:val="320"/>
        </w:trPr>
        <w:tc>
          <w:tcPr>
            <w:tcW w:w="2519" w:type="dxa"/>
            <w:noWrap/>
            <w:hideMark/>
          </w:tcPr>
          <w:p w14:paraId="61701D90" w14:textId="77777777" w:rsidR="000F72CF" w:rsidRPr="00442447" w:rsidRDefault="000F72CF">
            <w:pPr>
              <w:rPr>
                <w:rFonts w:cs="Arial"/>
                <w:bCs/>
                <w:sz w:val="20"/>
                <w:szCs w:val="20"/>
              </w:rPr>
            </w:pPr>
            <w:r w:rsidRPr="00442447">
              <w:rPr>
                <w:rFonts w:cs="Arial"/>
                <w:bCs/>
                <w:sz w:val="20"/>
                <w:szCs w:val="20"/>
              </w:rPr>
              <w:t>Zadran et al. (2020)</w:t>
            </w:r>
          </w:p>
        </w:tc>
        <w:tc>
          <w:tcPr>
            <w:tcW w:w="1316" w:type="dxa"/>
            <w:noWrap/>
            <w:hideMark/>
          </w:tcPr>
          <w:p w14:paraId="252AFA3A"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7CCE3F89"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0F685B04"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31785FD4"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72010468" w14:textId="77777777" w:rsidR="000F72CF" w:rsidRPr="00442447" w:rsidRDefault="000F72CF">
            <w:pPr>
              <w:rPr>
                <w:rFonts w:cs="Arial"/>
                <w:bCs/>
                <w:sz w:val="20"/>
                <w:szCs w:val="20"/>
              </w:rPr>
            </w:pPr>
            <w:r w:rsidRPr="00442447">
              <w:rPr>
                <w:rFonts w:cs="Arial"/>
                <w:bCs/>
                <w:sz w:val="20"/>
                <w:szCs w:val="20"/>
              </w:rPr>
              <w:t>LOW</w:t>
            </w:r>
          </w:p>
        </w:tc>
        <w:tc>
          <w:tcPr>
            <w:tcW w:w="1316" w:type="dxa"/>
            <w:noWrap/>
            <w:hideMark/>
          </w:tcPr>
          <w:p w14:paraId="2C12F30F" w14:textId="77777777" w:rsidR="000F72CF" w:rsidRPr="00442447" w:rsidRDefault="000F72CF">
            <w:pPr>
              <w:rPr>
                <w:rFonts w:cs="Arial"/>
                <w:bCs/>
                <w:sz w:val="20"/>
                <w:szCs w:val="20"/>
              </w:rPr>
            </w:pPr>
            <w:r w:rsidRPr="00442447">
              <w:rPr>
                <w:rFonts w:cs="Arial"/>
                <w:bCs/>
                <w:sz w:val="20"/>
                <w:szCs w:val="20"/>
              </w:rPr>
              <w:t>HIGH</w:t>
            </w:r>
          </w:p>
        </w:tc>
      </w:tr>
    </w:tbl>
    <w:p w14:paraId="7DD2799F" w14:textId="77777777" w:rsidR="00E344AA" w:rsidRPr="00195FC9" w:rsidRDefault="00E344AA" w:rsidP="00E344AA">
      <w:pPr>
        <w:rPr>
          <w:rFonts w:cs="Arial"/>
          <w:lang w:val="en-GB"/>
        </w:rPr>
      </w:pPr>
    </w:p>
    <w:p w14:paraId="0E90BA82" w14:textId="1859D666" w:rsidR="00E344AA" w:rsidRDefault="00E344AA" w:rsidP="00E344AA">
      <w:pPr>
        <w:spacing w:line="360" w:lineRule="auto"/>
        <w:jc w:val="both"/>
        <w:rPr>
          <w:rFonts w:eastAsiaTheme="majorEastAsia" w:cs="Arial"/>
          <w:bCs/>
          <w:color w:val="000000" w:themeColor="text1"/>
          <w:szCs w:val="24"/>
          <w:lang w:val="en-GB"/>
        </w:rPr>
      </w:pPr>
      <w:r w:rsidRPr="00E344AA">
        <w:rPr>
          <w:rFonts w:eastAsiaTheme="majorEastAsia" w:cs="Arial"/>
          <w:bCs/>
          <w:color w:val="000000" w:themeColor="text1"/>
          <w:szCs w:val="24"/>
          <w:lang w:val="en-GB"/>
        </w:rPr>
        <w:t xml:space="preserve">Supplementary Table </w:t>
      </w:r>
      <w:r>
        <w:rPr>
          <w:rFonts w:eastAsiaTheme="majorEastAsia" w:cs="Arial"/>
          <w:bCs/>
          <w:color w:val="000000" w:themeColor="text1"/>
          <w:szCs w:val="24"/>
          <w:lang w:val="en-GB"/>
        </w:rPr>
        <w:t>6</w:t>
      </w:r>
      <w:r w:rsidRPr="00E344AA">
        <w:rPr>
          <w:rFonts w:eastAsiaTheme="majorEastAsia" w:cs="Arial"/>
          <w:bCs/>
          <w:color w:val="000000" w:themeColor="text1"/>
          <w:szCs w:val="24"/>
          <w:lang w:val="en-GB"/>
        </w:rPr>
        <w:t xml:space="preserve"> shows the results of the risk of bias analysis of all included studies using the </w:t>
      </w:r>
      <w:r w:rsidRPr="00442447">
        <w:rPr>
          <w:rStyle w:val="Heading1Char"/>
          <w:rFonts w:cs="Arial"/>
          <w:b w:val="0"/>
          <w:bCs/>
          <w:lang w:val="en-GB"/>
        </w:rPr>
        <w:t>GRADE</w:t>
      </w:r>
      <w:r>
        <w:rPr>
          <w:rStyle w:val="Heading1Char"/>
          <w:rFonts w:cs="Arial"/>
          <w:lang w:val="en-GB"/>
        </w:rPr>
        <w:t xml:space="preserve"> </w:t>
      </w:r>
      <w:r w:rsidRPr="0071277D">
        <w:t>(Grading of Recommendations, Assessment, Development and Evaluations)</w:t>
      </w:r>
      <w:r>
        <w:t xml:space="preserve"> scoring</w:t>
      </w:r>
      <w:r>
        <w:rPr>
          <w:rFonts w:cs="Arial"/>
          <w:lang w:val="en-GB"/>
        </w:rPr>
        <w:t>.</w:t>
      </w:r>
    </w:p>
    <w:p w14:paraId="55C87E49" w14:textId="77777777" w:rsidR="00346A62" w:rsidRPr="00442447" w:rsidRDefault="00346A62" w:rsidP="007744B1">
      <w:pPr>
        <w:rPr>
          <w:rFonts w:cs="Arial"/>
          <w:bCs/>
          <w:sz w:val="32"/>
          <w:szCs w:val="32"/>
          <w:lang w:val="en-GB"/>
        </w:rPr>
      </w:pPr>
    </w:p>
    <w:p w14:paraId="1E9FBF39" w14:textId="77777777" w:rsidR="00346A62" w:rsidRPr="00442447" w:rsidRDefault="00346A62" w:rsidP="007744B1">
      <w:pPr>
        <w:rPr>
          <w:rFonts w:cs="Arial"/>
          <w:bCs/>
          <w:sz w:val="32"/>
          <w:szCs w:val="32"/>
          <w:lang w:val="en-GB"/>
        </w:rPr>
      </w:pPr>
    </w:p>
    <w:p w14:paraId="24CFBACF" w14:textId="35B46380" w:rsidR="4EEB15DF" w:rsidRPr="00195FC9" w:rsidRDefault="4EEB15DF">
      <w:pPr>
        <w:rPr>
          <w:lang w:val="en-GB"/>
        </w:rPr>
      </w:pPr>
      <w:r w:rsidRPr="00195FC9">
        <w:rPr>
          <w:lang w:val="en-GB"/>
        </w:rPr>
        <w:br w:type="page"/>
      </w:r>
    </w:p>
    <w:p w14:paraId="5C13A738" w14:textId="0F21D601" w:rsidR="00E344AA" w:rsidRDefault="005A2ABC" w:rsidP="00E344AA">
      <w:pPr>
        <w:pStyle w:val="NoSpacing"/>
        <w:rPr>
          <w:lang w:val="en-GB"/>
        </w:rPr>
      </w:pPr>
      <w:bookmarkStart w:id="72" w:name="_Toc129679184"/>
      <w:bookmarkStart w:id="73" w:name="_Toc129679231"/>
      <w:bookmarkStart w:id="74" w:name="_Toc138678544"/>
      <w:bookmarkStart w:id="75" w:name="_Toc103644804"/>
      <w:r>
        <w:rPr>
          <w:rStyle w:val="Heading1Char"/>
          <w:lang w:val="en-GB"/>
        </w:rPr>
        <w:t xml:space="preserve">Supplementary </w:t>
      </w:r>
      <w:r w:rsidR="00195FC9" w:rsidRPr="00195FC9">
        <w:rPr>
          <w:rStyle w:val="Heading1Char"/>
          <w:lang w:val="en-GB"/>
        </w:rPr>
        <w:t xml:space="preserve">Table </w:t>
      </w:r>
      <w:r w:rsidR="00B9405C">
        <w:rPr>
          <w:rStyle w:val="Heading1Char"/>
          <w:lang w:val="en-GB"/>
        </w:rPr>
        <w:t>7</w:t>
      </w:r>
      <w:r w:rsidR="00195FC9" w:rsidRPr="00195FC9">
        <w:rPr>
          <w:rStyle w:val="Heading1Char"/>
          <w:lang w:val="en-GB"/>
        </w:rPr>
        <w:t>:</w:t>
      </w:r>
      <w:bookmarkEnd w:id="72"/>
      <w:bookmarkEnd w:id="73"/>
      <w:bookmarkEnd w:id="74"/>
      <w:r w:rsidR="00195FC9" w:rsidRPr="00195FC9">
        <w:rPr>
          <w:rStyle w:val="Heading1Char"/>
          <w:lang w:val="en-GB"/>
        </w:rPr>
        <w:t xml:space="preserve"> </w:t>
      </w:r>
      <w:r w:rsidR="00E344AA" w:rsidRPr="00E344AA">
        <w:rPr>
          <w:sz w:val="24"/>
          <w:szCs w:val="24"/>
          <w:lang w:val="en-GB"/>
        </w:rPr>
        <w:t>The definitions of early and delayed surgery used by each study</w:t>
      </w:r>
      <w:r w:rsidR="00E344AA">
        <w:rPr>
          <w:sz w:val="24"/>
          <w:szCs w:val="24"/>
          <w:lang w:val="en-GB"/>
        </w:rPr>
        <w:t>.</w:t>
      </w:r>
    </w:p>
    <w:p w14:paraId="0E5BCBA9" w14:textId="7902E775" w:rsidR="00195FC9" w:rsidRDefault="00195FC9" w:rsidP="00195FC9">
      <w:pPr>
        <w:pStyle w:val="NoSpacing"/>
        <w:rPr>
          <w:lang w:val="en-GB"/>
        </w:rPr>
      </w:pPr>
    </w:p>
    <w:p w14:paraId="1EF3153E" w14:textId="77777777" w:rsidR="00195FC9" w:rsidRDefault="00195FC9" w:rsidP="00195FC9">
      <w:pPr>
        <w:pStyle w:val="NoSpacing"/>
        <w:rPr>
          <w:lang w:val="en-GB"/>
        </w:rPr>
      </w:pPr>
    </w:p>
    <w:tbl>
      <w:tblPr>
        <w:tblStyle w:val="TableGrid"/>
        <w:tblW w:w="0" w:type="auto"/>
        <w:tblLayout w:type="fixed"/>
        <w:tblLook w:val="06A0" w:firstRow="1" w:lastRow="0" w:firstColumn="1" w:lastColumn="0" w:noHBand="1" w:noVBand="1"/>
      </w:tblPr>
      <w:tblGrid>
        <w:gridCol w:w="1980"/>
        <w:gridCol w:w="4110"/>
        <w:gridCol w:w="4110"/>
      </w:tblGrid>
      <w:tr w:rsidR="00195FC9" w:rsidRPr="00195FC9" w14:paraId="6F33E38B" w14:textId="6D4C5E0A" w:rsidTr="00D339FA">
        <w:tc>
          <w:tcPr>
            <w:tcW w:w="1980" w:type="dxa"/>
          </w:tcPr>
          <w:p w14:paraId="490E0BB5" w14:textId="77777777" w:rsidR="00195FC9" w:rsidRPr="00195FC9" w:rsidRDefault="00195FC9" w:rsidP="007E1039">
            <w:pPr>
              <w:rPr>
                <w:rFonts w:eastAsia="Times New Roman" w:cs="Arial"/>
                <w:b/>
                <w:bCs/>
                <w:color w:val="000000" w:themeColor="text1"/>
                <w:sz w:val="20"/>
                <w:szCs w:val="20"/>
                <w:lang w:val="en-GB" w:eastAsia="en-GB"/>
              </w:rPr>
            </w:pPr>
            <w:r w:rsidRPr="00195FC9">
              <w:rPr>
                <w:rFonts w:eastAsia="Times New Roman" w:cs="Arial"/>
                <w:b/>
                <w:bCs/>
                <w:color w:val="000000" w:themeColor="text1"/>
                <w:sz w:val="20"/>
                <w:szCs w:val="20"/>
                <w:lang w:val="en-GB" w:eastAsia="en-GB"/>
              </w:rPr>
              <w:t>Study number</w:t>
            </w:r>
          </w:p>
          <w:p w14:paraId="3AE3FD64" w14:textId="77777777" w:rsidR="00195FC9" w:rsidRPr="00195FC9" w:rsidRDefault="00195FC9" w:rsidP="007E1039">
            <w:pPr>
              <w:rPr>
                <w:rFonts w:eastAsia="Times New Roman" w:cs="Arial"/>
                <w:b/>
                <w:bCs/>
                <w:color w:val="000000" w:themeColor="text1"/>
                <w:sz w:val="20"/>
                <w:szCs w:val="20"/>
                <w:lang w:val="en-GB" w:eastAsia="en-GB"/>
              </w:rPr>
            </w:pPr>
          </w:p>
        </w:tc>
        <w:tc>
          <w:tcPr>
            <w:tcW w:w="4110" w:type="dxa"/>
          </w:tcPr>
          <w:p w14:paraId="577CA89D" w14:textId="77777777" w:rsidR="00195FC9" w:rsidRPr="00195FC9" w:rsidRDefault="00195FC9" w:rsidP="007E1039">
            <w:pPr>
              <w:spacing w:line="259" w:lineRule="auto"/>
              <w:rPr>
                <w:rFonts w:eastAsia="Arial" w:cs="Arial"/>
                <w:b/>
                <w:bCs/>
                <w:color w:val="000000" w:themeColor="text1"/>
                <w:sz w:val="20"/>
                <w:szCs w:val="20"/>
                <w:lang w:val="en-GB"/>
              </w:rPr>
            </w:pPr>
            <w:r w:rsidRPr="00195FC9">
              <w:rPr>
                <w:rFonts w:eastAsia="Arial" w:cs="Arial"/>
                <w:b/>
                <w:bCs/>
                <w:color w:val="000000" w:themeColor="text1"/>
                <w:sz w:val="20"/>
                <w:szCs w:val="20"/>
                <w:lang w:val="en-GB"/>
              </w:rPr>
              <w:t>Author, Year</w:t>
            </w:r>
          </w:p>
        </w:tc>
        <w:tc>
          <w:tcPr>
            <w:tcW w:w="4110" w:type="dxa"/>
          </w:tcPr>
          <w:p w14:paraId="25C09CEC" w14:textId="67F3E63E" w:rsidR="00195FC9" w:rsidRPr="00195FC9" w:rsidRDefault="00195FC9" w:rsidP="007E1039">
            <w:pPr>
              <w:rPr>
                <w:rFonts w:eastAsia="Arial" w:cs="Arial"/>
                <w:b/>
                <w:bCs/>
                <w:color w:val="000000" w:themeColor="text1"/>
                <w:sz w:val="20"/>
                <w:szCs w:val="20"/>
                <w:lang w:val="en-GB"/>
              </w:rPr>
            </w:pPr>
            <w:r>
              <w:rPr>
                <w:rFonts w:eastAsia="Arial" w:cs="Arial"/>
                <w:b/>
                <w:bCs/>
                <w:color w:val="000000" w:themeColor="text1"/>
                <w:sz w:val="20"/>
                <w:szCs w:val="20"/>
                <w:lang w:val="en-GB"/>
              </w:rPr>
              <w:t>Definition of early and delayed surgery</w:t>
            </w:r>
          </w:p>
        </w:tc>
      </w:tr>
      <w:tr w:rsidR="00195FC9" w:rsidRPr="00195FC9" w14:paraId="5E8C1EFE" w14:textId="436860A7" w:rsidTr="00D339FA">
        <w:trPr>
          <w:trHeight w:val="315"/>
        </w:trPr>
        <w:tc>
          <w:tcPr>
            <w:tcW w:w="1980" w:type="dxa"/>
          </w:tcPr>
          <w:p w14:paraId="34AD4269"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1</w:t>
            </w:r>
          </w:p>
        </w:tc>
        <w:tc>
          <w:tcPr>
            <w:tcW w:w="4110" w:type="dxa"/>
          </w:tcPr>
          <w:p w14:paraId="75D973CF"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Adogwa et al. (2014)</w:t>
            </w:r>
          </w:p>
        </w:tc>
        <w:tc>
          <w:tcPr>
            <w:tcW w:w="4110" w:type="dxa"/>
          </w:tcPr>
          <w:p w14:paraId="1650AF80" w14:textId="1CCEAA36" w:rsidR="00195FC9" w:rsidRPr="00195FC9" w:rsidRDefault="004155B0" w:rsidP="007E1039">
            <w:pPr>
              <w:rPr>
                <w:rFonts w:eastAsia="Times New Roman" w:cs="Arial"/>
                <w:color w:val="000000" w:themeColor="text1"/>
                <w:sz w:val="20"/>
                <w:szCs w:val="20"/>
                <w:lang w:val="en-GB" w:eastAsia="en-GB"/>
              </w:rPr>
            </w:pPr>
            <w:r>
              <w:rPr>
                <w:rFonts w:eastAsia="Times New Roman" w:cs="Arial"/>
                <w:color w:val="000000" w:themeColor="text1"/>
                <w:sz w:val="20"/>
                <w:szCs w:val="20"/>
                <w:lang w:val="en-GB" w:eastAsia="en-GB"/>
              </w:rPr>
              <w:t>Not defined</w:t>
            </w:r>
          </w:p>
        </w:tc>
      </w:tr>
      <w:tr w:rsidR="00195FC9" w:rsidRPr="00195FC9" w14:paraId="57C24C84" w14:textId="32A1701D" w:rsidTr="00D339FA">
        <w:trPr>
          <w:trHeight w:val="315"/>
        </w:trPr>
        <w:tc>
          <w:tcPr>
            <w:tcW w:w="1980" w:type="dxa"/>
          </w:tcPr>
          <w:p w14:paraId="408DDF06"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2</w:t>
            </w:r>
          </w:p>
        </w:tc>
        <w:tc>
          <w:tcPr>
            <w:tcW w:w="4110" w:type="dxa"/>
          </w:tcPr>
          <w:p w14:paraId="1DB1C079"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Alas et al. (2020)</w:t>
            </w:r>
          </w:p>
        </w:tc>
        <w:tc>
          <w:tcPr>
            <w:tcW w:w="4110" w:type="dxa"/>
          </w:tcPr>
          <w:p w14:paraId="7656CE11" w14:textId="13BC7CB6" w:rsidR="00195FC9" w:rsidRPr="00195FC9" w:rsidRDefault="004155B0" w:rsidP="007E1039">
            <w:pPr>
              <w:rPr>
                <w:rFonts w:eastAsia="Times New Roman" w:cs="Arial"/>
                <w:color w:val="000000" w:themeColor="text1"/>
                <w:sz w:val="20"/>
                <w:szCs w:val="20"/>
                <w:lang w:val="en-GB" w:eastAsia="en-GB"/>
              </w:rPr>
            </w:pPr>
            <w:r>
              <w:rPr>
                <w:rFonts w:eastAsia="Times New Roman" w:cs="Arial"/>
                <w:color w:val="000000" w:themeColor="text1"/>
                <w:sz w:val="20"/>
                <w:szCs w:val="20"/>
                <w:lang w:val="en-GB" w:eastAsia="en-GB"/>
              </w:rPr>
              <w:t>Not defined</w:t>
            </w:r>
          </w:p>
        </w:tc>
      </w:tr>
      <w:tr w:rsidR="00195FC9" w:rsidRPr="00195FC9" w14:paraId="757A9E7B" w14:textId="1E14A079" w:rsidTr="00D339FA">
        <w:trPr>
          <w:trHeight w:val="315"/>
        </w:trPr>
        <w:tc>
          <w:tcPr>
            <w:tcW w:w="1980" w:type="dxa"/>
          </w:tcPr>
          <w:p w14:paraId="53FE4BCE"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3</w:t>
            </w:r>
          </w:p>
        </w:tc>
        <w:tc>
          <w:tcPr>
            <w:tcW w:w="4110" w:type="dxa"/>
          </w:tcPr>
          <w:p w14:paraId="5DAEEE3C"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Berwick et al. (2019)</w:t>
            </w:r>
          </w:p>
        </w:tc>
        <w:tc>
          <w:tcPr>
            <w:tcW w:w="4110" w:type="dxa"/>
          </w:tcPr>
          <w:p w14:paraId="185D0BEA" w14:textId="54A769D6" w:rsidR="00195FC9" w:rsidRPr="00195FC9" w:rsidRDefault="004155B0" w:rsidP="007E1039">
            <w:pPr>
              <w:rPr>
                <w:rFonts w:eastAsia="Times New Roman" w:cs="Arial"/>
                <w:color w:val="000000" w:themeColor="text1"/>
                <w:sz w:val="20"/>
                <w:szCs w:val="20"/>
                <w:lang w:val="en-GB" w:eastAsia="en-GB"/>
              </w:rPr>
            </w:pPr>
            <w:r>
              <w:rPr>
                <w:rFonts w:eastAsia="Times New Roman" w:cs="Arial"/>
                <w:color w:val="000000" w:themeColor="text1"/>
                <w:sz w:val="20"/>
                <w:szCs w:val="20"/>
                <w:lang w:val="en-GB" w:eastAsia="en-GB"/>
              </w:rPr>
              <w:t>Not defined, but surgical patients had surgery within 14 days of inpatient antibiotic treatment or else excluded</w:t>
            </w:r>
          </w:p>
        </w:tc>
      </w:tr>
      <w:tr w:rsidR="00195FC9" w:rsidRPr="00195FC9" w14:paraId="4C5FE854" w14:textId="4BA7BB99" w:rsidTr="00D339FA">
        <w:trPr>
          <w:trHeight w:val="315"/>
        </w:trPr>
        <w:tc>
          <w:tcPr>
            <w:tcW w:w="1980" w:type="dxa"/>
          </w:tcPr>
          <w:p w14:paraId="7C1EC06D"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4</w:t>
            </w:r>
          </w:p>
        </w:tc>
        <w:tc>
          <w:tcPr>
            <w:tcW w:w="4110" w:type="dxa"/>
          </w:tcPr>
          <w:p w14:paraId="42C91D98"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Canouï et al (2019)</w:t>
            </w:r>
          </w:p>
        </w:tc>
        <w:tc>
          <w:tcPr>
            <w:tcW w:w="4110" w:type="dxa"/>
          </w:tcPr>
          <w:p w14:paraId="7CD4BA04" w14:textId="395A89B6" w:rsidR="00195FC9" w:rsidRPr="00195FC9" w:rsidRDefault="00F75109" w:rsidP="007E1039">
            <w:pPr>
              <w:rPr>
                <w:rFonts w:eastAsia="Times New Roman" w:cs="Arial"/>
                <w:color w:val="000000" w:themeColor="text1"/>
                <w:sz w:val="20"/>
                <w:szCs w:val="20"/>
                <w:lang w:val="en-GB" w:eastAsia="en-GB"/>
              </w:rPr>
            </w:pPr>
            <w:r>
              <w:rPr>
                <w:rFonts w:eastAsia="Times New Roman" w:cs="Arial"/>
                <w:color w:val="000000" w:themeColor="text1"/>
                <w:sz w:val="20"/>
                <w:szCs w:val="20"/>
                <w:lang w:val="en-GB" w:eastAsia="en-GB"/>
              </w:rPr>
              <w:t>Not defined</w:t>
            </w:r>
          </w:p>
        </w:tc>
      </w:tr>
      <w:tr w:rsidR="00195FC9" w:rsidRPr="00195FC9" w14:paraId="0B820C3D" w14:textId="7E31F52E" w:rsidTr="00D339FA">
        <w:trPr>
          <w:trHeight w:val="315"/>
        </w:trPr>
        <w:tc>
          <w:tcPr>
            <w:tcW w:w="1980" w:type="dxa"/>
          </w:tcPr>
          <w:p w14:paraId="1660CF96"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5</w:t>
            </w:r>
          </w:p>
        </w:tc>
        <w:tc>
          <w:tcPr>
            <w:tcW w:w="4110" w:type="dxa"/>
          </w:tcPr>
          <w:p w14:paraId="1B0864A4"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Farber et al. (2016)</w:t>
            </w:r>
          </w:p>
        </w:tc>
        <w:tc>
          <w:tcPr>
            <w:tcW w:w="4110" w:type="dxa"/>
          </w:tcPr>
          <w:p w14:paraId="293907FD" w14:textId="77777777" w:rsidR="00195FC9" w:rsidRDefault="00F75109" w:rsidP="007E1039">
            <w:pPr>
              <w:rPr>
                <w:rFonts w:eastAsia="Times New Roman" w:cs="Arial"/>
                <w:color w:val="000000" w:themeColor="text1"/>
                <w:sz w:val="20"/>
                <w:szCs w:val="20"/>
                <w:lang w:val="en-GB" w:eastAsia="en-GB"/>
              </w:rPr>
            </w:pPr>
            <w:r>
              <w:rPr>
                <w:rFonts w:eastAsia="Times New Roman" w:cs="Arial"/>
                <w:color w:val="000000" w:themeColor="text1"/>
                <w:sz w:val="20"/>
                <w:szCs w:val="20"/>
                <w:lang w:val="en-GB" w:eastAsia="en-GB"/>
              </w:rPr>
              <w:t>Early: &lt;48 hours from admission</w:t>
            </w:r>
          </w:p>
          <w:p w14:paraId="5D97E65D" w14:textId="511CCB70" w:rsidR="00F75109" w:rsidRPr="00195FC9" w:rsidRDefault="00F75109" w:rsidP="007E1039">
            <w:pPr>
              <w:rPr>
                <w:rFonts w:eastAsia="Times New Roman" w:cs="Arial"/>
                <w:color w:val="000000" w:themeColor="text1"/>
                <w:sz w:val="20"/>
                <w:szCs w:val="20"/>
                <w:lang w:val="en-GB" w:eastAsia="en-GB"/>
              </w:rPr>
            </w:pPr>
            <w:r>
              <w:rPr>
                <w:rFonts w:eastAsia="Times New Roman" w:cs="Arial"/>
                <w:color w:val="000000" w:themeColor="text1"/>
                <w:sz w:val="20"/>
                <w:szCs w:val="20"/>
                <w:lang w:val="en-GB" w:eastAsia="en-GB"/>
              </w:rPr>
              <w:t>Delayed: &gt;48 hours from admission</w:t>
            </w:r>
          </w:p>
        </w:tc>
      </w:tr>
      <w:tr w:rsidR="00195FC9" w:rsidRPr="00195FC9" w14:paraId="2E3EC809" w14:textId="4FB1D447" w:rsidTr="00D339FA">
        <w:trPr>
          <w:trHeight w:val="315"/>
        </w:trPr>
        <w:tc>
          <w:tcPr>
            <w:tcW w:w="1980" w:type="dxa"/>
          </w:tcPr>
          <w:p w14:paraId="171C3A62"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6</w:t>
            </w:r>
          </w:p>
        </w:tc>
        <w:tc>
          <w:tcPr>
            <w:tcW w:w="4110" w:type="dxa"/>
          </w:tcPr>
          <w:p w14:paraId="30F87A40"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 xml:space="preserve">Giampaolini et al. (2022) </w:t>
            </w:r>
          </w:p>
        </w:tc>
        <w:tc>
          <w:tcPr>
            <w:tcW w:w="4110" w:type="dxa"/>
          </w:tcPr>
          <w:p w14:paraId="74298527" w14:textId="4A19E38B" w:rsidR="00195FC9" w:rsidRPr="00195FC9" w:rsidRDefault="00F75109" w:rsidP="007E1039">
            <w:pPr>
              <w:rPr>
                <w:rFonts w:eastAsia="Times New Roman" w:cs="Arial"/>
                <w:color w:val="000000" w:themeColor="text1"/>
                <w:sz w:val="20"/>
                <w:szCs w:val="20"/>
                <w:lang w:val="en-GB" w:eastAsia="en-GB"/>
              </w:rPr>
            </w:pPr>
            <w:r>
              <w:rPr>
                <w:rFonts w:eastAsia="Times New Roman" w:cs="Arial"/>
                <w:color w:val="000000" w:themeColor="text1"/>
                <w:sz w:val="20"/>
                <w:szCs w:val="20"/>
                <w:lang w:val="en-GB" w:eastAsia="en-GB"/>
              </w:rPr>
              <w:t>Not defined</w:t>
            </w:r>
          </w:p>
        </w:tc>
      </w:tr>
      <w:tr w:rsidR="00195FC9" w:rsidRPr="00195FC9" w14:paraId="433281DB" w14:textId="13CEED3E" w:rsidTr="00D339FA">
        <w:trPr>
          <w:trHeight w:val="315"/>
        </w:trPr>
        <w:tc>
          <w:tcPr>
            <w:tcW w:w="1980" w:type="dxa"/>
          </w:tcPr>
          <w:p w14:paraId="398CC2FB"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7</w:t>
            </w:r>
          </w:p>
        </w:tc>
        <w:tc>
          <w:tcPr>
            <w:tcW w:w="4110" w:type="dxa"/>
          </w:tcPr>
          <w:p w14:paraId="6820FC7C"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Hasan et al. (2013)</w:t>
            </w:r>
          </w:p>
        </w:tc>
        <w:tc>
          <w:tcPr>
            <w:tcW w:w="4110" w:type="dxa"/>
          </w:tcPr>
          <w:p w14:paraId="04702610" w14:textId="44C6CD26" w:rsidR="00195FC9" w:rsidRPr="00195FC9" w:rsidRDefault="00F75109" w:rsidP="007E1039">
            <w:pPr>
              <w:rPr>
                <w:rFonts w:eastAsia="Times New Roman" w:cs="Arial"/>
                <w:color w:val="000000" w:themeColor="text1"/>
                <w:sz w:val="20"/>
                <w:szCs w:val="20"/>
                <w:lang w:val="en-GB" w:eastAsia="en-GB"/>
              </w:rPr>
            </w:pPr>
            <w:r>
              <w:rPr>
                <w:rFonts w:eastAsia="Times New Roman" w:cs="Arial"/>
                <w:color w:val="000000" w:themeColor="text1"/>
                <w:sz w:val="20"/>
                <w:szCs w:val="20"/>
                <w:lang w:val="en-GB" w:eastAsia="en-GB"/>
              </w:rPr>
              <w:t>Not defined</w:t>
            </w:r>
          </w:p>
        </w:tc>
      </w:tr>
      <w:tr w:rsidR="00195FC9" w:rsidRPr="00195FC9" w14:paraId="2A644977" w14:textId="0A40A75C" w:rsidTr="00D339FA">
        <w:trPr>
          <w:trHeight w:val="315"/>
        </w:trPr>
        <w:tc>
          <w:tcPr>
            <w:tcW w:w="1980" w:type="dxa"/>
          </w:tcPr>
          <w:p w14:paraId="03AC8FBF"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8</w:t>
            </w:r>
          </w:p>
        </w:tc>
        <w:tc>
          <w:tcPr>
            <w:tcW w:w="4110" w:type="dxa"/>
          </w:tcPr>
          <w:p w14:paraId="0E13360E"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Hohenberger et al. (2022)</w:t>
            </w:r>
          </w:p>
        </w:tc>
        <w:tc>
          <w:tcPr>
            <w:tcW w:w="4110" w:type="dxa"/>
          </w:tcPr>
          <w:p w14:paraId="5695A395" w14:textId="77777777" w:rsidR="00195FC9" w:rsidRDefault="00F75109" w:rsidP="007E1039">
            <w:pPr>
              <w:rPr>
                <w:rFonts w:eastAsia="Times New Roman" w:cs="Arial"/>
                <w:color w:val="000000" w:themeColor="text1"/>
                <w:sz w:val="20"/>
                <w:szCs w:val="20"/>
                <w:lang w:val="en-GB" w:eastAsia="en-GB"/>
              </w:rPr>
            </w:pPr>
            <w:r>
              <w:rPr>
                <w:rFonts w:eastAsia="Times New Roman" w:cs="Arial"/>
                <w:color w:val="000000" w:themeColor="text1"/>
                <w:sz w:val="20"/>
                <w:szCs w:val="20"/>
                <w:lang w:val="en-GB" w:eastAsia="en-GB"/>
              </w:rPr>
              <w:t>Early: &lt;10 days from admission</w:t>
            </w:r>
          </w:p>
          <w:p w14:paraId="6D612EDD" w14:textId="20D5DEE2" w:rsidR="00F75109" w:rsidRPr="00195FC9" w:rsidRDefault="00F75109" w:rsidP="007E1039">
            <w:pPr>
              <w:rPr>
                <w:rFonts w:eastAsia="Times New Roman" w:cs="Arial"/>
                <w:color w:val="000000" w:themeColor="text1"/>
                <w:sz w:val="20"/>
                <w:szCs w:val="20"/>
                <w:lang w:val="en-GB" w:eastAsia="en-GB"/>
              </w:rPr>
            </w:pPr>
            <w:r>
              <w:rPr>
                <w:rFonts w:eastAsia="Times New Roman" w:cs="Arial"/>
                <w:color w:val="000000" w:themeColor="text1"/>
                <w:sz w:val="20"/>
                <w:szCs w:val="20"/>
                <w:lang w:val="en-GB" w:eastAsia="en-GB"/>
              </w:rPr>
              <w:t>Delayed: &gt;10 days from admission</w:t>
            </w:r>
          </w:p>
        </w:tc>
      </w:tr>
      <w:tr w:rsidR="00195FC9" w:rsidRPr="00195FC9" w14:paraId="2A2F0A3D" w14:textId="3D8CB5D2" w:rsidTr="00D339FA">
        <w:trPr>
          <w:trHeight w:val="315"/>
        </w:trPr>
        <w:tc>
          <w:tcPr>
            <w:tcW w:w="1980" w:type="dxa"/>
          </w:tcPr>
          <w:p w14:paraId="64632622"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9</w:t>
            </w:r>
          </w:p>
        </w:tc>
        <w:tc>
          <w:tcPr>
            <w:tcW w:w="4110" w:type="dxa"/>
          </w:tcPr>
          <w:p w14:paraId="4ABAC044"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Jin et al. (2022)</w:t>
            </w:r>
          </w:p>
        </w:tc>
        <w:tc>
          <w:tcPr>
            <w:tcW w:w="4110" w:type="dxa"/>
          </w:tcPr>
          <w:p w14:paraId="5A2812AD" w14:textId="3F46B517" w:rsidR="00195FC9" w:rsidRPr="00195FC9" w:rsidRDefault="00F75109" w:rsidP="007E1039">
            <w:pPr>
              <w:rPr>
                <w:rFonts w:eastAsia="Times New Roman" w:cs="Arial"/>
                <w:color w:val="000000" w:themeColor="text1"/>
                <w:sz w:val="20"/>
                <w:szCs w:val="20"/>
                <w:lang w:val="en-GB" w:eastAsia="en-GB"/>
              </w:rPr>
            </w:pPr>
            <w:r>
              <w:rPr>
                <w:rFonts w:eastAsia="Times New Roman" w:cs="Arial"/>
                <w:color w:val="000000" w:themeColor="text1"/>
                <w:sz w:val="20"/>
                <w:szCs w:val="20"/>
                <w:lang w:val="en-GB" w:eastAsia="en-GB"/>
              </w:rPr>
              <w:t>Not defined</w:t>
            </w:r>
          </w:p>
        </w:tc>
      </w:tr>
      <w:tr w:rsidR="00195FC9" w:rsidRPr="00195FC9" w14:paraId="1B59FD98" w14:textId="24508208" w:rsidTr="00D339FA">
        <w:trPr>
          <w:trHeight w:val="315"/>
        </w:trPr>
        <w:tc>
          <w:tcPr>
            <w:tcW w:w="1980" w:type="dxa"/>
          </w:tcPr>
          <w:p w14:paraId="69A894E8"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10</w:t>
            </w:r>
          </w:p>
        </w:tc>
        <w:tc>
          <w:tcPr>
            <w:tcW w:w="4110" w:type="dxa"/>
          </w:tcPr>
          <w:p w14:paraId="036584D1"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Jung et al. (2021)</w:t>
            </w:r>
          </w:p>
        </w:tc>
        <w:tc>
          <w:tcPr>
            <w:tcW w:w="4110" w:type="dxa"/>
          </w:tcPr>
          <w:p w14:paraId="3F99276D" w14:textId="174DDAA4" w:rsidR="00195FC9" w:rsidRPr="00195FC9" w:rsidRDefault="00F75109" w:rsidP="007E1039">
            <w:pPr>
              <w:rPr>
                <w:rFonts w:eastAsia="Times New Roman" w:cs="Arial"/>
                <w:color w:val="000000" w:themeColor="text1"/>
                <w:sz w:val="20"/>
                <w:szCs w:val="20"/>
                <w:lang w:val="en-GB" w:eastAsia="en-GB"/>
              </w:rPr>
            </w:pPr>
            <w:r>
              <w:rPr>
                <w:rFonts w:eastAsia="Times New Roman" w:cs="Arial"/>
                <w:color w:val="000000" w:themeColor="text1"/>
                <w:sz w:val="20"/>
                <w:szCs w:val="20"/>
                <w:lang w:val="en-GB" w:eastAsia="en-GB"/>
              </w:rPr>
              <w:t>Not defined</w:t>
            </w:r>
          </w:p>
        </w:tc>
      </w:tr>
      <w:tr w:rsidR="00195FC9" w:rsidRPr="00195FC9" w14:paraId="291554CA" w14:textId="3442E0A6" w:rsidTr="00D339FA">
        <w:trPr>
          <w:trHeight w:val="315"/>
        </w:trPr>
        <w:tc>
          <w:tcPr>
            <w:tcW w:w="1980" w:type="dxa"/>
          </w:tcPr>
          <w:p w14:paraId="66626C16"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11</w:t>
            </w:r>
          </w:p>
        </w:tc>
        <w:tc>
          <w:tcPr>
            <w:tcW w:w="4110" w:type="dxa"/>
          </w:tcPr>
          <w:p w14:paraId="68D966D9"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Karikari et al. (2009)</w:t>
            </w:r>
          </w:p>
        </w:tc>
        <w:tc>
          <w:tcPr>
            <w:tcW w:w="4110" w:type="dxa"/>
          </w:tcPr>
          <w:p w14:paraId="04B12144" w14:textId="6FC516C2" w:rsidR="00195FC9" w:rsidRPr="00195FC9" w:rsidRDefault="00F75109" w:rsidP="007E1039">
            <w:pPr>
              <w:rPr>
                <w:rFonts w:eastAsia="Times New Roman" w:cs="Arial"/>
                <w:color w:val="000000" w:themeColor="text1"/>
                <w:sz w:val="20"/>
                <w:szCs w:val="20"/>
                <w:lang w:val="en-GB" w:eastAsia="en-GB"/>
              </w:rPr>
            </w:pPr>
            <w:r>
              <w:rPr>
                <w:rFonts w:eastAsia="Times New Roman" w:cs="Arial"/>
                <w:color w:val="000000" w:themeColor="text1"/>
                <w:sz w:val="20"/>
                <w:szCs w:val="20"/>
                <w:lang w:val="en-GB" w:eastAsia="en-GB"/>
              </w:rPr>
              <w:t>Not defined</w:t>
            </w:r>
          </w:p>
        </w:tc>
      </w:tr>
      <w:tr w:rsidR="00195FC9" w:rsidRPr="00195FC9" w14:paraId="4EA1F065" w14:textId="4BE06996" w:rsidTr="00D339FA">
        <w:trPr>
          <w:trHeight w:val="315"/>
        </w:trPr>
        <w:tc>
          <w:tcPr>
            <w:tcW w:w="1980" w:type="dxa"/>
          </w:tcPr>
          <w:p w14:paraId="32628A59"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12</w:t>
            </w:r>
          </w:p>
        </w:tc>
        <w:tc>
          <w:tcPr>
            <w:tcW w:w="4110" w:type="dxa"/>
          </w:tcPr>
          <w:p w14:paraId="09623E52"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Kenzo et al. (2010)</w:t>
            </w:r>
          </w:p>
        </w:tc>
        <w:tc>
          <w:tcPr>
            <w:tcW w:w="4110" w:type="dxa"/>
          </w:tcPr>
          <w:p w14:paraId="7B3F7608" w14:textId="77070E34" w:rsidR="00195FC9" w:rsidRPr="00195FC9" w:rsidRDefault="00F75109" w:rsidP="007E1039">
            <w:pPr>
              <w:rPr>
                <w:rFonts w:eastAsia="Times New Roman" w:cs="Arial"/>
                <w:color w:val="000000" w:themeColor="text1"/>
                <w:sz w:val="20"/>
                <w:szCs w:val="20"/>
                <w:lang w:val="en-GB" w:eastAsia="en-GB"/>
              </w:rPr>
            </w:pPr>
            <w:r>
              <w:rPr>
                <w:rFonts w:eastAsia="Times New Roman" w:cs="Arial"/>
                <w:color w:val="000000" w:themeColor="text1"/>
                <w:sz w:val="20"/>
                <w:szCs w:val="20"/>
                <w:lang w:val="en-GB" w:eastAsia="en-GB"/>
              </w:rPr>
              <w:t>Not defined</w:t>
            </w:r>
          </w:p>
        </w:tc>
      </w:tr>
      <w:tr w:rsidR="00195FC9" w:rsidRPr="00195FC9" w14:paraId="5191E5AF" w14:textId="412BF915" w:rsidTr="00D339FA">
        <w:trPr>
          <w:trHeight w:val="315"/>
        </w:trPr>
        <w:tc>
          <w:tcPr>
            <w:tcW w:w="1980" w:type="dxa"/>
          </w:tcPr>
          <w:p w14:paraId="359030BA"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13</w:t>
            </w:r>
          </w:p>
        </w:tc>
        <w:tc>
          <w:tcPr>
            <w:tcW w:w="4110" w:type="dxa"/>
          </w:tcPr>
          <w:p w14:paraId="77AA27D5"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Khanna et al. (1996)</w:t>
            </w:r>
          </w:p>
        </w:tc>
        <w:tc>
          <w:tcPr>
            <w:tcW w:w="4110" w:type="dxa"/>
          </w:tcPr>
          <w:p w14:paraId="4EFF5FA3" w14:textId="64B8D94C" w:rsidR="00195FC9" w:rsidRPr="00195FC9" w:rsidRDefault="00F75109" w:rsidP="007E1039">
            <w:pPr>
              <w:rPr>
                <w:rFonts w:eastAsia="Times New Roman" w:cs="Arial"/>
                <w:color w:val="000000" w:themeColor="text1"/>
                <w:sz w:val="20"/>
                <w:szCs w:val="20"/>
                <w:lang w:val="en-GB" w:eastAsia="en-GB"/>
              </w:rPr>
            </w:pPr>
            <w:r>
              <w:rPr>
                <w:rFonts w:eastAsia="Times New Roman" w:cs="Arial"/>
                <w:color w:val="000000" w:themeColor="text1"/>
                <w:sz w:val="20"/>
                <w:szCs w:val="20"/>
                <w:lang w:val="en-GB" w:eastAsia="en-GB"/>
              </w:rPr>
              <w:t>Not defined</w:t>
            </w:r>
          </w:p>
        </w:tc>
      </w:tr>
      <w:tr w:rsidR="00195FC9" w:rsidRPr="00195FC9" w14:paraId="3A9077A0" w14:textId="7E312992" w:rsidTr="00D339FA">
        <w:trPr>
          <w:trHeight w:val="315"/>
        </w:trPr>
        <w:tc>
          <w:tcPr>
            <w:tcW w:w="1980" w:type="dxa"/>
          </w:tcPr>
          <w:p w14:paraId="65255E43"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14</w:t>
            </w:r>
          </w:p>
        </w:tc>
        <w:tc>
          <w:tcPr>
            <w:tcW w:w="4110" w:type="dxa"/>
          </w:tcPr>
          <w:p w14:paraId="659E1B8F"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Kim et al. (2014)</w:t>
            </w:r>
          </w:p>
        </w:tc>
        <w:tc>
          <w:tcPr>
            <w:tcW w:w="4110" w:type="dxa"/>
          </w:tcPr>
          <w:p w14:paraId="68241AAF" w14:textId="77777777" w:rsidR="00195FC9" w:rsidRDefault="004B1A7C" w:rsidP="007E1039">
            <w:pPr>
              <w:rPr>
                <w:rFonts w:eastAsia="Times New Roman" w:cs="Arial"/>
                <w:color w:val="000000" w:themeColor="text1"/>
                <w:sz w:val="20"/>
                <w:szCs w:val="20"/>
                <w:lang w:val="en-GB" w:eastAsia="en-GB"/>
              </w:rPr>
            </w:pPr>
            <w:r>
              <w:rPr>
                <w:rFonts w:eastAsia="Times New Roman" w:cs="Arial"/>
                <w:color w:val="000000" w:themeColor="text1"/>
                <w:sz w:val="20"/>
                <w:szCs w:val="20"/>
                <w:lang w:val="en-GB" w:eastAsia="en-GB"/>
              </w:rPr>
              <w:t>Early: ‘immediate’ surgical treatment after diagnosis</w:t>
            </w:r>
          </w:p>
          <w:p w14:paraId="3F14CC3C" w14:textId="581D5CE2" w:rsidR="004B1A7C" w:rsidRPr="00195FC9" w:rsidRDefault="004B1A7C" w:rsidP="007E1039">
            <w:pPr>
              <w:rPr>
                <w:rFonts w:eastAsia="Times New Roman" w:cs="Arial"/>
                <w:color w:val="000000" w:themeColor="text1"/>
                <w:sz w:val="20"/>
                <w:szCs w:val="20"/>
                <w:lang w:val="en-GB" w:eastAsia="en-GB"/>
              </w:rPr>
            </w:pPr>
            <w:r>
              <w:rPr>
                <w:rFonts w:eastAsia="Times New Roman" w:cs="Arial"/>
                <w:color w:val="000000" w:themeColor="text1"/>
                <w:sz w:val="20"/>
                <w:szCs w:val="20"/>
                <w:lang w:val="en-GB" w:eastAsia="en-GB"/>
              </w:rPr>
              <w:t>Delayed: After 1 week of antibiotic therapy</w:t>
            </w:r>
          </w:p>
        </w:tc>
      </w:tr>
      <w:tr w:rsidR="00195FC9" w:rsidRPr="00195FC9" w14:paraId="0087DAC7" w14:textId="0FAF04ED" w:rsidTr="00D339FA">
        <w:trPr>
          <w:trHeight w:val="315"/>
        </w:trPr>
        <w:tc>
          <w:tcPr>
            <w:tcW w:w="1980" w:type="dxa"/>
          </w:tcPr>
          <w:p w14:paraId="534A0D9D"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15</w:t>
            </w:r>
          </w:p>
        </w:tc>
        <w:tc>
          <w:tcPr>
            <w:tcW w:w="4110" w:type="dxa"/>
          </w:tcPr>
          <w:p w14:paraId="5AF92DBB"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Kreutzträger et al. (2022)</w:t>
            </w:r>
          </w:p>
        </w:tc>
        <w:tc>
          <w:tcPr>
            <w:tcW w:w="4110" w:type="dxa"/>
          </w:tcPr>
          <w:p w14:paraId="485CB70A" w14:textId="7981243D" w:rsidR="00195FC9" w:rsidRPr="00195FC9" w:rsidRDefault="004B1A7C" w:rsidP="007E1039">
            <w:pPr>
              <w:rPr>
                <w:rFonts w:eastAsia="Times New Roman" w:cs="Arial"/>
                <w:color w:val="000000" w:themeColor="text1"/>
                <w:sz w:val="20"/>
                <w:szCs w:val="20"/>
                <w:lang w:val="en-GB" w:eastAsia="en-GB"/>
              </w:rPr>
            </w:pPr>
            <w:r>
              <w:rPr>
                <w:rFonts w:eastAsia="Times New Roman" w:cs="Arial"/>
                <w:color w:val="000000" w:themeColor="text1"/>
                <w:sz w:val="20"/>
                <w:szCs w:val="20"/>
                <w:lang w:val="en-GB" w:eastAsia="en-GB"/>
              </w:rPr>
              <w:t>Not defined</w:t>
            </w:r>
          </w:p>
        </w:tc>
      </w:tr>
      <w:tr w:rsidR="00195FC9" w:rsidRPr="00195FC9" w14:paraId="4EC22423" w14:textId="6CCC5C7E" w:rsidTr="00D339FA">
        <w:trPr>
          <w:trHeight w:val="315"/>
        </w:trPr>
        <w:tc>
          <w:tcPr>
            <w:tcW w:w="1980" w:type="dxa"/>
          </w:tcPr>
          <w:p w14:paraId="76E0C2B5"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16</w:t>
            </w:r>
          </w:p>
        </w:tc>
        <w:tc>
          <w:tcPr>
            <w:tcW w:w="4110" w:type="dxa"/>
          </w:tcPr>
          <w:p w14:paraId="279A7F5C"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Lee et al. (2021)</w:t>
            </w:r>
          </w:p>
        </w:tc>
        <w:tc>
          <w:tcPr>
            <w:tcW w:w="4110" w:type="dxa"/>
          </w:tcPr>
          <w:p w14:paraId="7B34B91F" w14:textId="77777777" w:rsidR="00195FC9" w:rsidRDefault="004B1A7C" w:rsidP="007E1039">
            <w:pPr>
              <w:rPr>
                <w:rFonts w:eastAsia="Times New Roman" w:cs="Arial"/>
                <w:color w:val="000000" w:themeColor="text1"/>
                <w:sz w:val="20"/>
                <w:szCs w:val="20"/>
                <w:lang w:val="en-GB" w:eastAsia="en-GB"/>
              </w:rPr>
            </w:pPr>
            <w:r>
              <w:rPr>
                <w:rFonts w:eastAsia="Times New Roman" w:cs="Arial"/>
                <w:color w:val="000000" w:themeColor="text1"/>
                <w:sz w:val="20"/>
                <w:szCs w:val="20"/>
                <w:lang w:val="en-GB" w:eastAsia="en-GB"/>
              </w:rPr>
              <w:t>Early: &lt; 6 weeks from admission</w:t>
            </w:r>
          </w:p>
          <w:p w14:paraId="77053E2A" w14:textId="0D94738E" w:rsidR="004B1A7C" w:rsidRPr="00195FC9" w:rsidRDefault="004B1A7C" w:rsidP="007E1039">
            <w:pPr>
              <w:rPr>
                <w:rFonts w:eastAsia="Times New Roman" w:cs="Arial"/>
                <w:color w:val="000000" w:themeColor="text1"/>
                <w:sz w:val="20"/>
                <w:szCs w:val="20"/>
                <w:lang w:val="en-GB" w:eastAsia="en-GB"/>
              </w:rPr>
            </w:pPr>
            <w:r>
              <w:rPr>
                <w:rFonts w:eastAsia="Times New Roman" w:cs="Arial"/>
                <w:color w:val="000000" w:themeColor="text1"/>
                <w:sz w:val="20"/>
                <w:szCs w:val="20"/>
                <w:lang w:val="en-GB" w:eastAsia="en-GB"/>
              </w:rPr>
              <w:t>Delayed: &gt; 6 weeks (excluded from paper)</w:t>
            </w:r>
          </w:p>
        </w:tc>
      </w:tr>
      <w:tr w:rsidR="00195FC9" w:rsidRPr="00195FC9" w14:paraId="3F09E9EE" w14:textId="135DD693" w:rsidTr="00D339FA">
        <w:trPr>
          <w:trHeight w:val="315"/>
        </w:trPr>
        <w:tc>
          <w:tcPr>
            <w:tcW w:w="1980" w:type="dxa"/>
          </w:tcPr>
          <w:p w14:paraId="08F12092"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17</w:t>
            </w:r>
          </w:p>
        </w:tc>
        <w:tc>
          <w:tcPr>
            <w:tcW w:w="4110" w:type="dxa"/>
          </w:tcPr>
          <w:p w14:paraId="257B29F4"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Lener et al. (2020)</w:t>
            </w:r>
          </w:p>
        </w:tc>
        <w:tc>
          <w:tcPr>
            <w:tcW w:w="4110" w:type="dxa"/>
          </w:tcPr>
          <w:p w14:paraId="11FD74D6" w14:textId="1321C224" w:rsidR="00195FC9" w:rsidRPr="00195FC9" w:rsidRDefault="004B1A7C" w:rsidP="007E1039">
            <w:pPr>
              <w:rPr>
                <w:rFonts w:eastAsia="Times New Roman" w:cs="Arial"/>
                <w:color w:val="000000" w:themeColor="text1"/>
                <w:sz w:val="20"/>
                <w:szCs w:val="20"/>
                <w:lang w:val="en-GB" w:eastAsia="en-GB"/>
              </w:rPr>
            </w:pPr>
            <w:r>
              <w:rPr>
                <w:rFonts w:eastAsia="Times New Roman" w:cs="Arial"/>
                <w:color w:val="000000" w:themeColor="text1"/>
                <w:sz w:val="20"/>
                <w:szCs w:val="20"/>
                <w:lang w:val="en-GB" w:eastAsia="en-GB"/>
              </w:rPr>
              <w:t>Not defined</w:t>
            </w:r>
          </w:p>
        </w:tc>
      </w:tr>
      <w:tr w:rsidR="00195FC9" w:rsidRPr="00195FC9" w14:paraId="05C4BC81" w14:textId="31EA750C" w:rsidTr="00D339FA">
        <w:trPr>
          <w:trHeight w:val="315"/>
        </w:trPr>
        <w:tc>
          <w:tcPr>
            <w:tcW w:w="1980" w:type="dxa"/>
          </w:tcPr>
          <w:p w14:paraId="7A603596"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18</w:t>
            </w:r>
          </w:p>
        </w:tc>
        <w:tc>
          <w:tcPr>
            <w:tcW w:w="4110" w:type="dxa"/>
          </w:tcPr>
          <w:p w14:paraId="57F4B6E6"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Mann et al. (2004)</w:t>
            </w:r>
          </w:p>
        </w:tc>
        <w:tc>
          <w:tcPr>
            <w:tcW w:w="4110" w:type="dxa"/>
          </w:tcPr>
          <w:p w14:paraId="622F4DE8" w14:textId="22C563A4" w:rsidR="00195FC9" w:rsidRDefault="006150A1" w:rsidP="007E1039">
            <w:pPr>
              <w:rPr>
                <w:rFonts w:eastAsia="Times New Roman" w:cs="Arial"/>
                <w:color w:val="000000" w:themeColor="text1"/>
                <w:sz w:val="20"/>
                <w:szCs w:val="20"/>
                <w:lang w:val="en-GB" w:eastAsia="en-GB"/>
              </w:rPr>
            </w:pPr>
            <w:r>
              <w:rPr>
                <w:rFonts w:eastAsia="Times New Roman" w:cs="Arial"/>
                <w:color w:val="000000" w:themeColor="text1"/>
                <w:sz w:val="20"/>
                <w:szCs w:val="20"/>
                <w:lang w:val="en-GB" w:eastAsia="en-GB"/>
              </w:rPr>
              <w:t>Early: Immediately after diagnosis of spinal infection</w:t>
            </w:r>
          </w:p>
          <w:p w14:paraId="0A991778" w14:textId="611A8F7C" w:rsidR="006150A1" w:rsidRPr="00195FC9" w:rsidRDefault="006150A1" w:rsidP="007E1039">
            <w:pPr>
              <w:rPr>
                <w:rFonts w:eastAsia="Times New Roman" w:cs="Arial"/>
                <w:color w:val="000000" w:themeColor="text1"/>
                <w:sz w:val="20"/>
                <w:szCs w:val="20"/>
                <w:lang w:val="en-GB" w:eastAsia="en-GB"/>
              </w:rPr>
            </w:pPr>
            <w:r>
              <w:rPr>
                <w:rFonts w:eastAsia="Times New Roman" w:cs="Arial"/>
                <w:color w:val="000000" w:themeColor="text1"/>
                <w:sz w:val="20"/>
                <w:szCs w:val="20"/>
                <w:lang w:val="en-GB" w:eastAsia="en-GB"/>
              </w:rPr>
              <w:t xml:space="preserve">Delayed: 3 or more days after diagnosis of spinal infection </w:t>
            </w:r>
          </w:p>
        </w:tc>
      </w:tr>
      <w:tr w:rsidR="00195FC9" w:rsidRPr="00195FC9" w14:paraId="79EA35A5" w14:textId="303A0D04" w:rsidTr="00D339FA">
        <w:trPr>
          <w:trHeight w:val="315"/>
        </w:trPr>
        <w:tc>
          <w:tcPr>
            <w:tcW w:w="1980" w:type="dxa"/>
          </w:tcPr>
          <w:p w14:paraId="678052FD"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19</w:t>
            </w:r>
          </w:p>
        </w:tc>
        <w:tc>
          <w:tcPr>
            <w:tcW w:w="4110" w:type="dxa"/>
          </w:tcPr>
          <w:p w14:paraId="40FCA19B"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McHenry et al. (2002)</w:t>
            </w:r>
          </w:p>
        </w:tc>
        <w:tc>
          <w:tcPr>
            <w:tcW w:w="4110" w:type="dxa"/>
          </w:tcPr>
          <w:p w14:paraId="3E1228D9" w14:textId="098C5164" w:rsidR="00195FC9" w:rsidRPr="00195FC9" w:rsidRDefault="006150A1" w:rsidP="007E1039">
            <w:pPr>
              <w:rPr>
                <w:rFonts w:eastAsia="Times New Roman" w:cs="Arial"/>
                <w:color w:val="000000" w:themeColor="text1"/>
                <w:sz w:val="20"/>
                <w:szCs w:val="20"/>
                <w:lang w:val="en-GB" w:eastAsia="en-GB"/>
              </w:rPr>
            </w:pPr>
            <w:r>
              <w:rPr>
                <w:rFonts w:eastAsia="Times New Roman" w:cs="Arial"/>
                <w:color w:val="000000" w:themeColor="text1"/>
                <w:sz w:val="20"/>
                <w:szCs w:val="20"/>
                <w:lang w:val="en-GB" w:eastAsia="en-GB"/>
              </w:rPr>
              <w:t>Not defined</w:t>
            </w:r>
          </w:p>
        </w:tc>
      </w:tr>
      <w:tr w:rsidR="00195FC9" w:rsidRPr="00195FC9" w14:paraId="332A32D2" w14:textId="6BAE442B" w:rsidTr="00D339FA">
        <w:trPr>
          <w:trHeight w:val="315"/>
        </w:trPr>
        <w:tc>
          <w:tcPr>
            <w:tcW w:w="1980" w:type="dxa"/>
          </w:tcPr>
          <w:p w14:paraId="29190616"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20</w:t>
            </w:r>
          </w:p>
        </w:tc>
        <w:tc>
          <w:tcPr>
            <w:tcW w:w="4110" w:type="dxa"/>
          </w:tcPr>
          <w:p w14:paraId="400B394F"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Pitaro et al. (2021)</w:t>
            </w:r>
          </w:p>
        </w:tc>
        <w:tc>
          <w:tcPr>
            <w:tcW w:w="4110" w:type="dxa"/>
          </w:tcPr>
          <w:p w14:paraId="177A2035" w14:textId="671B0F64" w:rsidR="00195FC9" w:rsidRPr="00195FC9" w:rsidRDefault="006150A1" w:rsidP="007E1039">
            <w:pPr>
              <w:rPr>
                <w:rFonts w:eastAsia="Times New Roman" w:cs="Arial"/>
                <w:color w:val="000000" w:themeColor="text1"/>
                <w:sz w:val="20"/>
                <w:szCs w:val="20"/>
                <w:lang w:val="en-GB" w:eastAsia="en-GB"/>
              </w:rPr>
            </w:pPr>
            <w:r>
              <w:rPr>
                <w:rFonts w:eastAsia="Times New Roman" w:cs="Arial"/>
                <w:color w:val="000000" w:themeColor="text1"/>
                <w:sz w:val="20"/>
                <w:szCs w:val="20"/>
                <w:lang w:val="en-GB" w:eastAsia="en-GB"/>
              </w:rPr>
              <w:t>Not defined</w:t>
            </w:r>
          </w:p>
        </w:tc>
      </w:tr>
      <w:tr w:rsidR="00195FC9" w:rsidRPr="00195FC9" w14:paraId="3805713D" w14:textId="52AA5183" w:rsidTr="00D339FA">
        <w:trPr>
          <w:trHeight w:val="315"/>
        </w:trPr>
        <w:tc>
          <w:tcPr>
            <w:tcW w:w="1980" w:type="dxa"/>
          </w:tcPr>
          <w:p w14:paraId="74EC5EFA"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21</w:t>
            </w:r>
          </w:p>
        </w:tc>
        <w:tc>
          <w:tcPr>
            <w:tcW w:w="4110" w:type="dxa"/>
          </w:tcPr>
          <w:p w14:paraId="2B04A1F8"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Segreto et al. (2018)</w:t>
            </w:r>
          </w:p>
        </w:tc>
        <w:tc>
          <w:tcPr>
            <w:tcW w:w="4110" w:type="dxa"/>
          </w:tcPr>
          <w:p w14:paraId="75487CD9" w14:textId="77777777" w:rsidR="00866EC4" w:rsidRDefault="00866EC4" w:rsidP="006150A1">
            <w:pPr>
              <w:tabs>
                <w:tab w:val="left" w:pos="932"/>
              </w:tabs>
              <w:rPr>
                <w:rFonts w:eastAsia="Times New Roman" w:cs="Arial"/>
                <w:color w:val="000000" w:themeColor="text1"/>
                <w:sz w:val="20"/>
                <w:szCs w:val="20"/>
                <w:lang w:val="en-GB" w:eastAsia="en-GB"/>
              </w:rPr>
            </w:pPr>
            <w:r>
              <w:rPr>
                <w:rFonts w:eastAsia="Times New Roman" w:cs="Arial"/>
                <w:color w:val="000000" w:themeColor="text1"/>
                <w:sz w:val="20"/>
                <w:szCs w:val="20"/>
                <w:lang w:val="en-GB" w:eastAsia="en-GB"/>
              </w:rPr>
              <w:t>Stratified into:</w:t>
            </w:r>
          </w:p>
          <w:p w14:paraId="1F7CB598" w14:textId="4A01AC68" w:rsidR="00866EC4" w:rsidRPr="00866EC4" w:rsidRDefault="00866EC4" w:rsidP="00866EC4">
            <w:pPr>
              <w:pStyle w:val="ListParagraph"/>
              <w:numPr>
                <w:ilvl w:val="0"/>
                <w:numId w:val="7"/>
              </w:numPr>
              <w:tabs>
                <w:tab w:val="left" w:pos="932"/>
              </w:tabs>
              <w:rPr>
                <w:rFonts w:eastAsia="Times New Roman" w:cs="Arial"/>
                <w:color w:val="000000" w:themeColor="text1"/>
                <w:sz w:val="20"/>
                <w:szCs w:val="20"/>
                <w:lang w:val="en-GB" w:eastAsia="en-GB"/>
              </w:rPr>
            </w:pPr>
            <w:r w:rsidRPr="00866EC4">
              <w:rPr>
                <w:rFonts w:eastAsia="Times New Roman" w:cs="Arial"/>
                <w:color w:val="000000" w:themeColor="text1"/>
                <w:sz w:val="20"/>
                <w:szCs w:val="20"/>
                <w:lang w:val="en-GB" w:eastAsia="en-GB"/>
              </w:rPr>
              <w:t>0-day delay (same day)</w:t>
            </w:r>
          </w:p>
          <w:p w14:paraId="0DA698C6" w14:textId="77777777" w:rsidR="00866EC4" w:rsidRPr="00866EC4" w:rsidRDefault="00866EC4" w:rsidP="00866EC4">
            <w:pPr>
              <w:pStyle w:val="ListParagraph"/>
              <w:numPr>
                <w:ilvl w:val="0"/>
                <w:numId w:val="7"/>
              </w:numPr>
              <w:tabs>
                <w:tab w:val="left" w:pos="932"/>
              </w:tabs>
              <w:rPr>
                <w:rFonts w:eastAsia="Times New Roman" w:cs="Arial"/>
                <w:color w:val="000000" w:themeColor="text1"/>
                <w:sz w:val="20"/>
                <w:szCs w:val="20"/>
                <w:lang w:val="en-GB" w:eastAsia="en-GB"/>
              </w:rPr>
            </w:pPr>
            <w:r w:rsidRPr="00866EC4">
              <w:rPr>
                <w:rFonts w:eastAsia="Times New Roman" w:cs="Arial"/>
                <w:color w:val="000000" w:themeColor="text1"/>
                <w:sz w:val="20"/>
                <w:szCs w:val="20"/>
                <w:lang w:val="en-GB" w:eastAsia="en-GB"/>
              </w:rPr>
              <w:t>1 day delay</w:t>
            </w:r>
          </w:p>
          <w:p w14:paraId="449CCA6E" w14:textId="4369D775" w:rsidR="00866EC4" w:rsidRPr="00866EC4" w:rsidRDefault="00866EC4" w:rsidP="00866EC4">
            <w:pPr>
              <w:pStyle w:val="ListParagraph"/>
              <w:numPr>
                <w:ilvl w:val="0"/>
                <w:numId w:val="7"/>
              </w:numPr>
              <w:tabs>
                <w:tab w:val="left" w:pos="932"/>
              </w:tabs>
              <w:rPr>
                <w:rFonts w:eastAsia="Times New Roman" w:cs="Arial"/>
                <w:color w:val="000000" w:themeColor="text1"/>
                <w:sz w:val="20"/>
                <w:szCs w:val="20"/>
                <w:lang w:val="en-GB" w:eastAsia="en-GB"/>
              </w:rPr>
            </w:pPr>
            <w:r w:rsidRPr="00866EC4">
              <w:rPr>
                <w:rFonts w:eastAsia="Times New Roman" w:cs="Arial"/>
                <w:color w:val="000000" w:themeColor="text1"/>
                <w:sz w:val="20"/>
                <w:szCs w:val="20"/>
                <w:lang w:val="en-GB" w:eastAsia="en-GB"/>
              </w:rPr>
              <w:t>2-day delay</w:t>
            </w:r>
          </w:p>
          <w:p w14:paraId="2C0258ED" w14:textId="59AC1402" w:rsidR="00866EC4" w:rsidRPr="00866EC4" w:rsidRDefault="00866EC4" w:rsidP="00866EC4">
            <w:pPr>
              <w:pStyle w:val="ListParagraph"/>
              <w:numPr>
                <w:ilvl w:val="0"/>
                <w:numId w:val="7"/>
              </w:numPr>
              <w:tabs>
                <w:tab w:val="left" w:pos="932"/>
              </w:tabs>
              <w:rPr>
                <w:rFonts w:eastAsia="Times New Roman" w:cs="Arial"/>
                <w:color w:val="000000" w:themeColor="text1"/>
                <w:sz w:val="20"/>
                <w:szCs w:val="20"/>
                <w:lang w:val="en-GB" w:eastAsia="en-GB"/>
              </w:rPr>
            </w:pPr>
            <w:r w:rsidRPr="00866EC4">
              <w:rPr>
                <w:rFonts w:eastAsia="Times New Roman" w:cs="Arial"/>
                <w:color w:val="000000" w:themeColor="text1"/>
                <w:sz w:val="20"/>
                <w:szCs w:val="20"/>
                <w:lang w:val="en-GB" w:eastAsia="en-GB"/>
              </w:rPr>
              <w:t>3–6-day delay</w:t>
            </w:r>
          </w:p>
          <w:p w14:paraId="4178C1E1" w14:textId="725F0C52" w:rsidR="00866EC4" w:rsidRPr="00866EC4" w:rsidRDefault="00866EC4" w:rsidP="00866EC4">
            <w:pPr>
              <w:pStyle w:val="ListParagraph"/>
              <w:numPr>
                <w:ilvl w:val="0"/>
                <w:numId w:val="7"/>
              </w:numPr>
              <w:tabs>
                <w:tab w:val="left" w:pos="932"/>
              </w:tabs>
              <w:rPr>
                <w:rFonts w:eastAsia="Times New Roman" w:cs="Arial"/>
                <w:color w:val="000000" w:themeColor="text1"/>
                <w:sz w:val="20"/>
                <w:szCs w:val="20"/>
                <w:lang w:val="en-GB" w:eastAsia="en-GB"/>
              </w:rPr>
            </w:pPr>
            <w:r w:rsidRPr="00866EC4">
              <w:rPr>
                <w:rFonts w:eastAsia="Times New Roman" w:cs="Arial"/>
                <w:color w:val="000000" w:themeColor="text1"/>
                <w:sz w:val="20"/>
                <w:szCs w:val="20"/>
                <w:lang w:val="en-GB" w:eastAsia="en-GB"/>
              </w:rPr>
              <w:t>7–14-day delay</w:t>
            </w:r>
          </w:p>
          <w:p w14:paraId="6B05FC5C" w14:textId="1D2B5BAF" w:rsidR="00195FC9" w:rsidRPr="00866EC4" w:rsidRDefault="00866EC4" w:rsidP="00866EC4">
            <w:pPr>
              <w:pStyle w:val="ListParagraph"/>
              <w:numPr>
                <w:ilvl w:val="0"/>
                <w:numId w:val="7"/>
              </w:numPr>
              <w:tabs>
                <w:tab w:val="left" w:pos="932"/>
              </w:tabs>
              <w:rPr>
                <w:rFonts w:eastAsia="Times New Roman" w:cs="Arial"/>
                <w:color w:val="000000" w:themeColor="text1"/>
                <w:sz w:val="20"/>
                <w:szCs w:val="20"/>
                <w:lang w:val="en-GB" w:eastAsia="en-GB"/>
              </w:rPr>
            </w:pPr>
            <w:r w:rsidRPr="00866EC4">
              <w:rPr>
                <w:rFonts w:eastAsia="Times New Roman" w:cs="Arial"/>
                <w:color w:val="000000" w:themeColor="text1"/>
                <w:sz w:val="20"/>
                <w:szCs w:val="20"/>
                <w:lang w:val="en-GB" w:eastAsia="en-GB"/>
              </w:rPr>
              <w:t>14–30-day delay</w:t>
            </w:r>
            <w:r w:rsidR="006150A1" w:rsidRPr="00866EC4">
              <w:rPr>
                <w:rFonts w:eastAsia="Times New Roman" w:cs="Arial"/>
                <w:color w:val="000000" w:themeColor="text1"/>
                <w:sz w:val="20"/>
                <w:szCs w:val="20"/>
                <w:lang w:val="en-GB" w:eastAsia="en-GB"/>
              </w:rPr>
              <w:tab/>
            </w:r>
          </w:p>
        </w:tc>
      </w:tr>
      <w:tr w:rsidR="00195FC9" w:rsidRPr="00195FC9" w14:paraId="7EB90AEE" w14:textId="32D60BB0" w:rsidTr="00D339FA">
        <w:trPr>
          <w:trHeight w:val="315"/>
        </w:trPr>
        <w:tc>
          <w:tcPr>
            <w:tcW w:w="1980" w:type="dxa"/>
          </w:tcPr>
          <w:p w14:paraId="43D613FE"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22</w:t>
            </w:r>
          </w:p>
        </w:tc>
        <w:tc>
          <w:tcPr>
            <w:tcW w:w="4110" w:type="dxa"/>
          </w:tcPr>
          <w:p w14:paraId="06C9C128"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Shweikeh et al. (2017)</w:t>
            </w:r>
          </w:p>
        </w:tc>
        <w:tc>
          <w:tcPr>
            <w:tcW w:w="4110" w:type="dxa"/>
          </w:tcPr>
          <w:p w14:paraId="588B1AA7" w14:textId="3C99E400" w:rsidR="00195FC9" w:rsidRPr="00195FC9" w:rsidRDefault="00866EC4" w:rsidP="007E1039">
            <w:pPr>
              <w:rPr>
                <w:rFonts w:eastAsia="Times New Roman" w:cs="Arial"/>
                <w:color w:val="000000" w:themeColor="text1"/>
                <w:sz w:val="20"/>
                <w:szCs w:val="20"/>
                <w:lang w:val="en-GB" w:eastAsia="en-GB"/>
              </w:rPr>
            </w:pPr>
            <w:r>
              <w:rPr>
                <w:rFonts w:eastAsia="Times New Roman" w:cs="Arial"/>
                <w:color w:val="000000" w:themeColor="text1"/>
                <w:sz w:val="20"/>
                <w:szCs w:val="20"/>
                <w:lang w:val="en-GB" w:eastAsia="en-GB"/>
              </w:rPr>
              <w:t>Not defined</w:t>
            </w:r>
          </w:p>
        </w:tc>
      </w:tr>
      <w:tr w:rsidR="00195FC9" w:rsidRPr="00195FC9" w14:paraId="15838D12" w14:textId="476FDE0D" w:rsidTr="00D339FA">
        <w:trPr>
          <w:trHeight w:val="315"/>
        </w:trPr>
        <w:tc>
          <w:tcPr>
            <w:tcW w:w="1980" w:type="dxa"/>
          </w:tcPr>
          <w:p w14:paraId="1BE53DFB"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23</w:t>
            </w:r>
          </w:p>
        </w:tc>
        <w:tc>
          <w:tcPr>
            <w:tcW w:w="4110" w:type="dxa"/>
          </w:tcPr>
          <w:p w14:paraId="448780DA"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Sobbotke et al. (2009)</w:t>
            </w:r>
          </w:p>
        </w:tc>
        <w:tc>
          <w:tcPr>
            <w:tcW w:w="4110" w:type="dxa"/>
          </w:tcPr>
          <w:p w14:paraId="29A667B3" w14:textId="5E827A5A" w:rsidR="00195FC9" w:rsidRPr="00195FC9" w:rsidRDefault="002F3531" w:rsidP="007E1039">
            <w:pPr>
              <w:rPr>
                <w:rFonts w:eastAsia="Times New Roman" w:cs="Arial"/>
                <w:color w:val="000000" w:themeColor="text1"/>
                <w:sz w:val="20"/>
                <w:szCs w:val="20"/>
                <w:lang w:val="en-GB" w:eastAsia="en-GB"/>
              </w:rPr>
            </w:pPr>
            <w:r>
              <w:rPr>
                <w:rFonts w:eastAsia="Times New Roman" w:cs="Arial"/>
                <w:color w:val="000000" w:themeColor="text1"/>
                <w:sz w:val="20"/>
                <w:szCs w:val="20"/>
                <w:lang w:val="en-GB" w:eastAsia="en-GB"/>
              </w:rPr>
              <w:t>Not defined</w:t>
            </w:r>
          </w:p>
        </w:tc>
      </w:tr>
      <w:tr w:rsidR="00195FC9" w:rsidRPr="00195FC9" w14:paraId="787F2885" w14:textId="7E648B02" w:rsidTr="00D339FA">
        <w:trPr>
          <w:trHeight w:val="315"/>
        </w:trPr>
        <w:tc>
          <w:tcPr>
            <w:tcW w:w="1980" w:type="dxa"/>
          </w:tcPr>
          <w:p w14:paraId="72C7B75D"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24</w:t>
            </w:r>
          </w:p>
        </w:tc>
        <w:tc>
          <w:tcPr>
            <w:tcW w:w="4110" w:type="dxa"/>
          </w:tcPr>
          <w:p w14:paraId="72D26417"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Sur et al. (2015)</w:t>
            </w:r>
          </w:p>
        </w:tc>
        <w:tc>
          <w:tcPr>
            <w:tcW w:w="4110" w:type="dxa"/>
          </w:tcPr>
          <w:p w14:paraId="7235C9C1" w14:textId="4E9CAB4E" w:rsidR="00195FC9" w:rsidRPr="00195FC9" w:rsidRDefault="002F3531" w:rsidP="007E1039">
            <w:pPr>
              <w:rPr>
                <w:rFonts w:eastAsia="Times New Roman" w:cs="Arial"/>
                <w:color w:val="000000" w:themeColor="text1"/>
                <w:sz w:val="20"/>
                <w:szCs w:val="20"/>
                <w:lang w:val="en-GB" w:eastAsia="en-GB"/>
              </w:rPr>
            </w:pPr>
            <w:r>
              <w:rPr>
                <w:rFonts w:eastAsia="Times New Roman" w:cs="Arial"/>
                <w:color w:val="000000" w:themeColor="text1"/>
                <w:sz w:val="20"/>
                <w:szCs w:val="20"/>
                <w:lang w:val="en-GB" w:eastAsia="en-GB"/>
              </w:rPr>
              <w:t>Not defined</w:t>
            </w:r>
          </w:p>
        </w:tc>
      </w:tr>
      <w:tr w:rsidR="00195FC9" w:rsidRPr="00195FC9" w14:paraId="7ADCEACC" w14:textId="52A0C505" w:rsidTr="00D339FA">
        <w:trPr>
          <w:trHeight w:val="315"/>
        </w:trPr>
        <w:tc>
          <w:tcPr>
            <w:tcW w:w="1980" w:type="dxa"/>
          </w:tcPr>
          <w:p w14:paraId="414271A6"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25</w:t>
            </w:r>
          </w:p>
        </w:tc>
        <w:tc>
          <w:tcPr>
            <w:tcW w:w="4110" w:type="dxa"/>
          </w:tcPr>
          <w:p w14:paraId="2D0EC68C"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Tang et al. (2002)</w:t>
            </w:r>
          </w:p>
        </w:tc>
        <w:tc>
          <w:tcPr>
            <w:tcW w:w="4110" w:type="dxa"/>
          </w:tcPr>
          <w:p w14:paraId="7CB33298" w14:textId="6B64BCA7" w:rsidR="00195FC9" w:rsidRPr="00195FC9" w:rsidRDefault="002F3531" w:rsidP="007E1039">
            <w:pPr>
              <w:rPr>
                <w:rFonts w:eastAsia="Times New Roman" w:cs="Arial"/>
                <w:color w:val="000000" w:themeColor="text1"/>
                <w:sz w:val="20"/>
                <w:szCs w:val="20"/>
                <w:lang w:val="en-GB" w:eastAsia="en-GB"/>
              </w:rPr>
            </w:pPr>
            <w:r>
              <w:rPr>
                <w:rFonts w:eastAsia="Times New Roman" w:cs="Arial"/>
                <w:color w:val="000000" w:themeColor="text1"/>
                <w:sz w:val="20"/>
                <w:szCs w:val="20"/>
                <w:lang w:val="en-GB" w:eastAsia="en-GB"/>
              </w:rPr>
              <w:t>Not defined</w:t>
            </w:r>
          </w:p>
        </w:tc>
      </w:tr>
      <w:tr w:rsidR="00195FC9" w:rsidRPr="00195FC9" w14:paraId="2DA589A0" w14:textId="25118661" w:rsidTr="00D339FA">
        <w:trPr>
          <w:trHeight w:val="315"/>
        </w:trPr>
        <w:tc>
          <w:tcPr>
            <w:tcW w:w="1980" w:type="dxa"/>
          </w:tcPr>
          <w:p w14:paraId="082885B4"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26</w:t>
            </w:r>
          </w:p>
        </w:tc>
        <w:tc>
          <w:tcPr>
            <w:tcW w:w="4110" w:type="dxa"/>
          </w:tcPr>
          <w:p w14:paraId="159E0BF5"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Tani et al. (2022)</w:t>
            </w:r>
          </w:p>
        </w:tc>
        <w:tc>
          <w:tcPr>
            <w:tcW w:w="4110" w:type="dxa"/>
          </w:tcPr>
          <w:p w14:paraId="2C5CF26F" w14:textId="66FC8638" w:rsidR="00195FC9" w:rsidRPr="00195FC9" w:rsidRDefault="002F3531" w:rsidP="007E1039">
            <w:pPr>
              <w:rPr>
                <w:rFonts w:eastAsia="Times New Roman" w:cs="Arial"/>
                <w:color w:val="000000" w:themeColor="text1"/>
                <w:sz w:val="20"/>
                <w:szCs w:val="20"/>
                <w:lang w:val="en-GB" w:eastAsia="en-GB"/>
              </w:rPr>
            </w:pPr>
            <w:r>
              <w:rPr>
                <w:rFonts w:eastAsia="Times New Roman" w:cs="Arial"/>
                <w:color w:val="000000" w:themeColor="text1"/>
                <w:sz w:val="20"/>
                <w:szCs w:val="20"/>
                <w:lang w:val="en-GB" w:eastAsia="en-GB"/>
              </w:rPr>
              <w:t>Surgical group had ‘immediate’ surgery</w:t>
            </w:r>
          </w:p>
        </w:tc>
      </w:tr>
      <w:tr w:rsidR="00195FC9" w:rsidRPr="00195FC9" w14:paraId="5964A02A" w14:textId="27E60E10" w:rsidTr="00D339FA">
        <w:trPr>
          <w:trHeight w:val="315"/>
        </w:trPr>
        <w:tc>
          <w:tcPr>
            <w:tcW w:w="1980" w:type="dxa"/>
          </w:tcPr>
          <w:p w14:paraId="429D8722"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27</w:t>
            </w:r>
          </w:p>
        </w:tc>
        <w:tc>
          <w:tcPr>
            <w:tcW w:w="4110" w:type="dxa"/>
          </w:tcPr>
          <w:p w14:paraId="3055EC2F"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Tsai et al. (2017)</w:t>
            </w:r>
          </w:p>
        </w:tc>
        <w:tc>
          <w:tcPr>
            <w:tcW w:w="4110" w:type="dxa"/>
          </w:tcPr>
          <w:p w14:paraId="3FB6361B" w14:textId="41F88254" w:rsidR="00195FC9" w:rsidRPr="00195FC9" w:rsidRDefault="002F3531" w:rsidP="007E1039">
            <w:pPr>
              <w:rPr>
                <w:rFonts w:eastAsia="Times New Roman" w:cs="Arial"/>
                <w:color w:val="000000" w:themeColor="text1"/>
                <w:sz w:val="20"/>
                <w:szCs w:val="20"/>
                <w:lang w:val="en-GB" w:eastAsia="en-GB"/>
              </w:rPr>
            </w:pPr>
            <w:r>
              <w:rPr>
                <w:rFonts w:eastAsia="Times New Roman" w:cs="Arial"/>
                <w:color w:val="000000" w:themeColor="text1"/>
                <w:sz w:val="20"/>
                <w:szCs w:val="20"/>
                <w:lang w:val="en-GB" w:eastAsia="en-GB"/>
              </w:rPr>
              <w:t>Early: Immediately after confirmation of diagnosis</w:t>
            </w:r>
          </w:p>
        </w:tc>
      </w:tr>
      <w:tr w:rsidR="00195FC9" w:rsidRPr="00195FC9" w14:paraId="3B97CF60" w14:textId="07CC7A80" w:rsidTr="00D339FA">
        <w:trPr>
          <w:trHeight w:val="315"/>
        </w:trPr>
        <w:tc>
          <w:tcPr>
            <w:tcW w:w="1980" w:type="dxa"/>
          </w:tcPr>
          <w:p w14:paraId="046157AF"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28</w:t>
            </w:r>
          </w:p>
        </w:tc>
        <w:tc>
          <w:tcPr>
            <w:tcW w:w="4110" w:type="dxa"/>
          </w:tcPr>
          <w:p w14:paraId="256D81AF"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Valancius et al. (2013)</w:t>
            </w:r>
          </w:p>
        </w:tc>
        <w:tc>
          <w:tcPr>
            <w:tcW w:w="4110" w:type="dxa"/>
          </w:tcPr>
          <w:p w14:paraId="7CBF4087" w14:textId="35C387F8" w:rsidR="00195FC9" w:rsidRDefault="002F3531" w:rsidP="007E1039">
            <w:pPr>
              <w:rPr>
                <w:rFonts w:eastAsia="Times New Roman" w:cs="Arial"/>
                <w:color w:val="000000" w:themeColor="text1"/>
                <w:sz w:val="20"/>
                <w:szCs w:val="20"/>
                <w:lang w:val="en-GB" w:eastAsia="en-GB"/>
              </w:rPr>
            </w:pPr>
            <w:r>
              <w:rPr>
                <w:rFonts w:eastAsia="Times New Roman" w:cs="Arial"/>
                <w:color w:val="000000" w:themeColor="text1"/>
                <w:sz w:val="20"/>
                <w:szCs w:val="20"/>
                <w:lang w:val="en-GB" w:eastAsia="en-GB"/>
              </w:rPr>
              <w:t>Immediate: directly after diagnosis</w:t>
            </w:r>
          </w:p>
          <w:p w14:paraId="4A843EB1" w14:textId="324209B0" w:rsidR="002F3531" w:rsidRPr="00195FC9" w:rsidRDefault="002F3531" w:rsidP="007E1039">
            <w:pPr>
              <w:rPr>
                <w:rFonts w:eastAsia="Times New Roman" w:cs="Arial"/>
                <w:color w:val="000000" w:themeColor="text1"/>
                <w:sz w:val="20"/>
                <w:szCs w:val="20"/>
                <w:lang w:val="en-GB" w:eastAsia="en-GB"/>
              </w:rPr>
            </w:pPr>
            <w:r>
              <w:rPr>
                <w:rFonts w:eastAsia="Times New Roman" w:cs="Arial"/>
                <w:color w:val="000000" w:themeColor="text1"/>
                <w:sz w:val="20"/>
                <w:szCs w:val="20"/>
                <w:lang w:val="en-GB" w:eastAsia="en-GB"/>
              </w:rPr>
              <w:t>Early: Within 48 hours of diagnosis</w:t>
            </w:r>
          </w:p>
        </w:tc>
      </w:tr>
      <w:tr w:rsidR="00195FC9" w:rsidRPr="00195FC9" w14:paraId="7EED1462" w14:textId="7A0C5C7A" w:rsidTr="00D339FA">
        <w:trPr>
          <w:trHeight w:val="315"/>
        </w:trPr>
        <w:tc>
          <w:tcPr>
            <w:tcW w:w="1980" w:type="dxa"/>
          </w:tcPr>
          <w:p w14:paraId="49FB6A9E"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29</w:t>
            </w:r>
          </w:p>
        </w:tc>
        <w:tc>
          <w:tcPr>
            <w:tcW w:w="4110" w:type="dxa"/>
          </w:tcPr>
          <w:p w14:paraId="4D3619F2"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Verla et al. (2020)</w:t>
            </w:r>
          </w:p>
        </w:tc>
        <w:tc>
          <w:tcPr>
            <w:tcW w:w="4110" w:type="dxa"/>
          </w:tcPr>
          <w:p w14:paraId="4744A191" w14:textId="1789C4FE" w:rsidR="00195FC9" w:rsidRPr="00195FC9" w:rsidRDefault="00194483" w:rsidP="007E1039">
            <w:pPr>
              <w:rPr>
                <w:rFonts w:eastAsia="Times New Roman" w:cs="Arial"/>
                <w:color w:val="000000" w:themeColor="text1"/>
                <w:sz w:val="20"/>
                <w:szCs w:val="20"/>
                <w:lang w:val="en-GB" w:eastAsia="en-GB"/>
              </w:rPr>
            </w:pPr>
            <w:r>
              <w:rPr>
                <w:rFonts w:eastAsia="Times New Roman" w:cs="Arial"/>
                <w:color w:val="000000" w:themeColor="text1"/>
                <w:sz w:val="20"/>
                <w:szCs w:val="20"/>
                <w:lang w:val="en-GB" w:eastAsia="en-GB"/>
              </w:rPr>
              <w:t>Not defined</w:t>
            </w:r>
          </w:p>
        </w:tc>
      </w:tr>
      <w:tr w:rsidR="00195FC9" w:rsidRPr="00195FC9" w14:paraId="2BA64B8A" w14:textId="142102B4" w:rsidTr="00D339FA">
        <w:trPr>
          <w:trHeight w:val="315"/>
        </w:trPr>
        <w:tc>
          <w:tcPr>
            <w:tcW w:w="1980" w:type="dxa"/>
          </w:tcPr>
          <w:p w14:paraId="6833EF02"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30</w:t>
            </w:r>
          </w:p>
        </w:tc>
        <w:tc>
          <w:tcPr>
            <w:tcW w:w="4110" w:type="dxa"/>
          </w:tcPr>
          <w:p w14:paraId="2B64FFDC"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William et al. (2005)</w:t>
            </w:r>
          </w:p>
        </w:tc>
        <w:tc>
          <w:tcPr>
            <w:tcW w:w="4110" w:type="dxa"/>
          </w:tcPr>
          <w:p w14:paraId="6FD16BFA" w14:textId="77777777" w:rsidR="00195FC9" w:rsidRDefault="00194483" w:rsidP="007E1039">
            <w:pPr>
              <w:rPr>
                <w:rFonts w:eastAsia="Times New Roman" w:cs="Arial"/>
                <w:color w:val="000000" w:themeColor="text1"/>
                <w:sz w:val="20"/>
                <w:szCs w:val="20"/>
                <w:lang w:val="en-GB" w:eastAsia="en-GB"/>
              </w:rPr>
            </w:pPr>
            <w:r>
              <w:rPr>
                <w:rFonts w:eastAsia="Times New Roman" w:cs="Arial"/>
                <w:color w:val="000000" w:themeColor="text1"/>
                <w:sz w:val="20"/>
                <w:szCs w:val="20"/>
                <w:lang w:val="en-GB" w:eastAsia="en-GB"/>
              </w:rPr>
              <w:t>Early: Within 12 hours of diagnosis</w:t>
            </w:r>
          </w:p>
          <w:p w14:paraId="51716225" w14:textId="5F9EF334" w:rsidR="00194483" w:rsidRPr="00195FC9" w:rsidRDefault="00194483" w:rsidP="007E1039">
            <w:pPr>
              <w:rPr>
                <w:rFonts w:eastAsia="Times New Roman" w:cs="Arial"/>
                <w:color w:val="000000" w:themeColor="text1"/>
                <w:sz w:val="20"/>
                <w:szCs w:val="20"/>
                <w:lang w:val="en-GB" w:eastAsia="en-GB"/>
              </w:rPr>
            </w:pPr>
            <w:r>
              <w:rPr>
                <w:rFonts w:eastAsia="Times New Roman" w:cs="Arial"/>
                <w:color w:val="000000" w:themeColor="text1"/>
                <w:sz w:val="20"/>
                <w:szCs w:val="20"/>
                <w:lang w:val="en-GB" w:eastAsia="en-GB"/>
              </w:rPr>
              <w:t>Delayed: After 1 week of antibiotics</w:t>
            </w:r>
          </w:p>
        </w:tc>
      </w:tr>
      <w:tr w:rsidR="00195FC9" w:rsidRPr="00195FC9" w14:paraId="0A994489" w14:textId="66F3F129" w:rsidTr="00D339FA">
        <w:trPr>
          <w:trHeight w:val="300"/>
        </w:trPr>
        <w:tc>
          <w:tcPr>
            <w:tcW w:w="1980" w:type="dxa"/>
          </w:tcPr>
          <w:p w14:paraId="25ACB477"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31</w:t>
            </w:r>
          </w:p>
        </w:tc>
        <w:tc>
          <w:tcPr>
            <w:tcW w:w="4110" w:type="dxa"/>
          </w:tcPr>
          <w:p w14:paraId="6D941012" w14:textId="77777777" w:rsidR="00195FC9" w:rsidRPr="00195FC9" w:rsidRDefault="00195FC9" w:rsidP="007E1039">
            <w:pPr>
              <w:rPr>
                <w:rFonts w:eastAsia="Times New Roman" w:cs="Arial"/>
                <w:color w:val="000000" w:themeColor="text1"/>
                <w:sz w:val="20"/>
                <w:szCs w:val="20"/>
                <w:lang w:val="en-GB" w:eastAsia="en-GB"/>
              </w:rPr>
            </w:pPr>
            <w:r w:rsidRPr="00195FC9">
              <w:rPr>
                <w:rFonts w:eastAsia="Times New Roman" w:cs="Arial"/>
                <w:color w:val="000000" w:themeColor="text1"/>
                <w:sz w:val="20"/>
                <w:szCs w:val="20"/>
                <w:lang w:val="en-GB" w:eastAsia="en-GB"/>
              </w:rPr>
              <w:t>Zadran et al. (2020)</w:t>
            </w:r>
          </w:p>
        </w:tc>
        <w:tc>
          <w:tcPr>
            <w:tcW w:w="4110" w:type="dxa"/>
          </w:tcPr>
          <w:p w14:paraId="37779BC5" w14:textId="6FE50248" w:rsidR="00195FC9" w:rsidRPr="00195FC9" w:rsidRDefault="00194483" w:rsidP="007E1039">
            <w:pPr>
              <w:rPr>
                <w:rFonts w:eastAsia="Times New Roman" w:cs="Arial"/>
                <w:color w:val="000000" w:themeColor="text1"/>
                <w:sz w:val="20"/>
                <w:szCs w:val="20"/>
                <w:lang w:val="en-GB" w:eastAsia="en-GB"/>
              </w:rPr>
            </w:pPr>
            <w:r>
              <w:rPr>
                <w:rFonts w:eastAsia="Times New Roman" w:cs="Arial"/>
                <w:color w:val="000000" w:themeColor="text1"/>
                <w:sz w:val="20"/>
                <w:szCs w:val="20"/>
                <w:lang w:val="en-GB" w:eastAsia="en-GB"/>
              </w:rPr>
              <w:t>Not defined</w:t>
            </w:r>
          </w:p>
        </w:tc>
      </w:tr>
    </w:tbl>
    <w:p w14:paraId="74788348" w14:textId="77777777" w:rsidR="00E344AA" w:rsidRDefault="00E344AA" w:rsidP="00195FC9">
      <w:pPr>
        <w:pStyle w:val="NoSpacing"/>
        <w:rPr>
          <w:rStyle w:val="Heading1Char"/>
          <w:lang w:val="en-GB"/>
        </w:rPr>
      </w:pPr>
    </w:p>
    <w:p w14:paraId="5EEB506D" w14:textId="4B5D4821" w:rsidR="00E344AA" w:rsidRDefault="00E344AA" w:rsidP="00195FC9">
      <w:pPr>
        <w:pStyle w:val="NoSpacing"/>
        <w:rPr>
          <w:rStyle w:val="Heading1Char"/>
          <w:b w:val="0"/>
          <w:bCs/>
          <w:lang w:val="en-GB"/>
        </w:rPr>
      </w:pPr>
      <w:r w:rsidRPr="00E344AA">
        <w:rPr>
          <w:rStyle w:val="Heading1Char"/>
          <w:b w:val="0"/>
          <w:bCs/>
          <w:lang w:val="en-GB"/>
        </w:rPr>
        <w:t xml:space="preserve">Supplementary Table 7 shows a comprehensive list of all the definitions used by studies to define early and delayed surgery. </w:t>
      </w:r>
    </w:p>
    <w:p w14:paraId="54A4E6CA" w14:textId="25E9A973" w:rsidR="00E344AA" w:rsidRDefault="00E344AA" w:rsidP="00195FC9">
      <w:pPr>
        <w:pStyle w:val="NoSpacing"/>
        <w:rPr>
          <w:rStyle w:val="Heading1Char"/>
          <w:b w:val="0"/>
          <w:bCs/>
          <w:lang w:val="en-GB"/>
        </w:rPr>
      </w:pPr>
    </w:p>
    <w:p w14:paraId="101658AD" w14:textId="5E49DA95" w:rsidR="00E344AA" w:rsidRDefault="00E344AA" w:rsidP="00195FC9">
      <w:pPr>
        <w:pStyle w:val="NoSpacing"/>
        <w:rPr>
          <w:rStyle w:val="Heading1Char"/>
          <w:b w:val="0"/>
          <w:bCs/>
          <w:lang w:val="en-GB"/>
        </w:rPr>
      </w:pPr>
    </w:p>
    <w:p w14:paraId="52537E50" w14:textId="6E40942C" w:rsidR="00E344AA" w:rsidRDefault="00E344AA" w:rsidP="00195FC9">
      <w:pPr>
        <w:pStyle w:val="NoSpacing"/>
        <w:rPr>
          <w:rStyle w:val="Heading1Char"/>
          <w:b w:val="0"/>
          <w:bCs/>
          <w:lang w:val="en-GB"/>
        </w:rPr>
      </w:pPr>
    </w:p>
    <w:p w14:paraId="3E814077" w14:textId="54E35C13" w:rsidR="00E344AA" w:rsidRDefault="00E344AA" w:rsidP="00195FC9">
      <w:pPr>
        <w:pStyle w:val="NoSpacing"/>
        <w:rPr>
          <w:rStyle w:val="Heading1Char"/>
          <w:b w:val="0"/>
          <w:bCs/>
          <w:lang w:val="en-GB"/>
        </w:rPr>
      </w:pPr>
    </w:p>
    <w:p w14:paraId="31502842" w14:textId="23A4C076" w:rsidR="00E344AA" w:rsidRDefault="00E344AA" w:rsidP="00195FC9">
      <w:pPr>
        <w:pStyle w:val="NoSpacing"/>
        <w:rPr>
          <w:rStyle w:val="Heading1Char"/>
          <w:b w:val="0"/>
          <w:bCs/>
          <w:lang w:val="en-GB"/>
        </w:rPr>
      </w:pPr>
    </w:p>
    <w:p w14:paraId="0278232C" w14:textId="55634FC5" w:rsidR="00E344AA" w:rsidRDefault="00E344AA" w:rsidP="00195FC9">
      <w:pPr>
        <w:pStyle w:val="NoSpacing"/>
        <w:rPr>
          <w:rStyle w:val="Heading1Char"/>
          <w:b w:val="0"/>
          <w:bCs/>
          <w:lang w:val="en-GB"/>
        </w:rPr>
      </w:pPr>
    </w:p>
    <w:p w14:paraId="5DF82716" w14:textId="53305918" w:rsidR="00E344AA" w:rsidRDefault="00E344AA" w:rsidP="00195FC9">
      <w:pPr>
        <w:pStyle w:val="NoSpacing"/>
        <w:rPr>
          <w:rStyle w:val="Heading1Char"/>
          <w:b w:val="0"/>
          <w:bCs/>
          <w:lang w:val="en-GB"/>
        </w:rPr>
      </w:pPr>
    </w:p>
    <w:p w14:paraId="00D6D786" w14:textId="6F3C28B1" w:rsidR="00E344AA" w:rsidRDefault="00E344AA" w:rsidP="00195FC9">
      <w:pPr>
        <w:pStyle w:val="NoSpacing"/>
        <w:rPr>
          <w:rStyle w:val="Heading1Char"/>
          <w:b w:val="0"/>
          <w:bCs/>
          <w:lang w:val="en-GB"/>
        </w:rPr>
      </w:pPr>
    </w:p>
    <w:p w14:paraId="71F1F7B9" w14:textId="67F7E39A" w:rsidR="00E344AA" w:rsidRDefault="00E344AA" w:rsidP="00195FC9">
      <w:pPr>
        <w:pStyle w:val="NoSpacing"/>
        <w:rPr>
          <w:rStyle w:val="Heading1Char"/>
          <w:b w:val="0"/>
          <w:bCs/>
          <w:lang w:val="en-GB"/>
        </w:rPr>
      </w:pPr>
    </w:p>
    <w:p w14:paraId="2BE37B1D" w14:textId="77777777" w:rsidR="00E344AA" w:rsidRPr="00E344AA" w:rsidRDefault="00E344AA" w:rsidP="00195FC9">
      <w:pPr>
        <w:pStyle w:val="NoSpacing"/>
        <w:rPr>
          <w:rStyle w:val="Heading1Char"/>
          <w:b w:val="0"/>
          <w:bCs/>
          <w:lang w:val="en-GB"/>
        </w:rPr>
      </w:pPr>
    </w:p>
    <w:p w14:paraId="3DA102F0" w14:textId="3C173D86" w:rsidR="00E344AA" w:rsidRPr="00195FC9" w:rsidRDefault="005A2ABC" w:rsidP="00E344AA">
      <w:pPr>
        <w:spacing w:after="0" w:line="240" w:lineRule="auto"/>
        <w:rPr>
          <w:rFonts w:cs="Arial"/>
          <w:b/>
          <w:bCs/>
          <w:lang w:val="en-GB"/>
        </w:rPr>
      </w:pPr>
      <w:bookmarkStart w:id="76" w:name="_Toc129679185"/>
      <w:bookmarkStart w:id="77" w:name="_Toc129679232"/>
      <w:bookmarkStart w:id="78" w:name="_Toc138678545"/>
      <w:r>
        <w:rPr>
          <w:rStyle w:val="Heading1Char"/>
          <w:lang w:val="en-GB"/>
        </w:rPr>
        <w:t xml:space="preserve">Supplementary </w:t>
      </w:r>
      <w:r w:rsidR="4EEB15DF" w:rsidRPr="00195FC9">
        <w:rPr>
          <w:rStyle w:val="Heading1Char"/>
          <w:lang w:val="en-GB"/>
        </w:rPr>
        <w:t xml:space="preserve">Table </w:t>
      </w:r>
      <w:bookmarkEnd w:id="76"/>
      <w:bookmarkEnd w:id="77"/>
      <w:r w:rsidR="00B9405C">
        <w:rPr>
          <w:rStyle w:val="Heading1Char"/>
          <w:lang w:val="en-GB"/>
        </w:rPr>
        <w:t>8</w:t>
      </w:r>
      <w:bookmarkEnd w:id="78"/>
      <w:r w:rsidR="4EEB15DF" w:rsidRPr="00195FC9">
        <w:rPr>
          <w:lang w:val="en-GB"/>
        </w:rPr>
        <w:t xml:space="preserve">: </w:t>
      </w:r>
      <w:r w:rsidR="00E344AA" w:rsidRPr="00195FC9">
        <w:rPr>
          <w:lang w:val="en-GB"/>
        </w:rPr>
        <w:t>The R code that was utilised for the meta-analys</w:t>
      </w:r>
      <w:r w:rsidR="00E344AA">
        <w:rPr>
          <w:lang w:val="en-GB"/>
        </w:rPr>
        <w:t>e</w:t>
      </w:r>
      <w:r w:rsidR="00E344AA" w:rsidRPr="00195FC9">
        <w:rPr>
          <w:lang w:val="en-GB"/>
        </w:rPr>
        <w:t xml:space="preserve">s and associated figures, ROB graphs, </w:t>
      </w:r>
    </w:p>
    <w:p w14:paraId="27389721" w14:textId="21CE7AD5" w:rsidR="00346A62" w:rsidRPr="00195FC9" w:rsidRDefault="00E344AA" w:rsidP="00E344AA">
      <w:pPr>
        <w:spacing w:after="0" w:line="240" w:lineRule="auto"/>
        <w:rPr>
          <w:rFonts w:cs="Arial"/>
          <w:b/>
          <w:bCs/>
          <w:lang w:val="en-GB"/>
        </w:rPr>
      </w:pPr>
      <w:r w:rsidRPr="00195FC9">
        <w:rPr>
          <w:lang w:val="en-GB"/>
        </w:rPr>
        <w:t>as well as the meta-regression</w:t>
      </w:r>
      <w:r>
        <w:rPr>
          <w:lang w:val="en-GB"/>
        </w:rPr>
        <w:t>s and influence analyses.</w:t>
      </w:r>
    </w:p>
    <w:p w14:paraId="03A6A40C" w14:textId="441C2EC6" w:rsidR="4EEB15DF" w:rsidRPr="00195FC9" w:rsidRDefault="4EEB15DF" w:rsidP="4EEB15DF">
      <w:pPr>
        <w:spacing w:after="0" w:line="240" w:lineRule="auto"/>
        <w:rPr>
          <w:lang w:val="en-GB"/>
        </w:rPr>
      </w:pPr>
    </w:p>
    <w:p w14:paraId="4AB42416" w14:textId="47BFE171"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#Install relevant packages</w:t>
      </w:r>
    </w:p>
    <w:p w14:paraId="7BD934F5"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install.packages(c("robumeta", "metafor", "dplyr"))</w:t>
      </w:r>
    </w:p>
    <w:p w14:paraId="56D19A75"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install.packages("meta")</w:t>
      </w:r>
    </w:p>
    <w:p w14:paraId="421F534B"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install.packages("dmetar")</w:t>
      </w:r>
    </w:p>
    <w:p w14:paraId="46CB4773"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install.packages("readxl")</w:t>
      </w:r>
    </w:p>
    <w:p w14:paraId="7F80F37F"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#into library load</w:t>
      </w:r>
    </w:p>
    <w:p w14:paraId="110A3E7C"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library("robumeta")</w:t>
      </w:r>
    </w:p>
    <w:p w14:paraId="510BCB86"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library("metafor")</w:t>
      </w:r>
    </w:p>
    <w:p w14:paraId="4C8BC186"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library("dplyr")</w:t>
      </w:r>
    </w:p>
    <w:p w14:paraId="288C1676"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library("mada")</w:t>
      </w:r>
    </w:p>
    <w:p w14:paraId="21466C1C"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library("meta")</w:t>
      </w:r>
    </w:p>
    <w:p w14:paraId="25AE2D57"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library("</w:t>
      </w:r>
      <w:r w:rsidRPr="00195FC9">
        <w:rPr>
          <w:rFonts w:ascii="PT Mono" w:hAnsi="PT Mono" w:cs="Arial"/>
          <w:sz w:val="18"/>
          <w:szCs w:val="18"/>
          <w:lang w:val="en-GB"/>
        </w:rPr>
        <w:t>dmetar")</w:t>
      </w:r>
    </w:p>
    <w:p w14:paraId="260E1ACE"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library("readxl")</w:t>
      </w:r>
    </w:p>
    <w:p w14:paraId="06270D28" w14:textId="77777777" w:rsidR="00346A62" w:rsidRPr="00195FC9" w:rsidRDefault="00346A62" w:rsidP="4EEB15DF">
      <w:pPr>
        <w:rPr>
          <w:rFonts w:ascii="PT Mono" w:eastAsia="PT Mono" w:hAnsi="PT Mono" w:cs="PT Mono"/>
          <w:sz w:val="18"/>
          <w:szCs w:val="18"/>
          <w:lang w:val="en-GB"/>
        </w:rPr>
      </w:pPr>
    </w:p>
    <w:p w14:paraId="2330737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#install</w:t>
      </w:r>
      <w:r w:rsidRPr="00195FC9">
        <w:rPr>
          <w:rFonts w:ascii="PT Mono" w:hAnsi="PT Mono" w:cs="Arial"/>
          <w:sz w:val="18"/>
          <w:szCs w:val="18"/>
          <w:lang w:val="en-GB"/>
        </w:rPr>
        <w:t xml:space="preserve"> updated packaged for Rtools required now (2022)</w:t>
      </w:r>
    </w:p>
    <w:p w14:paraId="14CACEC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write('PATH="${RTOOLS40_HOME}\\usr\\bin;${PATH}"', file = "~/.Renviron", append = TRUE)</w:t>
      </w:r>
    </w:p>
    <w:p w14:paraId="436BC917"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Sys.which("make")</w:t>
      </w:r>
    </w:p>
    <w:p w14:paraId="190E498E"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"C:\\rtools40\\usr\\bin\\make.exe"</w:t>
      </w:r>
    </w:p>
    <w:p w14:paraId="54288A07"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install.packages("jsonlite", type = "source")</w:t>
      </w:r>
    </w:p>
    <w:p w14:paraId="32440649" w14:textId="77777777" w:rsidR="00346A62" w:rsidRPr="00195FC9" w:rsidRDefault="00346A62" w:rsidP="4EEB15DF">
      <w:pPr>
        <w:rPr>
          <w:rFonts w:ascii="PT Mono" w:eastAsia="PT Mono" w:hAnsi="PT Mono" w:cs="PT Mono"/>
          <w:sz w:val="18"/>
          <w:szCs w:val="18"/>
          <w:lang w:val="en-GB"/>
        </w:rPr>
      </w:pPr>
    </w:p>
    <w:p w14:paraId="76B1ECE4"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#Install relevant packages</w:t>
      </w:r>
    </w:p>
    <w:p w14:paraId="22D9E6E2"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install.packages(c("robumeta", "metafor", "dplyr"))</w:t>
      </w:r>
    </w:p>
    <w:p w14:paraId="1C7B2FE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install.packages("meta")</w:t>
      </w:r>
    </w:p>
    <w:p w14:paraId="3CE9E63F"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install.packages("devtools")</w:t>
      </w:r>
    </w:p>
    <w:p w14:paraId="7432C83D" w14:textId="77777777" w:rsidR="00346A62" w:rsidRPr="00195FC9" w:rsidRDefault="00346A62" w:rsidP="4EEB15DF">
      <w:pPr>
        <w:rPr>
          <w:rFonts w:ascii="PT Mono" w:eastAsia="PT Mono" w:hAnsi="PT Mono" w:cs="PT Mono"/>
          <w:sz w:val="18"/>
          <w:szCs w:val="18"/>
          <w:lang w:val="en-GB"/>
        </w:rPr>
      </w:pPr>
    </w:p>
    <w:p w14:paraId="5B38C5B1" w14:textId="77777777" w:rsidR="00346A62" w:rsidRPr="00195FC9" w:rsidRDefault="00346A62" w:rsidP="4EEB15DF">
      <w:pPr>
        <w:rPr>
          <w:rFonts w:ascii="PT Mono" w:eastAsia="PT Mono" w:hAnsi="PT Mono" w:cs="PT Mono"/>
          <w:sz w:val="18"/>
          <w:szCs w:val="18"/>
          <w:lang w:val="en-GB"/>
        </w:rPr>
      </w:pPr>
    </w:p>
    <w:p w14:paraId="2C05091E"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install.packages("readxl")</w:t>
      </w:r>
    </w:p>
    <w:p w14:paraId="583B9A5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install.packages("devtools") </w:t>
      </w:r>
    </w:p>
    <w:p w14:paraId="019DD328"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install_github("mcguinlu/robvis") </w:t>
      </w:r>
    </w:p>
    <w:p w14:paraId="1EBA5231"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install.packages("robvis") </w:t>
      </w:r>
    </w:p>
    <w:p w14:paraId="6CEFDF2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install.packages("utf8") </w:t>
      </w:r>
    </w:p>
    <w:p w14:paraId="495150E5" w14:textId="77777777" w:rsidR="00346A62" w:rsidRPr="00195FC9" w:rsidRDefault="00346A62" w:rsidP="4EEB15DF">
      <w:pPr>
        <w:rPr>
          <w:rFonts w:ascii="PT Mono" w:eastAsia="PT Mono" w:hAnsi="PT Mono" w:cs="PT Mono"/>
          <w:sz w:val="18"/>
          <w:szCs w:val="18"/>
          <w:lang w:val="en-GB"/>
        </w:rPr>
      </w:pPr>
    </w:p>
    <w:p w14:paraId="4F99425F" w14:textId="77777777" w:rsidR="00346A62" w:rsidRPr="00195FC9" w:rsidRDefault="00346A62" w:rsidP="4EEB15DF">
      <w:pPr>
        <w:rPr>
          <w:rFonts w:ascii="PT Mono" w:eastAsia="PT Mono" w:hAnsi="PT Mono" w:cs="PT Mono"/>
          <w:sz w:val="18"/>
          <w:szCs w:val="18"/>
          <w:lang w:val="en-GB"/>
        </w:rPr>
      </w:pPr>
    </w:p>
    <w:p w14:paraId="459426E7" w14:textId="77777777" w:rsidR="00346A62" w:rsidRPr="00195FC9" w:rsidRDefault="00346A62" w:rsidP="4EEB15DF">
      <w:pPr>
        <w:rPr>
          <w:rFonts w:ascii="PT Mono" w:eastAsia="PT Mono" w:hAnsi="PT Mono" w:cs="PT Mono"/>
          <w:sz w:val="18"/>
          <w:szCs w:val="18"/>
          <w:lang w:val="en-GB"/>
        </w:rPr>
      </w:pPr>
    </w:p>
    <w:p w14:paraId="5FA55770"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#into library load</w:t>
      </w:r>
    </w:p>
    <w:p w14:paraId="651856A0"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library("robumeta")</w:t>
      </w:r>
    </w:p>
    <w:p w14:paraId="71C02A63"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library("metafor")</w:t>
      </w:r>
    </w:p>
    <w:p w14:paraId="7427183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library("dplyr")</w:t>
      </w:r>
    </w:p>
    <w:p w14:paraId="1AD9DB2B"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library("mada")</w:t>
      </w:r>
    </w:p>
    <w:p w14:paraId="32B9AF9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library("meta")</w:t>
      </w:r>
    </w:p>
    <w:p w14:paraId="18927C84" w14:textId="77777777" w:rsidR="00346A62" w:rsidRPr="00195FC9" w:rsidRDefault="00346A62" w:rsidP="4EEB15DF">
      <w:pPr>
        <w:rPr>
          <w:rFonts w:ascii="PT Mono" w:eastAsia="PT Mono" w:hAnsi="PT Mono" w:cs="PT Mono"/>
          <w:sz w:val="18"/>
          <w:szCs w:val="18"/>
          <w:lang w:val="en-GB"/>
        </w:rPr>
      </w:pPr>
    </w:p>
    <w:p w14:paraId="46BF9810"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library("readxl")</w:t>
      </w:r>
    </w:p>
    <w:p w14:paraId="3F397BEC"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library("robvis") </w:t>
      </w:r>
    </w:p>
    <w:p w14:paraId="1B53EBF9"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library("utf8") </w:t>
      </w:r>
    </w:p>
    <w:p w14:paraId="7D905DC2" w14:textId="77777777" w:rsidR="00346A62" w:rsidRPr="00195FC9" w:rsidRDefault="00346A62" w:rsidP="4EEB15DF">
      <w:pPr>
        <w:rPr>
          <w:rFonts w:ascii="PT Mono" w:eastAsia="PT Mono" w:hAnsi="PT Mono" w:cs="PT Mono"/>
          <w:sz w:val="18"/>
          <w:szCs w:val="18"/>
          <w:lang w:val="en-GB"/>
        </w:rPr>
      </w:pPr>
    </w:p>
    <w:p w14:paraId="2669E56C"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if (!require("devtools")) {</w:t>
      </w:r>
    </w:p>
    <w:p w14:paraId="47932325"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w:t>
      </w:r>
      <w:r w:rsidRPr="00195FC9">
        <w:rPr>
          <w:rFonts w:ascii="PT Mono" w:hAnsi="PT Mono" w:cs="Arial"/>
          <w:sz w:val="18"/>
          <w:szCs w:val="18"/>
          <w:lang w:val="en-GB"/>
        </w:rPr>
        <w:t>install.packages("devtools")</w:t>
      </w:r>
    </w:p>
    <w:p w14:paraId="72B82425"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w:t>
      </w:r>
    </w:p>
    <w:p w14:paraId="1D4F9A40"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devtools::</w:t>
      </w:r>
      <w:r w:rsidRPr="00195FC9">
        <w:rPr>
          <w:rFonts w:ascii="PT Mono" w:hAnsi="PT Mono" w:cs="Arial"/>
          <w:sz w:val="18"/>
          <w:szCs w:val="18"/>
          <w:lang w:val="en-GB"/>
        </w:rPr>
        <w:t>install_github("MathiasHarrer/dmetar")</w:t>
      </w:r>
    </w:p>
    <w:p w14:paraId="11DD5801" w14:textId="77777777" w:rsidR="00346A62" w:rsidRPr="00195FC9" w:rsidRDefault="00346A62" w:rsidP="4EEB15DF">
      <w:pPr>
        <w:rPr>
          <w:rFonts w:ascii="PT Mono" w:eastAsia="PT Mono" w:hAnsi="PT Mono" w:cs="PT Mono"/>
          <w:sz w:val="18"/>
          <w:szCs w:val="18"/>
          <w:lang w:val="en-GB"/>
        </w:rPr>
      </w:pPr>
    </w:p>
    <w:p w14:paraId="7385CE2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library(dmetar)</w:t>
      </w:r>
    </w:p>
    <w:p w14:paraId="6F431D1D" w14:textId="77777777" w:rsidR="00346A62" w:rsidRPr="00195FC9" w:rsidRDefault="00346A62" w:rsidP="4EEB15DF">
      <w:pPr>
        <w:rPr>
          <w:rFonts w:ascii="PT Mono" w:eastAsia="PT Mono" w:hAnsi="PT Mono" w:cs="PT Mono"/>
          <w:sz w:val="18"/>
          <w:szCs w:val="18"/>
          <w:lang w:val="en-GB"/>
        </w:rPr>
      </w:pPr>
    </w:p>
    <w:p w14:paraId="7CC0C51D" w14:textId="77777777" w:rsidR="00346A62" w:rsidRPr="00195FC9" w:rsidRDefault="00346A62" w:rsidP="4EEB15DF">
      <w:pPr>
        <w:rPr>
          <w:rFonts w:ascii="PT Mono" w:eastAsia="PT Mono" w:hAnsi="PT Mono" w:cs="PT Mono"/>
          <w:sz w:val="18"/>
          <w:szCs w:val="18"/>
          <w:lang w:val="en-GB"/>
        </w:rPr>
      </w:pPr>
    </w:p>
    <w:p w14:paraId="0A56D2D0"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#ROB analysis</w:t>
      </w:r>
    </w:p>
    <w:p w14:paraId="3FE230FB"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#loading excel sheet </w:t>
      </w:r>
    </w:p>
    <w:p w14:paraId="637DE898" w14:textId="77777777" w:rsidR="00346A62" w:rsidRPr="00195FC9" w:rsidRDefault="00346A62" w:rsidP="4EEB15DF">
      <w:pPr>
        <w:rPr>
          <w:rFonts w:ascii="PT Mono" w:eastAsia="PT Mono" w:hAnsi="PT Mono" w:cs="PT Mono"/>
          <w:sz w:val="18"/>
          <w:szCs w:val="18"/>
          <w:lang w:val="en-GB"/>
        </w:rPr>
      </w:pPr>
    </w:p>
    <w:p w14:paraId="70510022"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library(readxl)</w:t>
      </w:r>
    </w:p>
    <w:p w14:paraId="6E7F0E49"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Spondylodiscitis_ROB &lt;- read_excel("Desktop/Cambridge/Spondylodiscitis /Spondylodiscitis ROB Copy.xlsx")</w:t>
      </w:r>
    </w:p>
    <w:p w14:paraId="1B540321" w14:textId="77777777" w:rsidR="00346A62" w:rsidRPr="00195FC9" w:rsidRDefault="00346A62" w:rsidP="4EEB15DF">
      <w:pPr>
        <w:rPr>
          <w:rFonts w:ascii="PT Mono" w:eastAsia="PT Mono" w:hAnsi="PT Mono" w:cs="PT Mono"/>
          <w:sz w:val="18"/>
          <w:szCs w:val="18"/>
          <w:lang w:val="en-GB"/>
        </w:rPr>
      </w:pPr>
    </w:p>
    <w:p w14:paraId="0108BF2A" w14:textId="77777777" w:rsidR="00346A62" w:rsidRPr="00195FC9" w:rsidRDefault="00346A62" w:rsidP="4EEB15DF">
      <w:pPr>
        <w:rPr>
          <w:rFonts w:ascii="PT Mono" w:eastAsia="PT Mono" w:hAnsi="PT Mono" w:cs="PT Mono"/>
          <w:sz w:val="18"/>
          <w:szCs w:val="18"/>
          <w:lang w:val="en-GB"/>
        </w:rPr>
      </w:pPr>
    </w:p>
    <w:p w14:paraId="479A6E3F" w14:textId="77777777" w:rsidR="00346A62" w:rsidRPr="00195FC9" w:rsidRDefault="00346A62" w:rsidP="4EEB15DF">
      <w:pPr>
        <w:rPr>
          <w:rFonts w:ascii="PT Mono" w:eastAsia="PT Mono" w:hAnsi="PT Mono" w:cs="PT Mono"/>
          <w:sz w:val="18"/>
          <w:szCs w:val="18"/>
          <w:lang w:val="en-GB"/>
        </w:rPr>
      </w:pPr>
    </w:p>
    <w:p w14:paraId="0A844560" w14:textId="77777777" w:rsidR="00346A62" w:rsidRPr="00195FC9" w:rsidRDefault="00346A62" w:rsidP="4EEB15DF">
      <w:pPr>
        <w:rPr>
          <w:rFonts w:ascii="PT Mono" w:eastAsia="PT Mono" w:hAnsi="PT Mono" w:cs="PT Mono"/>
          <w:sz w:val="18"/>
          <w:szCs w:val="18"/>
          <w:lang w:val="en-GB"/>
        </w:rPr>
      </w:pPr>
    </w:p>
    <w:p w14:paraId="0F6634B1"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#running</w:t>
      </w:r>
      <w:r w:rsidRPr="00195FC9">
        <w:rPr>
          <w:rFonts w:ascii="PT Mono" w:hAnsi="PT Mono" w:cs="Arial"/>
          <w:sz w:val="18"/>
          <w:szCs w:val="18"/>
          <w:lang w:val="en-GB"/>
        </w:rPr>
        <w:t xml:space="preserve"> Risk of bias analysis </w:t>
      </w:r>
    </w:p>
    <w:p w14:paraId="5F002258" w14:textId="77777777" w:rsidR="00346A62" w:rsidRPr="00195FC9" w:rsidRDefault="00346A62" w:rsidP="4EEB15DF">
      <w:pPr>
        <w:rPr>
          <w:rFonts w:ascii="PT Mono" w:eastAsia="PT Mono" w:hAnsi="PT Mono" w:cs="PT Mono"/>
          <w:sz w:val="18"/>
          <w:szCs w:val="18"/>
          <w:lang w:val="en-GB"/>
        </w:rPr>
      </w:pPr>
    </w:p>
    <w:p w14:paraId="23328514" w14:textId="77777777" w:rsidR="00346A62" w:rsidRPr="00195FC9" w:rsidRDefault="00346A62" w:rsidP="4EEB15DF">
      <w:pPr>
        <w:rPr>
          <w:rFonts w:ascii="PT Mono" w:eastAsia="PT Mono" w:hAnsi="PT Mono" w:cs="PT Mono"/>
          <w:sz w:val="18"/>
          <w:szCs w:val="18"/>
          <w:lang w:val="en-GB"/>
        </w:rPr>
      </w:pPr>
    </w:p>
    <w:p w14:paraId="64281473" w14:textId="77777777" w:rsidR="00346A62" w:rsidRPr="00195FC9" w:rsidRDefault="00346A62" w:rsidP="4EEB15DF">
      <w:pPr>
        <w:rPr>
          <w:rFonts w:ascii="PT Mono" w:eastAsia="PT Mono" w:hAnsi="PT Mono" w:cs="PT Mono"/>
          <w:sz w:val="18"/>
          <w:szCs w:val="18"/>
          <w:lang w:val="en-GB"/>
        </w:rPr>
      </w:pPr>
    </w:p>
    <w:p w14:paraId="70A564D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rob_summary(Spondylodiscitis_ROB, tool = "ROBINS-I", weighted = FALSE , overall = TRUE) </w:t>
      </w:r>
    </w:p>
    <w:p w14:paraId="141B00AD" w14:textId="77777777" w:rsidR="00346A62" w:rsidRPr="00195FC9" w:rsidRDefault="00346A62" w:rsidP="4EEB15DF">
      <w:pPr>
        <w:rPr>
          <w:rFonts w:ascii="PT Mono" w:eastAsia="PT Mono" w:hAnsi="PT Mono" w:cs="PT Mono"/>
          <w:sz w:val="18"/>
          <w:szCs w:val="18"/>
          <w:lang w:val="en-GB"/>
        </w:rPr>
      </w:pPr>
    </w:p>
    <w:p w14:paraId="6AF59B87" w14:textId="77777777" w:rsidR="00346A62" w:rsidRPr="00195FC9" w:rsidRDefault="00346A62" w:rsidP="4EEB15DF">
      <w:pPr>
        <w:rPr>
          <w:rFonts w:ascii="PT Mono" w:eastAsia="PT Mono" w:hAnsi="PT Mono" w:cs="PT Mono"/>
          <w:sz w:val="18"/>
          <w:szCs w:val="18"/>
          <w:lang w:val="en-GB"/>
        </w:rPr>
      </w:pPr>
    </w:p>
    <w:p w14:paraId="6B5C6A19" w14:textId="77777777" w:rsidR="00346A62" w:rsidRPr="00195FC9" w:rsidRDefault="00346A62" w:rsidP="4EEB15DF">
      <w:pPr>
        <w:rPr>
          <w:rFonts w:ascii="PT Mono" w:eastAsia="PT Mono" w:hAnsi="PT Mono" w:cs="PT Mono"/>
          <w:sz w:val="18"/>
          <w:szCs w:val="18"/>
          <w:lang w:val="en-GB"/>
        </w:rPr>
      </w:pPr>
    </w:p>
    <w:p w14:paraId="535F3C30" w14:textId="77777777" w:rsidR="00346A62" w:rsidRPr="00195FC9" w:rsidRDefault="00346A62" w:rsidP="4EEB15DF">
      <w:pPr>
        <w:rPr>
          <w:rFonts w:ascii="PT Mono" w:eastAsia="PT Mono" w:hAnsi="PT Mono" w:cs="PT Mono"/>
          <w:sz w:val="18"/>
          <w:szCs w:val="18"/>
          <w:lang w:val="en-GB"/>
        </w:rPr>
      </w:pPr>
    </w:p>
    <w:p w14:paraId="0794E810" w14:textId="77777777" w:rsidR="00346A62" w:rsidRPr="00195FC9" w:rsidRDefault="00346A62" w:rsidP="4EEB15DF">
      <w:pPr>
        <w:rPr>
          <w:rFonts w:ascii="PT Mono" w:eastAsia="PT Mono" w:hAnsi="PT Mono" w:cs="PT Mono"/>
          <w:sz w:val="18"/>
          <w:szCs w:val="18"/>
          <w:lang w:val="en-GB"/>
        </w:rPr>
      </w:pPr>
    </w:p>
    <w:p w14:paraId="7697737E"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Study characteristics graphs ##################</w:t>
      </w:r>
    </w:p>
    <w:p w14:paraId="2B36A621" w14:textId="77777777" w:rsidR="00346A62" w:rsidRPr="00195FC9" w:rsidRDefault="00346A62" w:rsidP="4EEB15DF">
      <w:pPr>
        <w:rPr>
          <w:rFonts w:ascii="PT Mono" w:eastAsia="PT Mono" w:hAnsi="PT Mono" w:cs="PT Mono"/>
          <w:sz w:val="18"/>
          <w:szCs w:val="18"/>
          <w:lang w:val="en-GB"/>
        </w:rPr>
      </w:pPr>
    </w:p>
    <w:p w14:paraId="6A90157B" w14:textId="77777777" w:rsidR="00346A62" w:rsidRPr="00195FC9" w:rsidRDefault="00346A62" w:rsidP="4EEB15DF">
      <w:pPr>
        <w:rPr>
          <w:rFonts w:ascii="PT Mono" w:eastAsia="PT Mono" w:hAnsi="PT Mono" w:cs="PT Mono"/>
          <w:sz w:val="18"/>
          <w:szCs w:val="18"/>
          <w:lang w:val="en-GB"/>
        </w:rPr>
      </w:pPr>
    </w:p>
    <w:p w14:paraId="3494F330"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library(readxl)</w:t>
      </w:r>
    </w:p>
    <w:p w14:paraId="51425AAB"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Spondylodiscitis_Study_Characteristics &lt;- read_excel("Desktop/Cambridge/Spondylodiscitis /Spondylodiscitis Study Characteristics.xlsx")</w:t>
      </w:r>
    </w:p>
    <w:p w14:paraId="799D30FA" w14:textId="77777777" w:rsidR="00346A62" w:rsidRPr="00195FC9" w:rsidRDefault="00346A62" w:rsidP="4EEB15DF">
      <w:pPr>
        <w:rPr>
          <w:rFonts w:ascii="PT Mono" w:eastAsia="PT Mono" w:hAnsi="PT Mono" w:cs="PT Mono"/>
          <w:sz w:val="18"/>
          <w:szCs w:val="18"/>
          <w:lang w:val="en-GB"/>
        </w:rPr>
      </w:pPr>
    </w:p>
    <w:p w14:paraId="1E6CE560" w14:textId="77777777" w:rsidR="00346A62" w:rsidRPr="00195FC9" w:rsidRDefault="00346A62" w:rsidP="4EEB15DF">
      <w:pPr>
        <w:rPr>
          <w:rFonts w:ascii="PT Mono" w:eastAsia="PT Mono" w:hAnsi="PT Mono" w:cs="PT Mono"/>
          <w:sz w:val="18"/>
          <w:szCs w:val="18"/>
          <w:lang w:val="en-GB"/>
        </w:rPr>
      </w:pPr>
    </w:p>
    <w:p w14:paraId="52A865C5" w14:textId="77777777" w:rsidR="00346A62" w:rsidRPr="00195FC9" w:rsidRDefault="00346A62" w:rsidP="4EEB15DF">
      <w:pPr>
        <w:rPr>
          <w:rFonts w:ascii="PT Mono" w:eastAsia="PT Mono" w:hAnsi="PT Mono" w:cs="PT Mono"/>
          <w:sz w:val="18"/>
          <w:szCs w:val="18"/>
          <w:lang w:val="en-GB"/>
        </w:rPr>
      </w:pPr>
    </w:p>
    <w:p w14:paraId="215524D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1. Make bar plot for study design</w:t>
      </w:r>
    </w:p>
    <w:p w14:paraId="5A73F425" w14:textId="77777777" w:rsidR="00346A62" w:rsidRPr="00195FC9" w:rsidRDefault="00346A62" w:rsidP="4EEB15DF">
      <w:pPr>
        <w:rPr>
          <w:rFonts w:ascii="PT Mono" w:eastAsia="PT Mono" w:hAnsi="PT Mono" w:cs="PT Mono"/>
          <w:sz w:val="18"/>
          <w:szCs w:val="18"/>
          <w:lang w:val="en-GB"/>
        </w:rPr>
      </w:pPr>
    </w:p>
    <w:p w14:paraId="2D6A22AF"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#count prospective, retrospective, ambispective</w:t>
      </w:r>
    </w:p>
    <w:p w14:paraId="5BC154FC" w14:textId="77777777" w:rsidR="00346A62" w:rsidRPr="00195FC9" w:rsidRDefault="00346A62" w:rsidP="4EEB15DF">
      <w:pPr>
        <w:rPr>
          <w:rFonts w:ascii="PT Mono" w:eastAsia="PT Mono" w:hAnsi="PT Mono" w:cs="PT Mono"/>
          <w:sz w:val="18"/>
          <w:szCs w:val="18"/>
          <w:lang w:val="en-GB"/>
        </w:rPr>
      </w:pPr>
    </w:p>
    <w:p w14:paraId="22E63758"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studydesigntable &lt;- table(Spondylodiscitis_Study_Characteristics$`Study design`)</w:t>
      </w:r>
    </w:p>
    <w:p w14:paraId="74E5DEBE" w14:textId="77777777" w:rsidR="00346A62" w:rsidRPr="00195FC9" w:rsidRDefault="00346A62" w:rsidP="4EEB15DF">
      <w:pPr>
        <w:rPr>
          <w:rFonts w:ascii="PT Mono" w:eastAsia="PT Mono" w:hAnsi="PT Mono" w:cs="PT Mono"/>
          <w:sz w:val="18"/>
          <w:szCs w:val="18"/>
          <w:lang w:val="en-GB"/>
        </w:rPr>
      </w:pPr>
    </w:p>
    <w:p w14:paraId="319F0C92"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print(studydesigntable)</w:t>
      </w:r>
    </w:p>
    <w:p w14:paraId="3DB20618" w14:textId="77777777" w:rsidR="00346A62" w:rsidRPr="00195FC9" w:rsidRDefault="00346A62" w:rsidP="4EEB15DF">
      <w:pPr>
        <w:rPr>
          <w:rFonts w:ascii="PT Mono" w:eastAsia="PT Mono" w:hAnsi="PT Mono" w:cs="PT Mono"/>
          <w:sz w:val="18"/>
          <w:szCs w:val="18"/>
          <w:lang w:val="en-GB"/>
        </w:rPr>
      </w:pPr>
    </w:p>
    <w:p w14:paraId="71A0A460"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#Create dataframe</w:t>
      </w:r>
    </w:p>
    <w:p w14:paraId="3ACEF907" w14:textId="77777777" w:rsidR="00346A62" w:rsidRPr="00195FC9" w:rsidRDefault="00346A62" w:rsidP="4EEB15DF">
      <w:pPr>
        <w:rPr>
          <w:rFonts w:ascii="PT Mono" w:eastAsia="PT Mono" w:hAnsi="PT Mono" w:cs="PT Mono"/>
          <w:sz w:val="18"/>
          <w:szCs w:val="18"/>
          <w:lang w:val="en-GB"/>
        </w:rPr>
      </w:pPr>
    </w:p>
    <w:p w14:paraId="313448A7" w14:textId="77777777" w:rsidR="00346A62" w:rsidRPr="00195FC9" w:rsidRDefault="00346A62" w:rsidP="4EEB15DF">
      <w:pPr>
        <w:rPr>
          <w:rFonts w:ascii="PT Mono" w:eastAsia="PT Mono" w:hAnsi="PT Mono" w:cs="PT Mono"/>
          <w:sz w:val="18"/>
          <w:szCs w:val="18"/>
          <w:lang w:val="en-GB"/>
        </w:rPr>
      </w:pPr>
    </w:p>
    <w:p w14:paraId="3DD3F09B"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data1 &lt;- data.frame(</w:t>
      </w:r>
    </w:p>
    <w:p w14:paraId="06C23E28"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name=c("Prospective", "Retrospective", "Ambispective") ,  </w:t>
      </w:r>
    </w:p>
    <w:p w14:paraId="64D741D2"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value=c(3, 27, 1)</w:t>
      </w:r>
    </w:p>
    <w:p w14:paraId="31050575"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w:t>
      </w:r>
    </w:p>
    <w:p w14:paraId="28AF301F" w14:textId="77777777" w:rsidR="00346A62" w:rsidRPr="00195FC9" w:rsidRDefault="00346A62" w:rsidP="4EEB15DF">
      <w:pPr>
        <w:rPr>
          <w:rFonts w:ascii="PT Mono" w:eastAsia="PT Mono" w:hAnsi="PT Mono" w:cs="PT Mono"/>
          <w:sz w:val="18"/>
          <w:szCs w:val="18"/>
          <w:lang w:val="en-GB"/>
        </w:rPr>
      </w:pPr>
    </w:p>
    <w:p w14:paraId="63D5EE33" w14:textId="77777777" w:rsidR="00346A62" w:rsidRPr="00195FC9" w:rsidRDefault="00346A62" w:rsidP="4EEB15DF">
      <w:pPr>
        <w:rPr>
          <w:rFonts w:ascii="PT Mono" w:eastAsia="PT Mono" w:hAnsi="PT Mono" w:cs="PT Mono"/>
          <w:sz w:val="18"/>
          <w:szCs w:val="18"/>
          <w:lang w:val="en-GB"/>
        </w:rPr>
      </w:pPr>
    </w:p>
    <w:p w14:paraId="21200BAC" w14:textId="77777777" w:rsidR="00346A62" w:rsidRPr="00195FC9" w:rsidRDefault="00346A62" w:rsidP="4EEB15DF">
      <w:pPr>
        <w:rPr>
          <w:rFonts w:ascii="PT Mono" w:eastAsia="PT Mono" w:hAnsi="PT Mono" w:cs="PT Mono"/>
          <w:sz w:val="18"/>
          <w:szCs w:val="18"/>
          <w:lang w:val="en-GB"/>
        </w:rPr>
      </w:pPr>
    </w:p>
    <w:p w14:paraId="656C8399"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barplot_studytype_spond &lt;- barplot</w:t>
      </w:r>
      <w:r w:rsidRPr="00195FC9">
        <w:rPr>
          <w:rFonts w:ascii="PT Mono" w:hAnsi="PT Mono" w:cs="Arial"/>
          <w:sz w:val="18"/>
          <w:szCs w:val="18"/>
          <w:lang w:val="en-GB"/>
        </w:rPr>
        <w:t>(height = data1$value,</w:t>
      </w:r>
    </w:p>
    <w:p w14:paraId="0F0174AE"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names.arg = data1$name,</w:t>
      </w:r>
    </w:p>
    <w:p w14:paraId="45E5E07F"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xlab = "Study design",</w:t>
      </w:r>
    </w:p>
    <w:p w14:paraId="1EE24533"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ylab = "Number of studies",</w:t>
      </w:r>
    </w:p>
    <w:p w14:paraId="69857FEE"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ylim = c(0,30), xpd = TRUE,</w:t>
      </w:r>
    </w:p>
    <w:p w14:paraId="4189B576"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col="black", angle = c(45, 90, 70), density = c(90,30,300))</w:t>
      </w:r>
    </w:p>
    <w:p w14:paraId="5B034E33" w14:textId="77777777" w:rsidR="00346A62" w:rsidRPr="00195FC9" w:rsidRDefault="00346A62" w:rsidP="4EEB15DF">
      <w:pPr>
        <w:rPr>
          <w:rFonts w:ascii="PT Mono" w:eastAsia="PT Mono" w:hAnsi="PT Mono" w:cs="PT Mono"/>
          <w:sz w:val="18"/>
          <w:szCs w:val="18"/>
          <w:lang w:val="en-GB"/>
        </w:rPr>
      </w:pPr>
    </w:p>
    <w:p w14:paraId="28DBEEAB" w14:textId="77777777" w:rsidR="00346A62" w:rsidRPr="00195FC9" w:rsidRDefault="00346A62" w:rsidP="4EEB15DF">
      <w:pPr>
        <w:rPr>
          <w:rFonts w:ascii="PT Mono" w:eastAsia="PT Mono" w:hAnsi="PT Mono" w:cs="PT Mono"/>
          <w:sz w:val="18"/>
          <w:szCs w:val="18"/>
          <w:lang w:val="en-GB"/>
        </w:rPr>
      </w:pPr>
    </w:p>
    <w:p w14:paraId="185FDE6E"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2. Make bar plot for study type</w:t>
      </w:r>
    </w:p>
    <w:p w14:paraId="30E4E04D" w14:textId="77777777" w:rsidR="00346A62" w:rsidRPr="00195FC9" w:rsidRDefault="00346A62" w:rsidP="4EEB15DF">
      <w:pPr>
        <w:rPr>
          <w:rFonts w:ascii="PT Mono" w:eastAsia="PT Mono" w:hAnsi="PT Mono" w:cs="PT Mono"/>
          <w:sz w:val="18"/>
          <w:szCs w:val="18"/>
          <w:lang w:val="en-GB"/>
        </w:rPr>
      </w:pPr>
    </w:p>
    <w:p w14:paraId="577DC89B"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#count case-control, cohort and case series</w:t>
      </w:r>
    </w:p>
    <w:p w14:paraId="0F85CBF6" w14:textId="77777777" w:rsidR="00346A62" w:rsidRPr="00195FC9" w:rsidRDefault="00346A62" w:rsidP="4EEB15DF">
      <w:pPr>
        <w:rPr>
          <w:rFonts w:ascii="PT Mono" w:eastAsia="PT Mono" w:hAnsi="PT Mono" w:cs="PT Mono"/>
          <w:sz w:val="18"/>
          <w:szCs w:val="18"/>
          <w:lang w:val="en-GB"/>
        </w:rPr>
      </w:pPr>
    </w:p>
    <w:p w14:paraId="1AEE5431"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studytypetable &lt;- table(Spondylodiscitis_Study_Characteristics$`Study type`)</w:t>
      </w:r>
    </w:p>
    <w:p w14:paraId="44209BA4" w14:textId="77777777" w:rsidR="00346A62" w:rsidRPr="00195FC9" w:rsidRDefault="00346A62" w:rsidP="4EEB15DF">
      <w:pPr>
        <w:rPr>
          <w:rFonts w:ascii="PT Mono" w:eastAsia="PT Mono" w:hAnsi="PT Mono" w:cs="PT Mono"/>
          <w:sz w:val="18"/>
          <w:szCs w:val="18"/>
          <w:lang w:val="en-GB"/>
        </w:rPr>
      </w:pPr>
    </w:p>
    <w:p w14:paraId="31FFB321"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print(studytypetable)</w:t>
      </w:r>
    </w:p>
    <w:p w14:paraId="3987B694" w14:textId="77777777" w:rsidR="00346A62" w:rsidRPr="00195FC9" w:rsidRDefault="00346A62" w:rsidP="4EEB15DF">
      <w:pPr>
        <w:rPr>
          <w:rFonts w:ascii="PT Mono" w:eastAsia="PT Mono" w:hAnsi="PT Mono" w:cs="PT Mono"/>
          <w:sz w:val="18"/>
          <w:szCs w:val="18"/>
          <w:lang w:val="en-GB"/>
        </w:rPr>
      </w:pPr>
    </w:p>
    <w:p w14:paraId="26743172"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#Create dataframe</w:t>
      </w:r>
    </w:p>
    <w:p w14:paraId="5299A88C" w14:textId="77777777" w:rsidR="00346A62" w:rsidRPr="00195FC9" w:rsidRDefault="00346A62" w:rsidP="4EEB15DF">
      <w:pPr>
        <w:rPr>
          <w:rFonts w:ascii="PT Mono" w:eastAsia="PT Mono" w:hAnsi="PT Mono" w:cs="PT Mono"/>
          <w:sz w:val="18"/>
          <w:szCs w:val="18"/>
          <w:lang w:val="en-GB"/>
        </w:rPr>
      </w:pPr>
    </w:p>
    <w:p w14:paraId="6BE3DD4C" w14:textId="77777777" w:rsidR="00346A62" w:rsidRPr="00195FC9" w:rsidRDefault="00346A62" w:rsidP="4EEB15DF">
      <w:pPr>
        <w:rPr>
          <w:rFonts w:ascii="PT Mono" w:eastAsia="PT Mono" w:hAnsi="PT Mono" w:cs="PT Mono"/>
          <w:sz w:val="18"/>
          <w:szCs w:val="18"/>
          <w:lang w:val="en-GB"/>
        </w:rPr>
      </w:pPr>
    </w:p>
    <w:p w14:paraId="1FAD8FAB"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data1 &lt;- data.frame(</w:t>
      </w:r>
    </w:p>
    <w:p w14:paraId="606D4BB1"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name=c("Cohort", "Case series", "Case-control") ,  </w:t>
      </w:r>
    </w:p>
    <w:p w14:paraId="5BFDA475"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value=c(21, 9, 1)</w:t>
      </w:r>
    </w:p>
    <w:p w14:paraId="2C9B1092"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w:t>
      </w:r>
    </w:p>
    <w:p w14:paraId="53D77260" w14:textId="77777777" w:rsidR="00346A62" w:rsidRPr="00195FC9" w:rsidRDefault="00346A62" w:rsidP="4EEB15DF">
      <w:pPr>
        <w:rPr>
          <w:rFonts w:ascii="PT Mono" w:eastAsia="PT Mono" w:hAnsi="PT Mono" w:cs="PT Mono"/>
          <w:sz w:val="18"/>
          <w:szCs w:val="18"/>
          <w:lang w:val="en-GB"/>
        </w:rPr>
      </w:pPr>
    </w:p>
    <w:p w14:paraId="0B4BB5B4" w14:textId="77777777" w:rsidR="00346A62" w:rsidRPr="00195FC9" w:rsidRDefault="00346A62" w:rsidP="4EEB15DF">
      <w:pPr>
        <w:rPr>
          <w:rFonts w:ascii="PT Mono" w:eastAsia="PT Mono" w:hAnsi="PT Mono" w:cs="PT Mono"/>
          <w:sz w:val="18"/>
          <w:szCs w:val="18"/>
          <w:lang w:val="en-GB"/>
        </w:rPr>
      </w:pPr>
    </w:p>
    <w:p w14:paraId="72867249" w14:textId="77777777" w:rsidR="00346A62" w:rsidRPr="00195FC9" w:rsidRDefault="00346A62" w:rsidP="4EEB15DF">
      <w:pPr>
        <w:rPr>
          <w:rFonts w:ascii="PT Mono" w:eastAsia="PT Mono" w:hAnsi="PT Mono" w:cs="PT Mono"/>
          <w:sz w:val="18"/>
          <w:szCs w:val="18"/>
          <w:lang w:val="en-GB"/>
        </w:rPr>
      </w:pPr>
    </w:p>
    <w:p w14:paraId="2ADB47B1" w14:textId="77777777" w:rsidR="00346A62" w:rsidRPr="00195FC9" w:rsidRDefault="00346A62" w:rsidP="4EEB15DF">
      <w:pPr>
        <w:rPr>
          <w:rFonts w:ascii="PT Mono" w:eastAsia="PT Mono" w:hAnsi="PT Mono" w:cs="PT Mono"/>
          <w:sz w:val="18"/>
          <w:szCs w:val="18"/>
          <w:lang w:val="en-GB"/>
        </w:rPr>
      </w:pPr>
    </w:p>
    <w:p w14:paraId="395A1DCE"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barplot_studytype_spond &lt;- barplot(height = data1$value,</w:t>
      </w:r>
    </w:p>
    <w:p w14:paraId="51362CC5"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names.arg = data1$name,</w:t>
      </w:r>
    </w:p>
    <w:p w14:paraId="26605F9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xlab = "Study design",</w:t>
      </w:r>
    </w:p>
    <w:p w14:paraId="5A406F36"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ylab = "Number of studies",</w:t>
      </w:r>
    </w:p>
    <w:p w14:paraId="74F74368"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ylim = c(0,25), xpd = TRUE,</w:t>
      </w:r>
    </w:p>
    <w:p w14:paraId="4CE1CFFC"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col=c("black", "grey", "white"))</w:t>
      </w:r>
    </w:p>
    <w:p w14:paraId="0DF4E345" w14:textId="77777777" w:rsidR="00346A62" w:rsidRPr="00195FC9" w:rsidRDefault="00346A62" w:rsidP="4EEB15DF">
      <w:pPr>
        <w:rPr>
          <w:rFonts w:ascii="PT Mono" w:eastAsia="PT Mono" w:hAnsi="PT Mono" w:cs="PT Mono"/>
          <w:sz w:val="18"/>
          <w:szCs w:val="18"/>
          <w:lang w:val="en-GB"/>
        </w:rPr>
      </w:pPr>
    </w:p>
    <w:p w14:paraId="06BF970D" w14:textId="77777777" w:rsidR="00346A62" w:rsidRPr="00195FC9" w:rsidRDefault="00346A62" w:rsidP="4EEB15DF">
      <w:pPr>
        <w:rPr>
          <w:rFonts w:ascii="PT Mono" w:eastAsia="PT Mono" w:hAnsi="PT Mono" w:cs="PT Mono"/>
          <w:sz w:val="18"/>
          <w:szCs w:val="18"/>
          <w:lang w:val="en-GB"/>
        </w:rPr>
      </w:pPr>
    </w:p>
    <w:p w14:paraId="7F127E0C" w14:textId="77777777" w:rsidR="00346A62" w:rsidRPr="00195FC9" w:rsidRDefault="00346A62" w:rsidP="4EEB15DF">
      <w:pPr>
        <w:rPr>
          <w:rFonts w:ascii="PT Mono" w:eastAsia="PT Mono" w:hAnsi="PT Mono" w:cs="PT Mono"/>
          <w:sz w:val="18"/>
          <w:szCs w:val="18"/>
          <w:lang w:val="en-GB"/>
        </w:rPr>
      </w:pPr>
    </w:p>
    <w:p w14:paraId="037A98A3" w14:textId="77777777" w:rsidR="00346A62" w:rsidRPr="00195FC9" w:rsidRDefault="00346A62" w:rsidP="4EEB15DF">
      <w:pPr>
        <w:rPr>
          <w:rFonts w:ascii="PT Mono" w:eastAsia="PT Mono" w:hAnsi="PT Mono" w:cs="PT Mono"/>
          <w:sz w:val="18"/>
          <w:szCs w:val="18"/>
          <w:lang w:val="en-GB"/>
        </w:rPr>
      </w:pPr>
    </w:p>
    <w:p w14:paraId="113E4583" w14:textId="77777777" w:rsidR="00346A62" w:rsidRPr="00195FC9" w:rsidRDefault="00346A62" w:rsidP="4EEB15DF">
      <w:pPr>
        <w:rPr>
          <w:rFonts w:ascii="PT Mono" w:eastAsia="PT Mono" w:hAnsi="PT Mono" w:cs="PT Mono"/>
          <w:sz w:val="18"/>
          <w:szCs w:val="18"/>
          <w:lang w:val="en-GB"/>
        </w:rPr>
      </w:pPr>
    </w:p>
    <w:p w14:paraId="1CFD7115"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3. Make bar plot for study sample size</w:t>
      </w:r>
    </w:p>
    <w:p w14:paraId="41E7F8D6" w14:textId="77777777" w:rsidR="00346A62" w:rsidRPr="00195FC9" w:rsidRDefault="00346A62" w:rsidP="4EEB15DF">
      <w:pPr>
        <w:rPr>
          <w:rFonts w:ascii="PT Mono" w:eastAsia="PT Mono" w:hAnsi="PT Mono" w:cs="PT Mono"/>
          <w:sz w:val="18"/>
          <w:szCs w:val="18"/>
          <w:lang w:val="en-GB"/>
        </w:rPr>
      </w:pPr>
    </w:p>
    <w:p w14:paraId="7B420B25"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library(readxl)</w:t>
      </w:r>
    </w:p>
    <w:p w14:paraId="2FB28FB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Spondylodiscitis_Study_Characteristics &lt;- read_excel("Desktop/Cambridge/Spondylodiscitis /Spondylodiscitis Study Characteristics NEW.xlsx")</w:t>
      </w:r>
    </w:p>
    <w:p w14:paraId="704124E4" w14:textId="77777777" w:rsidR="00346A62" w:rsidRPr="00195FC9" w:rsidRDefault="00346A62" w:rsidP="4EEB15DF">
      <w:pPr>
        <w:rPr>
          <w:rFonts w:ascii="PT Mono" w:eastAsia="PT Mono" w:hAnsi="PT Mono" w:cs="PT Mono"/>
          <w:sz w:val="18"/>
          <w:szCs w:val="18"/>
          <w:lang w:val="en-GB"/>
        </w:rPr>
      </w:pPr>
    </w:p>
    <w:p w14:paraId="0E3139DD" w14:textId="77777777" w:rsidR="00346A62" w:rsidRPr="00195FC9" w:rsidRDefault="00346A62" w:rsidP="4EEB15DF">
      <w:pPr>
        <w:rPr>
          <w:rFonts w:ascii="PT Mono" w:eastAsia="PT Mono" w:hAnsi="PT Mono" w:cs="PT Mono"/>
          <w:sz w:val="18"/>
          <w:szCs w:val="18"/>
          <w:lang w:val="en-GB"/>
        </w:rPr>
      </w:pPr>
    </w:p>
    <w:p w14:paraId="118590A8"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data2 &lt;- data.frame(</w:t>
      </w:r>
    </w:p>
    <w:p w14:paraId="4C0B2771"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name=Spondylodiscitis_Study_Characteristics$Study,  </w:t>
      </w:r>
    </w:p>
    <w:p w14:paraId="62F4EC8C"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value=Spondylodiscitis_Study_Characteristics$`Sample size`</w:t>
      </w:r>
    </w:p>
    <w:p w14:paraId="6923902C"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w:t>
      </w:r>
    </w:p>
    <w:p w14:paraId="145ED59C" w14:textId="77777777" w:rsidR="00346A62" w:rsidRPr="00195FC9" w:rsidRDefault="00346A62" w:rsidP="4EEB15DF">
      <w:pPr>
        <w:rPr>
          <w:rFonts w:ascii="PT Mono" w:eastAsia="PT Mono" w:hAnsi="PT Mono" w:cs="PT Mono"/>
          <w:sz w:val="18"/>
          <w:szCs w:val="18"/>
          <w:lang w:val="en-GB"/>
        </w:rPr>
      </w:pPr>
    </w:p>
    <w:p w14:paraId="15356B2F" w14:textId="77777777" w:rsidR="00346A62" w:rsidRPr="00195FC9" w:rsidRDefault="00346A62" w:rsidP="4EEB15DF">
      <w:pPr>
        <w:rPr>
          <w:rFonts w:ascii="PT Mono" w:eastAsia="PT Mono" w:hAnsi="PT Mono" w:cs="PT Mono"/>
          <w:sz w:val="18"/>
          <w:szCs w:val="18"/>
          <w:lang w:val="en-GB"/>
        </w:rPr>
      </w:pPr>
    </w:p>
    <w:p w14:paraId="3D5DB5A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library(RColorBrewer)</w:t>
      </w:r>
    </w:p>
    <w:p w14:paraId="4F0F9240"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n &lt;- 60</w:t>
      </w:r>
    </w:p>
    <w:p w14:paraId="236A8A60"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qual_col_pals = brewer.pal.info[</w:t>
      </w:r>
      <w:r w:rsidRPr="00195FC9">
        <w:rPr>
          <w:rFonts w:ascii="PT Mono" w:hAnsi="PT Mono" w:cs="Arial"/>
          <w:sz w:val="18"/>
          <w:szCs w:val="18"/>
          <w:lang w:val="en-GB"/>
        </w:rPr>
        <w:t>brewer.pal.info$category == 'qual',]</w:t>
      </w:r>
    </w:p>
    <w:p w14:paraId="494B58A5"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col_vector = unlist(mapply(brewer.pal, qual_col_pals$maxcolors, rownames(qual_col_pals)))</w:t>
      </w:r>
    </w:p>
    <w:p w14:paraId="6A948EA0"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pie(rep(1,n), col=sample(col_vector, n))</w:t>
      </w:r>
    </w:p>
    <w:p w14:paraId="60308469" w14:textId="77777777" w:rsidR="00346A62" w:rsidRPr="00195FC9" w:rsidRDefault="00346A62" w:rsidP="4EEB15DF">
      <w:pPr>
        <w:rPr>
          <w:rFonts w:ascii="PT Mono" w:eastAsia="PT Mono" w:hAnsi="PT Mono" w:cs="PT Mono"/>
          <w:sz w:val="18"/>
          <w:szCs w:val="18"/>
          <w:lang w:val="en-GB"/>
        </w:rPr>
      </w:pPr>
    </w:p>
    <w:p w14:paraId="4054ACC0"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p &lt;- barplot(height = data2$value,</w:t>
      </w:r>
    </w:p>
    <w:p w14:paraId="0B741E37"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names.arg = data2$name,</w:t>
      </w:r>
    </w:p>
    <w:p w14:paraId="00B7DD01"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xlab = "Study",</w:t>
      </w:r>
    </w:p>
    <w:p w14:paraId="28A62B9B"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ylab = "Sample size",</w:t>
      </w:r>
    </w:p>
    <w:p w14:paraId="09E3B4A7"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ylim = c(0, 37000),</w:t>
      </w:r>
    </w:p>
    <w:p w14:paraId="7F961363"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col = col_vector,</w:t>
      </w:r>
    </w:p>
    <w:p w14:paraId="3B72C5AC"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xpd = TRUE,</w:t>
      </w:r>
    </w:p>
    <w:p w14:paraId="3D162DB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beside = TRUE,</w:t>
      </w:r>
    </w:p>
    <w:p w14:paraId="16E51509"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legend.text = Spondylodiscitis_Study_Characteristics$Author,</w:t>
      </w:r>
    </w:p>
    <w:p w14:paraId="6D64B34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args.legend = list(xjust = 0.15,</w:t>
      </w:r>
    </w:p>
    <w:p w14:paraId="4B3F007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cex = 0.6, x.intersp = 0.1, bty = "n"))</w:t>
      </w:r>
    </w:p>
    <w:p w14:paraId="4B0296BF" w14:textId="77777777" w:rsidR="00346A62" w:rsidRPr="00195FC9" w:rsidRDefault="00346A62" w:rsidP="4EEB15DF">
      <w:pPr>
        <w:rPr>
          <w:rFonts w:ascii="PT Mono" w:eastAsia="PT Mono" w:hAnsi="PT Mono" w:cs="PT Mono"/>
          <w:sz w:val="18"/>
          <w:szCs w:val="18"/>
          <w:lang w:val="en-GB"/>
        </w:rPr>
      </w:pPr>
    </w:p>
    <w:p w14:paraId="3D5E0756"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#make broken bar plot with ggplot2</w:t>
      </w:r>
    </w:p>
    <w:p w14:paraId="5B4C41F0" w14:textId="77777777" w:rsidR="00346A62" w:rsidRPr="00195FC9" w:rsidRDefault="00346A62" w:rsidP="4EEB15DF">
      <w:pPr>
        <w:rPr>
          <w:rFonts w:ascii="PT Mono" w:eastAsia="PT Mono" w:hAnsi="PT Mono" w:cs="PT Mono"/>
          <w:sz w:val="18"/>
          <w:szCs w:val="18"/>
          <w:lang w:val="en-GB"/>
        </w:rPr>
      </w:pPr>
    </w:p>
    <w:p w14:paraId="178A69E9"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library(tidyverse)</w:t>
      </w:r>
    </w:p>
    <w:p w14:paraId="340DBB54" w14:textId="77777777" w:rsidR="00346A62" w:rsidRPr="00195FC9" w:rsidRDefault="00346A62" w:rsidP="4EEB15DF">
      <w:pPr>
        <w:rPr>
          <w:rFonts w:ascii="PT Mono" w:eastAsia="PT Mono" w:hAnsi="PT Mono" w:cs="PT Mono"/>
          <w:sz w:val="18"/>
          <w:szCs w:val="18"/>
          <w:lang w:val="en-GB"/>
        </w:rPr>
      </w:pPr>
    </w:p>
    <w:p w14:paraId="0DD85B63"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install.packages("randomcoloR")</w:t>
      </w:r>
    </w:p>
    <w:p w14:paraId="40369E96"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library(randomcoloR)</w:t>
      </w:r>
    </w:p>
    <w:p w14:paraId="0A6EAE1F"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install.packages("ggbreak")</w:t>
      </w:r>
    </w:p>
    <w:p w14:paraId="531A95A1"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library(</w:t>
      </w:r>
      <w:r w:rsidRPr="00195FC9">
        <w:rPr>
          <w:rFonts w:ascii="PT Mono" w:hAnsi="PT Mono" w:cs="Arial"/>
          <w:sz w:val="18"/>
          <w:szCs w:val="18"/>
          <w:lang w:val="en-GB"/>
        </w:rPr>
        <w:t>ggbreak)</w:t>
      </w:r>
    </w:p>
    <w:p w14:paraId="3DEB2E6F" w14:textId="77777777" w:rsidR="00346A62" w:rsidRPr="00195FC9" w:rsidRDefault="00346A62" w:rsidP="4EEB15DF">
      <w:pPr>
        <w:rPr>
          <w:rFonts w:ascii="PT Mono" w:eastAsia="PT Mono" w:hAnsi="PT Mono" w:cs="PT Mono"/>
          <w:sz w:val="18"/>
          <w:szCs w:val="18"/>
          <w:lang w:val="en-GB"/>
        </w:rPr>
      </w:pPr>
    </w:p>
    <w:p w14:paraId="02613637"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distinctColorPalette(k = 31, altCol = FALSE, runTsne = FALSE)</w:t>
      </w:r>
    </w:p>
    <w:p w14:paraId="66697FF2" w14:textId="77777777" w:rsidR="00346A62" w:rsidRPr="00195FC9" w:rsidRDefault="00346A62" w:rsidP="4EEB15DF">
      <w:pPr>
        <w:rPr>
          <w:rFonts w:ascii="PT Mono" w:eastAsia="PT Mono" w:hAnsi="PT Mono" w:cs="PT Mono"/>
          <w:sz w:val="18"/>
          <w:szCs w:val="18"/>
          <w:lang w:val="en-GB"/>
        </w:rPr>
      </w:pPr>
    </w:p>
    <w:p w14:paraId="785E47F2"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Study &lt;- Spondylodiscitis_Study_Characteristics$Study</w:t>
      </w:r>
    </w:p>
    <w:p w14:paraId="53FB085F"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Sample.Size &lt;- Spondylodiscitis_Study_Characteristics$`Sample size`</w:t>
      </w:r>
    </w:p>
    <w:p w14:paraId="607D0F48"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Author &lt;- </w:t>
      </w:r>
      <w:r w:rsidRPr="00195FC9">
        <w:rPr>
          <w:rFonts w:ascii="PT Mono" w:hAnsi="PT Mono" w:cs="Arial"/>
          <w:sz w:val="18"/>
          <w:szCs w:val="18"/>
          <w:lang w:val="en-GB"/>
        </w:rPr>
        <w:t>Spondylodiscitis_Study_Characteristics$Author</w:t>
      </w:r>
    </w:p>
    <w:p w14:paraId="38C03724" w14:textId="77777777" w:rsidR="00346A62" w:rsidRPr="00195FC9" w:rsidRDefault="00346A62" w:rsidP="4EEB15DF">
      <w:pPr>
        <w:rPr>
          <w:rFonts w:ascii="PT Mono" w:eastAsia="PT Mono" w:hAnsi="PT Mono" w:cs="PT Mono"/>
          <w:sz w:val="18"/>
          <w:szCs w:val="18"/>
          <w:lang w:val="en-GB"/>
        </w:rPr>
      </w:pPr>
    </w:p>
    <w:p w14:paraId="41102ED4"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p1 &lt;- ggplot(data=data2, </w:t>
      </w:r>
    </w:p>
    <w:p w14:paraId="24E1512F"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aes(x=Study, y=Sample.Size, fill=Author)) +</w:t>
      </w:r>
    </w:p>
    <w:p w14:paraId="72F44D91"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geom_bar(stat="identity" , width=0.5) + theme_minimal() + </w:t>
      </w:r>
    </w:p>
    <w:p w14:paraId="2150972F"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scale_fill_manual(values=c("#D0E7E9","#E45456", "#C268DD", "#B8A2DE", "#8EBFDD",</w:t>
      </w:r>
    </w:p>
    <w:p w14:paraId="2BC4A1F2" w14:textId="77777777" w:rsidR="00346A62" w:rsidRPr="008F7A13" w:rsidRDefault="4EEB15DF" w:rsidP="4EEB15DF">
      <w:pPr>
        <w:rPr>
          <w:rFonts w:ascii="PT Mono" w:hAnsi="PT Mono" w:cs="Arial"/>
          <w:b/>
          <w:bCs/>
          <w:sz w:val="18"/>
          <w:szCs w:val="18"/>
          <w:lang w:val="de-DE"/>
        </w:rPr>
      </w:pPr>
      <w:r w:rsidRPr="00195FC9">
        <w:rPr>
          <w:rFonts w:ascii="PT Mono" w:eastAsia="PT Mono" w:hAnsi="PT Mono" w:cs="PT Mono"/>
          <w:sz w:val="18"/>
          <w:szCs w:val="18"/>
          <w:lang w:val="en-GB"/>
        </w:rPr>
        <w:t xml:space="preserve">                             </w:t>
      </w:r>
      <w:r w:rsidRPr="008F7A13">
        <w:rPr>
          <w:rFonts w:ascii="PT Mono" w:hAnsi="PT Mono" w:cs="Arial"/>
          <w:sz w:val="18"/>
          <w:szCs w:val="18"/>
          <w:lang w:val="de-DE"/>
        </w:rPr>
        <w:t>"#50635F", "#ECE440", "#67E949", "#E4C8E2", "#646BCB",</w:t>
      </w:r>
    </w:p>
    <w:p w14:paraId="31857969" w14:textId="77777777" w:rsidR="00346A62" w:rsidRPr="008F7A13" w:rsidRDefault="4EEB15DF" w:rsidP="4EEB15DF">
      <w:pPr>
        <w:rPr>
          <w:rFonts w:ascii="PT Mono" w:hAnsi="PT Mono" w:cs="Arial"/>
          <w:b/>
          <w:bCs/>
          <w:sz w:val="18"/>
          <w:szCs w:val="18"/>
          <w:lang w:val="de-DE"/>
        </w:rPr>
      </w:pPr>
      <w:r w:rsidRPr="008F7A13">
        <w:rPr>
          <w:rFonts w:ascii="PT Mono" w:eastAsia="PT Mono" w:hAnsi="PT Mono" w:cs="PT Mono"/>
          <w:sz w:val="18"/>
          <w:szCs w:val="18"/>
          <w:lang w:val="de-DE"/>
        </w:rPr>
        <w:t xml:space="preserve">                             "#B6A69E", "#D49653", "#E1C34E", "#67EAC9", "#BDE856",</w:t>
      </w:r>
    </w:p>
    <w:p w14:paraId="688F8955" w14:textId="77777777" w:rsidR="00346A62" w:rsidRPr="00195FC9" w:rsidRDefault="4EEB15DF" w:rsidP="4EEB15DF">
      <w:pPr>
        <w:rPr>
          <w:rFonts w:ascii="PT Mono" w:hAnsi="PT Mono" w:cs="Arial"/>
          <w:b/>
          <w:bCs/>
          <w:sz w:val="18"/>
          <w:szCs w:val="18"/>
          <w:lang w:val="en-GB"/>
        </w:rPr>
      </w:pPr>
      <w:r w:rsidRPr="008F7A13">
        <w:rPr>
          <w:rFonts w:ascii="PT Mono" w:eastAsia="PT Mono" w:hAnsi="PT Mono" w:cs="PT Mono"/>
          <w:sz w:val="18"/>
          <w:szCs w:val="18"/>
          <w:lang w:val="de-DE"/>
        </w:rPr>
        <w:t xml:space="preserve">                             </w:t>
      </w:r>
      <w:r w:rsidRPr="00195FC9">
        <w:rPr>
          <w:rFonts w:ascii="PT Mono" w:hAnsi="PT Mono" w:cs="Arial"/>
          <w:sz w:val="18"/>
          <w:szCs w:val="18"/>
          <w:lang w:val="en-GB"/>
        </w:rPr>
        <w:t>"#D64BA2", "#DC3FEA", "#E096E5", "#BBEEC7", "#74A1DF",</w:t>
      </w:r>
    </w:p>
    <w:p w14:paraId="65947A10"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"#7046DE", "#7DB8A7", "#72AF5A", "#D8C08D", "#D17CA1",</w:t>
      </w:r>
    </w:p>
    <w:p w14:paraId="0C1B9F24" w14:textId="77777777" w:rsidR="00346A62" w:rsidRPr="008F7A13" w:rsidRDefault="4EEB15DF" w:rsidP="4EEB15DF">
      <w:pPr>
        <w:rPr>
          <w:rFonts w:ascii="PT Mono" w:hAnsi="PT Mono" w:cs="Arial"/>
          <w:b/>
          <w:bCs/>
          <w:sz w:val="18"/>
          <w:szCs w:val="18"/>
          <w:lang w:val="de-DE"/>
        </w:rPr>
      </w:pPr>
      <w:r w:rsidRPr="00195FC9">
        <w:rPr>
          <w:rFonts w:ascii="PT Mono" w:eastAsia="PT Mono" w:hAnsi="PT Mono" w:cs="PT Mono"/>
          <w:sz w:val="18"/>
          <w:szCs w:val="18"/>
          <w:lang w:val="en-GB"/>
        </w:rPr>
        <w:t xml:space="preserve">                             </w:t>
      </w:r>
      <w:r w:rsidRPr="008F7A13">
        <w:rPr>
          <w:rFonts w:ascii="PT Mono" w:hAnsi="PT Mono" w:cs="Arial"/>
          <w:sz w:val="18"/>
          <w:szCs w:val="18"/>
          <w:lang w:val="de-DE"/>
        </w:rPr>
        <w:t>"#79E2E7", "#60E37A", "#E4DCC2", "#EAA09C", "#DAE999", "#97E997"))</w:t>
      </w:r>
    </w:p>
    <w:p w14:paraId="1AB4EE10" w14:textId="77777777" w:rsidR="00346A62" w:rsidRPr="008F7A13" w:rsidRDefault="00346A62" w:rsidP="4EEB15DF">
      <w:pPr>
        <w:rPr>
          <w:rFonts w:ascii="PT Mono" w:eastAsia="PT Mono" w:hAnsi="PT Mono" w:cs="PT Mono"/>
          <w:sz w:val="18"/>
          <w:szCs w:val="18"/>
          <w:lang w:val="de-DE"/>
        </w:rPr>
      </w:pPr>
    </w:p>
    <w:p w14:paraId="2A1DA851"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p1</w:t>
      </w:r>
    </w:p>
    <w:p w14:paraId="4ECEF05C" w14:textId="77777777" w:rsidR="00346A62" w:rsidRPr="00195FC9" w:rsidRDefault="00346A62" w:rsidP="4EEB15DF">
      <w:pPr>
        <w:rPr>
          <w:rFonts w:ascii="PT Mono" w:eastAsia="PT Mono" w:hAnsi="PT Mono" w:cs="PT Mono"/>
          <w:sz w:val="18"/>
          <w:szCs w:val="18"/>
          <w:lang w:val="en-GB"/>
        </w:rPr>
      </w:pPr>
    </w:p>
    <w:p w14:paraId="73E7D774"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p2 &lt;- p1 + scale_y_break(c(</w:t>
      </w:r>
      <w:r w:rsidRPr="00195FC9">
        <w:rPr>
          <w:rFonts w:ascii="PT Mono" w:hAnsi="PT Mono" w:cs="Arial"/>
          <w:sz w:val="18"/>
          <w:szCs w:val="18"/>
          <w:lang w:val="en-GB"/>
        </w:rPr>
        <w:t xml:space="preserve">710, 10100, 10200, 34400))  </w:t>
      </w:r>
    </w:p>
    <w:p w14:paraId="20417BC6" w14:textId="77777777" w:rsidR="00346A62" w:rsidRPr="00195FC9" w:rsidRDefault="00346A62" w:rsidP="4EEB15DF">
      <w:pPr>
        <w:rPr>
          <w:rFonts w:ascii="PT Mono" w:eastAsia="PT Mono" w:hAnsi="PT Mono" w:cs="PT Mono"/>
          <w:sz w:val="18"/>
          <w:szCs w:val="18"/>
          <w:lang w:val="en-GB"/>
        </w:rPr>
      </w:pPr>
    </w:p>
    <w:p w14:paraId="0B360D83"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p2</w:t>
      </w:r>
    </w:p>
    <w:p w14:paraId="33B0FF02" w14:textId="77777777" w:rsidR="00346A62" w:rsidRPr="00195FC9" w:rsidRDefault="00346A62" w:rsidP="4EEB15DF">
      <w:pPr>
        <w:rPr>
          <w:rFonts w:ascii="PT Mono" w:eastAsia="PT Mono" w:hAnsi="PT Mono" w:cs="PT Mono"/>
          <w:sz w:val="18"/>
          <w:szCs w:val="18"/>
          <w:lang w:val="en-GB"/>
        </w:rPr>
      </w:pPr>
    </w:p>
    <w:p w14:paraId="2833ADD8"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randomColor(count=31)</w:t>
      </w:r>
    </w:p>
    <w:p w14:paraId="61A10132" w14:textId="77777777" w:rsidR="00346A62" w:rsidRPr="00195FC9" w:rsidRDefault="00346A62" w:rsidP="4EEB15DF">
      <w:pPr>
        <w:rPr>
          <w:rFonts w:ascii="PT Mono" w:eastAsia="PT Mono" w:hAnsi="PT Mono" w:cs="PT Mono"/>
          <w:sz w:val="18"/>
          <w:szCs w:val="18"/>
          <w:lang w:val="en-GB"/>
        </w:rPr>
      </w:pPr>
    </w:p>
    <w:p w14:paraId="78B7D12C" w14:textId="77777777" w:rsidR="00346A62" w:rsidRPr="00195FC9" w:rsidRDefault="00346A62" w:rsidP="4EEB15DF">
      <w:pPr>
        <w:rPr>
          <w:rFonts w:ascii="PT Mono" w:eastAsia="PT Mono" w:hAnsi="PT Mono" w:cs="PT Mono"/>
          <w:sz w:val="18"/>
          <w:szCs w:val="18"/>
          <w:lang w:val="en-GB"/>
        </w:rPr>
      </w:pPr>
    </w:p>
    <w:p w14:paraId="3EE08869"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######make plot for world map</w:t>
      </w:r>
    </w:p>
    <w:p w14:paraId="46DDEEB3" w14:textId="77777777" w:rsidR="00346A62" w:rsidRPr="00195FC9" w:rsidRDefault="00346A62" w:rsidP="4EEB15DF">
      <w:pPr>
        <w:rPr>
          <w:rFonts w:ascii="PT Mono" w:eastAsia="PT Mono" w:hAnsi="PT Mono" w:cs="PT Mono"/>
          <w:sz w:val="18"/>
          <w:szCs w:val="18"/>
          <w:lang w:val="en-GB"/>
        </w:rPr>
      </w:pPr>
    </w:p>
    <w:p w14:paraId="4B1B189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install.packages(c("cowplot", "googleway", "ggplot2", "ggrepel", </w:t>
      </w:r>
    </w:p>
    <w:p w14:paraId="698BA209"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"ggspatial", "libwgeom", "sf", "rnaturalearth", "rnaturalearthdata"))</w:t>
      </w:r>
    </w:p>
    <w:p w14:paraId="2CD42829" w14:textId="77777777" w:rsidR="00346A62" w:rsidRPr="00195FC9" w:rsidRDefault="00346A62" w:rsidP="4EEB15DF">
      <w:pPr>
        <w:rPr>
          <w:rFonts w:ascii="PT Mono" w:eastAsia="PT Mono" w:hAnsi="PT Mono" w:cs="PT Mono"/>
          <w:sz w:val="18"/>
          <w:szCs w:val="18"/>
          <w:lang w:val="en-GB"/>
        </w:rPr>
      </w:pPr>
    </w:p>
    <w:p w14:paraId="62156E28"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install.packages("rworldmap</w:t>
      </w:r>
      <w:r w:rsidRPr="00195FC9">
        <w:rPr>
          <w:rFonts w:ascii="PT Mono" w:hAnsi="PT Mono" w:cs="Arial"/>
          <w:sz w:val="18"/>
          <w:szCs w:val="18"/>
          <w:lang w:val="en-GB"/>
        </w:rPr>
        <w:t>",dependencies=TRUE)</w:t>
      </w:r>
    </w:p>
    <w:p w14:paraId="6B2FD663" w14:textId="77777777" w:rsidR="00346A62" w:rsidRPr="00195FC9" w:rsidRDefault="00346A62" w:rsidP="4EEB15DF">
      <w:pPr>
        <w:rPr>
          <w:rFonts w:ascii="PT Mono" w:eastAsia="PT Mono" w:hAnsi="PT Mono" w:cs="PT Mono"/>
          <w:sz w:val="18"/>
          <w:szCs w:val="18"/>
          <w:lang w:val="en-GB"/>
        </w:rPr>
      </w:pPr>
    </w:p>
    <w:p w14:paraId="25407659"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library("ggplot2")</w:t>
      </w:r>
    </w:p>
    <w:p w14:paraId="3508FAD7"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theme_set(theme_bw())</w:t>
      </w:r>
    </w:p>
    <w:p w14:paraId="348BE106"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library("sf")</w:t>
      </w:r>
    </w:p>
    <w:p w14:paraId="754471A0" w14:textId="77777777" w:rsidR="00346A62" w:rsidRPr="00195FC9" w:rsidRDefault="00346A62" w:rsidP="4EEB15DF">
      <w:pPr>
        <w:rPr>
          <w:rFonts w:ascii="PT Mono" w:eastAsia="PT Mono" w:hAnsi="PT Mono" w:cs="PT Mono"/>
          <w:sz w:val="18"/>
          <w:szCs w:val="18"/>
          <w:lang w:val="en-GB"/>
        </w:rPr>
      </w:pPr>
    </w:p>
    <w:p w14:paraId="5DC80E25"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#prep</w:t>
      </w:r>
    </w:p>
    <w:p w14:paraId="5ED38791"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Spondylodiscitis_World_Map &lt;- read_excel("Desktop/Cambridge/Spondylodiscitis /Spondylodiscitis World Map.xlsx")</w:t>
      </w:r>
    </w:p>
    <w:p w14:paraId="7404B59E" w14:textId="77777777" w:rsidR="00346A62" w:rsidRPr="00195FC9" w:rsidRDefault="00346A62" w:rsidP="4EEB15DF">
      <w:pPr>
        <w:rPr>
          <w:rFonts w:ascii="PT Mono" w:eastAsia="PT Mono" w:hAnsi="PT Mono" w:cs="PT Mono"/>
          <w:sz w:val="18"/>
          <w:szCs w:val="18"/>
          <w:lang w:val="en-GB"/>
        </w:rPr>
      </w:pPr>
    </w:p>
    <w:p w14:paraId="73B85679"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worldprep</w:t>
      </w:r>
      <w:r w:rsidRPr="00195FC9">
        <w:rPr>
          <w:rFonts w:ascii="PT Mono" w:hAnsi="PT Mono" w:cs="Arial"/>
          <w:sz w:val="18"/>
          <w:szCs w:val="18"/>
          <w:lang w:val="en-GB"/>
        </w:rPr>
        <w:t xml:space="preserve"> &lt;- joinCountryData2Map(Spondylodiscitis_World_Map, joinCode = "ISO3", nameJoinColumn = "ISO3V10", nameCountryColumn = "Country", suggestForFailedCodes = FALSE, mapResolution = "coarse", projection = NA, verbose = FALSE)</w:t>
      </w:r>
    </w:p>
    <w:p w14:paraId="01DA4557" w14:textId="77777777" w:rsidR="00346A62" w:rsidRPr="00195FC9" w:rsidRDefault="00346A62" w:rsidP="4EEB15DF">
      <w:pPr>
        <w:rPr>
          <w:rFonts w:ascii="PT Mono" w:eastAsia="PT Mono" w:hAnsi="PT Mono" w:cs="PT Mono"/>
          <w:sz w:val="18"/>
          <w:szCs w:val="18"/>
          <w:lang w:val="en-GB"/>
        </w:rPr>
      </w:pPr>
    </w:p>
    <w:p w14:paraId="2DA2C4F1"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worldmapspondy &lt;- mapCountryData(mapToPlot = worldprep, nameColumnToPlot = "Studies", </w:t>
      </w:r>
    </w:p>
    <w:p w14:paraId="586A1D14"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xlim = NA, ylim = NA, mapRegion = "world", </w:t>
      </w:r>
    </w:p>
    <w:p w14:paraId="79EA7CB3"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catMethod = c(0:14), colourPalette = "rainbow", </w:t>
      </w:r>
    </w:p>
    <w:p w14:paraId="33BEE992"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addLegend = FALSE, borderCol = "black", mapTitle = "Number of studies per country", </w:t>
      </w:r>
    </w:p>
    <w:p w14:paraId="3E135A55"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aspect = 1, missingCountryCol = NA, add = FALSE, </w:t>
      </w:r>
    </w:p>
    <w:p w14:paraId="077D55FC"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nameColumnToHatch = TRUE, lwd = 0.5, oceanCol = NA) </w:t>
      </w:r>
    </w:p>
    <w:p w14:paraId="6E58559F" w14:textId="77777777" w:rsidR="00346A62" w:rsidRPr="00195FC9" w:rsidRDefault="00346A62" w:rsidP="4EEB15DF">
      <w:pPr>
        <w:rPr>
          <w:rFonts w:ascii="PT Mono" w:eastAsia="PT Mono" w:hAnsi="PT Mono" w:cs="PT Mono"/>
          <w:sz w:val="18"/>
          <w:szCs w:val="18"/>
          <w:lang w:val="en-GB"/>
        </w:rPr>
      </w:pPr>
    </w:p>
    <w:p w14:paraId="4DD9B3F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do.call(addMapLegendBoxes</w:t>
      </w:r>
    </w:p>
    <w:p w14:paraId="33DADB3C"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 c(worldmapspondy</w:t>
      </w:r>
    </w:p>
    <w:p w14:paraId="6E195CF8"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,list(legendText=c("1","2","5","13")</w:t>
      </w:r>
    </w:p>
    <w:p w14:paraId="5E107D91"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 x="top",title="Number of studies",horiz=TRUE)))</w:t>
      </w:r>
    </w:p>
    <w:p w14:paraId="39AE1E09" w14:textId="77777777" w:rsidR="00346A62" w:rsidRPr="00195FC9" w:rsidRDefault="00346A62" w:rsidP="4EEB15DF">
      <w:pPr>
        <w:rPr>
          <w:rFonts w:ascii="PT Mono" w:eastAsia="PT Mono" w:hAnsi="PT Mono" w:cs="PT Mono"/>
          <w:sz w:val="18"/>
          <w:szCs w:val="18"/>
          <w:lang w:val="en-GB"/>
        </w:rPr>
      </w:pPr>
    </w:p>
    <w:p w14:paraId="67C30A7F"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4. Make bar plot for study year</w:t>
      </w:r>
    </w:p>
    <w:p w14:paraId="40769210" w14:textId="77777777" w:rsidR="00346A62" w:rsidRPr="00195FC9" w:rsidRDefault="00346A62" w:rsidP="4EEB15DF">
      <w:pPr>
        <w:rPr>
          <w:rFonts w:ascii="PT Mono" w:eastAsia="PT Mono" w:hAnsi="PT Mono" w:cs="PT Mono"/>
          <w:sz w:val="18"/>
          <w:szCs w:val="18"/>
          <w:lang w:val="en-GB"/>
        </w:rPr>
      </w:pPr>
    </w:p>
    <w:p w14:paraId="1FCE472E" w14:textId="77777777" w:rsidR="00346A62" w:rsidRPr="00195FC9" w:rsidRDefault="00346A62" w:rsidP="4EEB15DF">
      <w:pPr>
        <w:rPr>
          <w:rFonts w:ascii="PT Mono" w:eastAsia="PT Mono" w:hAnsi="PT Mono" w:cs="PT Mono"/>
          <w:sz w:val="18"/>
          <w:szCs w:val="18"/>
          <w:lang w:val="en-GB"/>
        </w:rPr>
      </w:pPr>
    </w:p>
    <w:p w14:paraId="478D819C"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studysamplesizetable &lt;- table(</w:t>
      </w:r>
      <w:r w:rsidRPr="00195FC9">
        <w:rPr>
          <w:rFonts w:ascii="PT Mono" w:hAnsi="PT Mono" w:cs="Arial"/>
          <w:sz w:val="18"/>
          <w:szCs w:val="18"/>
          <w:lang w:val="en-GB"/>
        </w:rPr>
        <w:t>Spondylodiscitis_Study_Characteristics$Year)</w:t>
      </w:r>
    </w:p>
    <w:p w14:paraId="1AB2059B"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print(studysamplesizetable)</w:t>
      </w:r>
    </w:p>
    <w:p w14:paraId="3A8DCD2C" w14:textId="77777777" w:rsidR="00346A62" w:rsidRPr="00195FC9" w:rsidRDefault="00346A62" w:rsidP="4EEB15DF">
      <w:pPr>
        <w:rPr>
          <w:rFonts w:ascii="PT Mono" w:eastAsia="PT Mono" w:hAnsi="PT Mono" w:cs="PT Mono"/>
          <w:sz w:val="18"/>
          <w:szCs w:val="18"/>
          <w:lang w:val="en-GB"/>
        </w:rPr>
      </w:pPr>
    </w:p>
    <w:p w14:paraId="6D04DDDC"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plot(studysamplesizetable)</w:t>
      </w:r>
    </w:p>
    <w:p w14:paraId="6EC028B2" w14:textId="77777777" w:rsidR="00346A62" w:rsidRPr="00195FC9" w:rsidRDefault="00346A62" w:rsidP="4EEB15DF">
      <w:pPr>
        <w:rPr>
          <w:rFonts w:ascii="PT Mono" w:eastAsia="PT Mono" w:hAnsi="PT Mono" w:cs="PT Mono"/>
          <w:sz w:val="18"/>
          <w:szCs w:val="18"/>
          <w:lang w:val="en-GB"/>
        </w:rPr>
      </w:pPr>
    </w:p>
    <w:p w14:paraId="5CE62488"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data3 &lt;- data.frame(</w:t>
      </w:r>
    </w:p>
    <w:p w14:paraId="04145698"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year=c(1996:2022),  </w:t>
      </w:r>
    </w:p>
    <w:p w14:paraId="1B4AA8E3"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number=c(</w:t>
      </w:r>
      <w:r w:rsidRPr="00195FC9">
        <w:rPr>
          <w:rFonts w:ascii="PT Mono" w:hAnsi="PT Mono" w:cs="Arial"/>
          <w:sz w:val="18"/>
          <w:szCs w:val="18"/>
          <w:lang w:val="en-GB"/>
        </w:rPr>
        <w:t xml:space="preserve">1,0,0,0,0,0,2,0,1,1,0,0,0,2,1,0,0,1,2,1,0,3,1,1,4,3,7) </w:t>
      </w:r>
    </w:p>
    <w:p w14:paraId="1A3DD1A0"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w:t>
      </w:r>
    </w:p>
    <w:p w14:paraId="509FB3B3" w14:textId="77777777" w:rsidR="00346A62" w:rsidRPr="00195FC9" w:rsidRDefault="00346A62" w:rsidP="4EEB15DF">
      <w:pPr>
        <w:rPr>
          <w:rFonts w:ascii="PT Mono" w:eastAsia="PT Mono" w:hAnsi="PT Mono" w:cs="PT Mono"/>
          <w:sz w:val="18"/>
          <w:szCs w:val="18"/>
          <w:lang w:val="en-GB"/>
        </w:rPr>
      </w:pPr>
    </w:p>
    <w:p w14:paraId="19BDCC4C" w14:textId="77777777" w:rsidR="00346A62" w:rsidRPr="00195FC9" w:rsidRDefault="00346A62" w:rsidP="4EEB15DF">
      <w:pPr>
        <w:rPr>
          <w:rFonts w:ascii="PT Mono" w:eastAsia="PT Mono" w:hAnsi="PT Mono" w:cs="PT Mono"/>
          <w:sz w:val="18"/>
          <w:szCs w:val="18"/>
          <w:lang w:val="en-GB"/>
        </w:rPr>
      </w:pPr>
    </w:p>
    <w:p w14:paraId="2153332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barplot(height = data3$value,</w:t>
      </w:r>
    </w:p>
    <w:p w14:paraId="0FDE848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names.arg</w:t>
      </w:r>
      <w:r w:rsidRPr="00195FC9">
        <w:rPr>
          <w:rFonts w:ascii="PT Mono" w:hAnsi="PT Mono" w:cs="Arial"/>
          <w:sz w:val="18"/>
          <w:szCs w:val="18"/>
          <w:lang w:val="en-GB"/>
        </w:rPr>
        <w:t xml:space="preserve"> = data3$name,</w:t>
      </w:r>
    </w:p>
    <w:p w14:paraId="668F5109"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xlab = "Year of study publication",</w:t>
      </w:r>
    </w:p>
    <w:p w14:paraId="2324BB3C"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ylab = "Number of studies",</w:t>
      </w:r>
    </w:p>
    <w:p w14:paraId="532FB507"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col = "black",</w:t>
      </w:r>
    </w:p>
    <w:p w14:paraId="6840AB47"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ylim = NULL, xpd = TRUE)</w:t>
      </w:r>
    </w:p>
    <w:p w14:paraId="13F7A58D" w14:textId="77777777" w:rsidR="00346A62" w:rsidRPr="00195FC9" w:rsidRDefault="00346A62" w:rsidP="4EEB15DF">
      <w:pPr>
        <w:rPr>
          <w:rFonts w:ascii="PT Mono" w:eastAsia="PT Mono" w:hAnsi="PT Mono" w:cs="PT Mono"/>
          <w:sz w:val="18"/>
          <w:szCs w:val="18"/>
          <w:lang w:val="en-GB"/>
        </w:rPr>
      </w:pPr>
    </w:p>
    <w:p w14:paraId="1E96D523"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gap.barplot(data3,gap,xaxlab,xtics,yaxlab,ytics,xlim=NA,ylim=NA,xlab=NULL,</w:t>
      </w:r>
    </w:p>
    <w:p w14:paraId="1B7B5B10"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ylab=NULL,horiz=FALSE,col,...)</w:t>
      </w:r>
    </w:p>
    <w:p w14:paraId="666122E4" w14:textId="77777777" w:rsidR="00346A62" w:rsidRPr="00195FC9" w:rsidRDefault="00346A62" w:rsidP="4EEB15DF">
      <w:pPr>
        <w:rPr>
          <w:rFonts w:ascii="PT Mono" w:eastAsia="PT Mono" w:hAnsi="PT Mono" w:cs="PT Mono"/>
          <w:sz w:val="18"/>
          <w:szCs w:val="18"/>
          <w:lang w:val="en-GB"/>
        </w:rPr>
      </w:pPr>
    </w:p>
    <w:p w14:paraId="378479DE" w14:textId="77777777" w:rsidR="00346A62" w:rsidRPr="00195FC9" w:rsidRDefault="00346A62" w:rsidP="4EEB15DF">
      <w:pPr>
        <w:rPr>
          <w:rFonts w:ascii="PT Mono" w:eastAsia="PT Mono" w:hAnsi="PT Mono" w:cs="PT Mono"/>
          <w:sz w:val="18"/>
          <w:szCs w:val="18"/>
          <w:lang w:val="en-GB"/>
        </w:rPr>
      </w:pPr>
    </w:p>
    <w:p w14:paraId="704408D8"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library(ggplot2)</w:t>
      </w:r>
    </w:p>
    <w:p w14:paraId="7D144671"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library(dplyr)</w:t>
      </w:r>
    </w:p>
    <w:p w14:paraId="0DDF668C"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install.packages("ggthemes")</w:t>
      </w:r>
    </w:p>
    <w:p w14:paraId="4E6DC853"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library(ggthemes)</w:t>
      </w:r>
    </w:p>
    <w:p w14:paraId="64AAEC38" w14:textId="77777777" w:rsidR="00346A62" w:rsidRPr="00195FC9" w:rsidRDefault="00346A62" w:rsidP="4EEB15DF">
      <w:pPr>
        <w:rPr>
          <w:rFonts w:ascii="PT Mono" w:eastAsia="PT Mono" w:hAnsi="PT Mono" w:cs="PT Mono"/>
          <w:sz w:val="18"/>
          <w:szCs w:val="18"/>
          <w:lang w:val="en-GB"/>
        </w:rPr>
      </w:pPr>
    </w:p>
    <w:p w14:paraId="0C3518E8" w14:textId="77777777" w:rsidR="00346A62" w:rsidRPr="00195FC9" w:rsidRDefault="00346A62" w:rsidP="4EEB15DF">
      <w:pPr>
        <w:rPr>
          <w:rFonts w:ascii="PT Mono" w:eastAsia="PT Mono" w:hAnsi="PT Mono" w:cs="PT Mono"/>
          <w:sz w:val="18"/>
          <w:szCs w:val="18"/>
          <w:lang w:val="en-GB"/>
        </w:rPr>
      </w:pPr>
    </w:p>
    <w:p w14:paraId="6C0939B8" w14:textId="77777777" w:rsidR="00346A62" w:rsidRPr="00195FC9" w:rsidRDefault="00346A62" w:rsidP="4EEB15DF">
      <w:pPr>
        <w:rPr>
          <w:rFonts w:ascii="PT Mono" w:eastAsia="PT Mono" w:hAnsi="PT Mono" w:cs="PT Mono"/>
          <w:sz w:val="18"/>
          <w:szCs w:val="18"/>
          <w:lang w:val="en-GB"/>
        </w:rPr>
      </w:pPr>
    </w:p>
    <w:p w14:paraId="38F845F3"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Plot</w:t>
      </w:r>
    </w:p>
    <w:p w14:paraId="27A049BB" w14:textId="77777777" w:rsidR="00346A62" w:rsidRPr="00195FC9" w:rsidRDefault="00346A62" w:rsidP="4EEB15DF">
      <w:pPr>
        <w:rPr>
          <w:rFonts w:ascii="PT Mono" w:eastAsia="PT Mono" w:hAnsi="PT Mono" w:cs="PT Mono"/>
          <w:sz w:val="18"/>
          <w:szCs w:val="18"/>
          <w:lang w:val="en-GB"/>
        </w:rPr>
      </w:pPr>
    </w:p>
    <w:p w14:paraId="4B39453A" w14:textId="77777777" w:rsidR="00346A62" w:rsidRPr="00195FC9" w:rsidRDefault="00346A62" w:rsidP="4EEB15DF">
      <w:pPr>
        <w:rPr>
          <w:rFonts w:ascii="PT Mono" w:eastAsia="PT Mono" w:hAnsi="PT Mono" w:cs="PT Mono"/>
          <w:sz w:val="18"/>
          <w:szCs w:val="18"/>
          <w:lang w:val="en-GB"/>
        </w:rPr>
      </w:pPr>
    </w:p>
    <w:p w14:paraId="6F21A80C"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data3 %&gt;%</w:t>
      </w:r>
    </w:p>
    <w:p w14:paraId="7938B65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ggplot(aes(x=year, </w:t>
      </w:r>
      <w:r w:rsidRPr="00195FC9">
        <w:rPr>
          <w:rFonts w:ascii="PT Mono" w:hAnsi="PT Mono" w:cs="Arial"/>
          <w:sz w:val="18"/>
          <w:szCs w:val="18"/>
          <w:lang w:val="en-GB"/>
        </w:rPr>
        <w:t>y=number)) +</w:t>
      </w:r>
    </w:p>
    <w:p w14:paraId="0FB8FE1B"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geom_line(linetype="dashed", color="black", size=0.3) +</w:t>
      </w:r>
    </w:p>
    <w:p w14:paraId="46F91013"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geom_point(size=3, colour</w:t>
      </w:r>
      <w:r w:rsidRPr="00195FC9">
        <w:rPr>
          <w:rFonts w:ascii="PT Mono" w:hAnsi="PT Mono" w:cs="Arial"/>
          <w:sz w:val="18"/>
          <w:szCs w:val="18"/>
          <w:lang w:val="en-GB"/>
        </w:rPr>
        <w:t xml:space="preserve"> = "black") + theme_minimal() +  </w:t>
      </w:r>
    </w:p>
    <w:p w14:paraId="5BEA8091"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theme(axis.text.x = element_text(angle = 90, vjust = 0.5)) +</w:t>
      </w:r>
    </w:p>
    <w:p w14:paraId="4E532872"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labs(y = "number of studies", x ="year of publication") +</w:t>
      </w:r>
    </w:p>
    <w:p w14:paraId="67437B39"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scale_x_continuous(name= waiver(), breaks = data3$year) +</w:t>
      </w:r>
    </w:p>
    <w:p w14:paraId="22DB236F"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scale_y_continuous(name= waiver(), breaks = 1:7) </w:t>
      </w:r>
    </w:p>
    <w:p w14:paraId="4BEB181D" w14:textId="77777777" w:rsidR="00346A62" w:rsidRPr="00195FC9" w:rsidRDefault="00346A62" w:rsidP="4EEB15DF">
      <w:pPr>
        <w:rPr>
          <w:rFonts w:ascii="PT Mono" w:eastAsia="PT Mono" w:hAnsi="PT Mono" w:cs="PT Mono"/>
          <w:sz w:val="18"/>
          <w:szCs w:val="18"/>
          <w:lang w:val="en-GB"/>
        </w:rPr>
      </w:pPr>
    </w:p>
    <w:p w14:paraId="1508F29F" w14:textId="77777777" w:rsidR="00346A62" w:rsidRPr="00195FC9" w:rsidRDefault="00346A62" w:rsidP="4EEB15DF">
      <w:pPr>
        <w:rPr>
          <w:rFonts w:ascii="PT Mono" w:eastAsia="PT Mono" w:hAnsi="PT Mono" w:cs="PT Mono"/>
          <w:sz w:val="18"/>
          <w:szCs w:val="18"/>
          <w:lang w:val="en-GB"/>
        </w:rPr>
      </w:pPr>
    </w:p>
    <w:p w14:paraId="13506853" w14:textId="77777777" w:rsidR="00346A62" w:rsidRPr="00195FC9" w:rsidRDefault="00346A62" w:rsidP="4EEB15DF">
      <w:pPr>
        <w:rPr>
          <w:rFonts w:ascii="PT Mono" w:eastAsia="PT Mono" w:hAnsi="PT Mono" w:cs="PT Mono"/>
          <w:sz w:val="18"/>
          <w:szCs w:val="18"/>
          <w:lang w:val="en-GB"/>
        </w:rPr>
      </w:pPr>
    </w:p>
    <w:p w14:paraId="0EBEF23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Meta-analysis: Relapse Failure ########################################</w:t>
      </w:r>
    </w:p>
    <w:p w14:paraId="4E5F45C7" w14:textId="77777777" w:rsidR="00346A62" w:rsidRPr="00195FC9" w:rsidRDefault="00346A62" w:rsidP="4EEB15DF">
      <w:pPr>
        <w:rPr>
          <w:rFonts w:ascii="PT Mono" w:eastAsia="PT Mono" w:hAnsi="PT Mono" w:cs="PT Mono"/>
          <w:sz w:val="18"/>
          <w:szCs w:val="18"/>
          <w:lang w:val="en-GB"/>
        </w:rPr>
      </w:pPr>
    </w:p>
    <w:p w14:paraId="3804D1AA" w14:textId="77777777" w:rsidR="00346A62" w:rsidRPr="00195FC9" w:rsidRDefault="00346A62" w:rsidP="4EEB15DF">
      <w:pPr>
        <w:rPr>
          <w:rFonts w:ascii="PT Mono" w:eastAsia="PT Mono" w:hAnsi="PT Mono" w:cs="PT Mono"/>
          <w:sz w:val="18"/>
          <w:szCs w:val="18"/>
          <w:lang w:val="en-GB"/>
        </w:rPr>
      </w:pPr>
    </w:p>
    <w:p w14:paraId="2BEC2F97" w14:textId="77777777" w:rsidR="00346A62" w:rsidRPr="00195FC9" w:rsidRDefault="00346A62" w:rsidP="4EEB15DF">
      <w:pPr>
        <w:rPr>
          <w:rFonts w:ascii="PT Mono" w:eastAsia="PT Mono" w:hAnsi="PT Mono" w:cs="PT Mono"/>
          <w:sz w:val="18"/>
          <w:szCs w:val="18"/>
          <w:lang w:val="en-GB"/>
        </w:rPr>
      </w:pPr>
    </w:p>
    <w:p w14:paraId="1EEA7C9D" w14:textId="77777777" w:rsidR="00346A62" w:rsidRPr="00195FC9" w:rsidRDefault="00346A62" w:rsidP="4EEB15DF">
      <w:pPr>
        <w:rPr>
          <w:rFonts w:ascii="PT Mono" w:eastAsia="PT Mono" w:hAnsi="PT Mono" w:cs="PT Mono"/>
          <w:sz w:val="18"/>
          <w:szCs w:val="18"/>
          <w:lang w:val="en-GB"/>
        </w:rPr>
      </w:pPr>
    </w:p>
    <w:p w14:paraId="24BB54D3"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#load Excel file</w:t>
      </w:r>
    </w:p>
    <w:p w14:paraId="41B1E890" w14:textId="77777777" w:rsidR="00346A62" w:rsidRPr="00195FC9" w:rsidRDefault="00346A62" w:rsidP="4EEB15DF">
      <w:pPr>
        <w:rPr>
          <w:rFonts w:ascii="PT Mono" w:eastAsia="PT Mono" w:hAnsi="PT Mono" w:cs="PT Mono"/>
          <w:sz w:val="18"/>
          <w:szCs w:val="18"/>
          <w:lang w:val="en-GB"/>
        </w:rPr>
      </w:pPr>
    </w:p>
    <w:p w14:paraId="6133A1D8"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library(readxl)</w:t>
      </w:r>
    </w:p>
    <w:p w14:paraId="14D4CAE4"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MA_Spondylodiscitis_Relapse_or_Failure &lt;- read_excel("Desktop/Cambridge/Spondylodiscitis /Meta-analysis Spondylodiscitis Relapse or Failure.xlsx")</w:t>
      </w:r>
    </w:p>
    <w:p w14:paraId="42784420" w14:textId="77777777" w:rsidR="00346A62" w:rsidRPr="00195FC9" w:rsidRDefault="00346A62" w:rsidP="4EEB15DF">
      <w:pPr>
        <w:rPr>
          <w:rFonts w:ascii="PT Mono" w:eastAsia="PT Mono" w:hAnsi="PT Mono" w:cs="PT Mono"/>
          <w:sz w:val="18"/>
          <w:szCs w:val="18"/>
          <w:lang w:val="en-GB"/>
        </w:rPr>
      </w:pPr>
    </w:p>
    <w:p w14:paraId="1ADA5B6A" w14:textId="77777777" w:rsidR="00346A62" w:rsidRPr="00195FC9" w:rsidRDefault="00346A62" w:rsidP="4EEB15DF">
      <w:pPr>
        <w:rPr>
          <w:rFonts w:ascii="PT Mono" w:eastAsia="PT Mono" w:hAnsi="PT Mono" w:cs="PT Mono"/>
          <w:sz w:val="18"/>
          <w:szCs w:val="18"/>
          <w:lang w:val="en-GB"/>
        </w:rPr>
      </w:pPr>
    </w:p>
    <w:p w14:paraId="45F1B88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#meta-analysis</w:t>
      </w:r>
    </w:p>
    <w:p w14:paraId="65416776"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meta_Spondylodiscitis_Relapse &lt;- metagen(TE = </w:t>
      </w:r>
      <w:r w:rsidRPr="00195FC9">
        <w:rPr>
          <w:rFonts w:ascii="PT Mono" w:hAnsi="PT Mono" w:cs="Arial"/>
          <w:sz w:val="18"/>
          <w:szCs w:val="18"/>
          <w:lang w:val="en-GB"/>
        </w:rPr>
        <w:t>MA_Spondylodiscitis_Relapse_or_Failure$TE,</w:t>
      </w:r>
    </w:p>
    <w:p w14:paraId="192B1833"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seTE = MA_Spondylodiscitis_Relapse_or_Failure$seTE,</w:t>
      </w:r>
    </w:p>
    <w:p w14:paraId="254C1972"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studlab = MA_Spondylodiscitis_Relapse_or_Failure$Author,</w:t>
      </w:r>
    </w:p>
    <w:p w14:paraId="7378F7B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title = "Relative Risk: Relapse",</w:t>
      </w:r>
    </w:p>
    <w:p w14:paraId="02C4F8E3"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data = MA_Spondylodiscitis_Relapse_or_Failure,</w:t>
      </w:r>
    </w:p>
    <w:p w14:paraId="598CCD3E"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sm = "",</w:t>
      </w:r>
    </w:p>
    <w:p w14:paraId="09AAA6E2"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fixed = FALSE,</w:t>
      </w:r>
    </w:p>
    <w:p w14:paraId="72D0F108"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random = TRUE,</w:t>
      </w:r>
    </w:p>
    <w:p w14:paraId="54BBC44E"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method.tau = "DL",</w:t>
      </w:r>
    </w:p>
    <w:p w14:paraId="4266BCA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lower = </w:t>
      </w:r>
      <w:r w:rsidRPr="00195FC9">
        <w:rPr>
          <w:rFonts w:ascii="PT Mono" w:hAnsi="PT Mono" w:cs="Arial"/>
          <w:sz w:val="18"/>
          <w:szCs w:val="18"/>
          <w:lang w:val="en-GB"/>
        </w:rPr>
        <w:t>MA_Spondylodiscitis_Relapse_or_Failure$`lower `,</w:t>
      </w:r>
    </w:p>
    <w:p w14:paraId="7A61189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upper = MA_Spondylodiscitis_Relapse_or_Failure$upper,</w:t>
      </w:r>
    </w:p>
    <w:p w14:paraId="79F9D164"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pval = MA_Spondylodiscitis_Relapse_or_Failure$pval,</w:t>
      </w:r>
    </w:p>
    <w:p w14:paraId="7FE2D67F"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hakn = TRUE,</w:t>
      </w:r>
    </w:p>
    <w:p w14:paraId="3C4BB901"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n.e = MA_Spondylodiscitis_Relapse_or_Failure$`Sample `,</w:t>
      </w:r>
    </w:p>
    <w:p w14:paraId="4005205F"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text.random = "Relative Risk",</w:t>
      </w:r>
    </w:p>
    <w:p w14:paraId="1FB7C184"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label.e = "",</w:t>
      </w:r>
    </w:p>
    <w:p w14:paraId="6787B918"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prediction = TRUE, </w:t>
      </w:r>
    </w:p>
    <w:p w14:paraId="5CD4CD3F"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backtransf = TRUE)</w:t>
      </w:r>
    </w:p>
    <w:p w14:paraId="6AD2C991" w14:textId="77777777" w:rsidR="00346A62" w:rsidRPr="00195FC9" w:rsidRDefault="00346A62" w:rsidP="4EEB15DF">
      <w:pPr>
        <w:rPr>
          <w:rFonts w:ascii="PT Mono" w:eastAsia="PT Mono" w:hAnsi="PT Mono" w:cs="PT Mono"/>
          <w:sz w:val="18"/>
          <w:szCs w:val="18"/>
          <w:lang w:val="en-GB"/>
        </w:rPr>
      </w:pPr>
    </w:p>
    <w:p w14:paraId="338BBE28"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forest.meta(meta_Spondylodiscitis_Relapse,</w:t>
      </w:r>
    </w:p>
    <w:p w14:paraId="130ACF63"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lab.e = "",</w:t>
      </w:r>
    </w:p>
    <w:p w14:paraId="20C2CE0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JAMA.pval = FALSE,</w:t>
      </w:r>
    </w:p>
    <w:p w14:paraId="6C678E54"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test.overall.random = TRUE,</w:t>
      </w:r>
    </w:p>
    <w:p w14:paraId="5BCC22E7"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fs.hetstat = 9)</w:t>
      </w:r>
    </w:p>
    <w:p w14:paraId="4163D175" w14:textId="77777777" w:rsidR="00346A62" w:rsidRPr="00195FC9" w:rsidRDefault="00346A62" w:rsidP="4EEB15DF">
      <w:pPr>
        <w:rPr>
          <w:rFonts w:ascii="PT Mono" w:eastAsia="PT Mono" w:hAnsi="PT Mono" w:cs="PT Mono"/>
          <w:sz w:val="18"/>
          <w:szCs w:val="18"/>
          <w:lang w:val="en-GB"/>
        </w:rPr>
      </w:pPr>
    </w:p>
    <w:p w14:paraId="2D6751AB" w14:textId="77777777" w:rsidR="00346A62" w:rsidRPr="00195FC9" w:rsidRDefault="00346A62" w:rsidP="4EEB15DF">
      <w:pPr>
        <w:rPr>
          <w:rFonts w:ascii="PT Mono" w:eastAsia="PT Mono" w:hAnsi="PT Mono" w:cs="PT Mono"/>
          <w:sz w:val="18"/>
          <w:szCs w:val="18"/>
          <w:lang w:val="en-GB"/>
        </w:rPr>
      </w:pPr>
    </w:p>
    <w:p w14:paraId="6FB4D0A1" w14:textId="77777777" w:rsidR="00346A62" w:rsidRPr="00195FC9" w:rsidRDefault="00346A62" w:rsidP="4EEB15DF">
      <w:pPr>
        <w:rPr>
          <w:rFonts w:ascii="PT Mono" w:eastAsia="PT Mono" w:hAnsi="PT Mono" w:cs="PT Mono"/>
          <w:sz w:val="18"/>
          <w:szCs w:val="18"/>
          <w:lang w:val="en-GB"/>
        </w:rPr>
      </w:pPr>
    </w:p>
    <w:p w14:paraId="06B4A395"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#find outliers</w:t>
      </w:r>
    </w:p>
    <w:p w14:paraId="5AF43E9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find.outliers(meta_Spondylodiscitis_Relapse) #Hohenberg et al. is outlier, pitaro maybe too?</w:t>
      </w:r>
    </w:p>
    <w:p w14:paraId="671291FA" w14:textId="77777777" w:rsidR="00346A62" w:rsidRPr="00195FC9" w:rsidRDefault="00346A62" w:rsidP="4EEB15DF">
      <w:pPr>
        <w:rPr>
          <w:rFonts w:ascii="PT Mono" w:eastAsia="PT Mono" w:hAnsi="PT Mono" w:cs="PT Mono"/>
          <w:sz w:val="18"/>
          <w:szCs w:val="18"/>
          <w:lang w:val="en-GB"/>
        </w:rPr>
      </w:pPr>
    </w:p>
    <w:p w14:paraId="4E772393" w14:textId="77777777" w:rsidR="00346A62" w:rsidRPr="00195FC9" w:rsidRDefault="00346A62" w:rsidP="4EEB15DF">
      <w:pPr>
        <w:rPr>
          <w:rFonts w:ascii="PT Mono" w:eastAsia="PT Mono" w:hAnsi="PT Mono" w:cs="PT Mono"/>
          <w:sz w:val="18"/>
          <w:szCs w:val="18"/>
          <w:lang w:val="en-GB"/>
        </w:rPr>
      </w:pPr>
    </w:p>
    <w:p w14:paraId="4B9C8CA1"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#make</w:t>
      </w:r>
      <w:r w:rsidRPr="00195FC9">
        <w:rPr>
          <w:rFonts w:ascii="PT Mono" w:hAnsi="PT Mono" w:cs="Arial"/>
          <w:sz w:val="18"/>
          <w:szCs w:val="18"/>
          <w:lang w:val="en-GB"/>
        </w:rPr>
        <w:t xml:space="preserve"> graph without Hohenberg - STILL NEEDS TO BE DONE</w:t>
      </w:r>
    </w:p>
    <w:p w14:paraId="4FCBC83D" w14:textId="77777777" w:rsidR="00346A62" w:rsidRPr="00195FC9" w:rsidRDefault="00346A62" w:rsidP="4EEB15DF">
      <w:pPr>
        <w:rPr>
          <w:rFonts w:ascii="PT Mono" w:eastAsia="PT Mono" w:hAnsi="PT Mono" w:cs="PT Mono"/>
          <w:sz w:val="18"/>
          <w:szCs w:val="18"/>
          <w:lang w:val="en-GB"/>
        </w:rPr>
      </w:pPr>
    </w:p>
    <w:p w14:paraId="57CDBE80"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Spondy_Rel &lt;- InfluenceAnalysis(meta_Spondylodiscitis_Relapse)</w:t>
      </w:r>
    </w:p>
    <w:p w14:paraId="0B121563"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plot(Spondy_Rel)</w:t>
      </w:r>
    </w:p>
    <w:p w14:paraId="4FCB251F" w14:textId="77777777" w:rsidR="00346A62" w:rsidRPr="00195FC9" w:rsidRDefault="00346A62" w:rsidP="4EEB15DF">
      <w:pPr>
        <w:rPr>
          <w:rFonts w:ascii="PT Mono" w:eastAsia="PT Mono" w:hAnsi="PT Mono" w:cs="PT Mono"/>
          <w:sz w:val="18"/>
          <w:szCs w:val="18"/>
          <w:lang w:val="en-GB"/>
        </w:rPr>
      </w:pPr>
    </w:p>
    <w:p w14:paraId="3F5BEBE8" w14:textId="77777777" w:rsidR="00346A62" w:rsidRPr="00195FC9" w:rsidRDefault="00346A62" w:rsidP="4EEB15DF">
      <w:pPr>
        <w:rPr>
          <w:rFonts w:ascii="PT Mono" w:eastAsia="PT Mono" w:hAnsi="PT Mono" w:cs="PT Mono"/>
          <w:sz w:val="18"/>
          <w:szCs w:val="18"/>
          <w:lang w:val="en-GB"/>
        </w:rPr>
      </w:pPr>
    </w:p>
    <w:p w14:paraId="4475EE5C" w14:textId="77777777" w:rsidR="00346A62" w:rsidRPr="00195FC9" w:rsidRDefault="00346A62" w:rsidP="4EEB15DF">
      <w:pPr>
        <w:rPr>
          <w:rFonts w:ascii="PT Mono" w:eastAsia="PT Mono" w:hAnsi="PT Mono" w:cs="PT Mono"/>
          <w:sz w:val="18"/>
          <w:szCs w:val="18"/>
          <w:lang w:val="en-GB"/>
        </w:rPr>
      </w:pPr>
    </w:p>
    <w:p w14:paraId="7B461968"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#Meta-analysis without Hohenberger</w:t>
      </w:r>
    </w:p>
    <w:p w14:paraId="4B49B0C1" w14:textId="77777777" w:rsidR="00346A62" w:rsidRPr="00195FC9" w:rsidRDefault="00346A62" w:rsidP="4EEB15DF">
      <w:pPr>
        <w:rPr>
          <w:rFonts w:ascii="PT Mono" w:eastAsia="PT Mono" w:hAnsi="PT Mono" w:cs="PT Mono"/>
          <w:sz w:val="18"/>
          <w:szCs w:val="18"/>
          <w:lang w:val="en-GB"/>
        </w:rPr>
      </w:pPr>
    </w:p>
    <w:p w14:paraId="650EAD42"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library(readxl)</w:t>
      </w:r>
    </w:p>
    <w:p w14:paraId="7F19B250"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Meta_analysis_Spondylodiscitis_Relapse_or_Failure_without_Hohenberger &lt;- read_excel("Desktop/Cambridge/Spondylodiscitis /Meta-analysis Spondylodiscitis Relapse or Failure without Hohenberger.xlsx")</w:t>
      </w:r>
    </w:p>
    <w:p w14:paraId="17DA9223" w14:textId="77777777" w:rsidR="00346A62" w:rsidRPr="00195FC9" w:rsidRDefault="00346A62" w:rsidP="4EEB15DF">
      <w:pPr>
        <w:rPr>
          <w:rFonts w:ascii="PT Mono" w:eastAsia="PT Mono" w:hAnsi="PT Mono" w:cs="PT Mono"/>
          <w:sz w:val="18"/>
          <w:szCs w:val="18"/>
          <w:lang w:val="en-GB"/>
        </w:rPr>
      </w:pPr>
    </w:p>
    <w:p w14:paraId="372511EC"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#meta-analysis</w:t>
      </w:r>
    </w:p>
    <w:p w14:paraId="242D4FF8"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meta_Spondylodiscitis_Relapse_without_Hohenberger &lt;- metagen(TE = Meta_analysis_Spondylodiscitis_Relapse_or_Failure_without_Hohenberger$TE,</w:t>
      </w:r>
    </w:p>
    <w:p w14:paraId="7961B0A3"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seTE = Meta_analysis_Spondylodiscitis_Relapse_or_Failure_without_Hohenberger$seTE,</w:t>
      </w:r>
    </w:p>
    <w:p w14:paraId="33C24B5C"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studlab = Meta_analysis_Spondylodiscitis_Relapse_or_Failure_without_Hohenberger$Author,</w:t>
      </w:r>
    </w:p>
    <w:p w14:paraId="3FD1E2DC"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title = "Relative Risk: Relapse",</w:t>
      </w:r>
    </w:p>
    <w:p w14:paraId="71F8F4F9"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data = Meta_analysis_Spondylodiscitis_Relapse_or_Failure_without_Hohenberger,</w:t>
      </w:r>
    </w:p>
    <w:p w14:paraId="76DAF99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sm = "",</w:t>
      </w:r>
    </w:p>
    <w:p w14:paraId="49A6809B"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fixed = FALSE,</w:t>
      </w:r>
    </w:p>
    <w:p w14:paraId="13A0974C"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random = TRUE,</w:t>
      </w:r>
    </w:p>
    <w:p w14:paraId="12D9020C"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method.tau = "DL",</w:t>
      </w:r>
    </w:p>
    <w:p w14:paraId="2A304C1F"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lower = Meta_analysis_Spondylodiscitis_Relapse_or_Failure_without_Hohenberger$`lower `,</w:t>
      </w:r>
    </w:p>
    <w:p w14:paraId="19E4F8DC"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upper = Meta_analysis_Spondylodiscitis_Relapse_or_Failure_without_Hohenberger$upper,</w:t>
      </w:r>
    </w:p>
    <w:p w14:paraId="002BE139"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pval = Meta_analysis_Spondylodiscitis_Relapse_or_Failure_without_Hohenberger$pval,</w:t>
      </w:r>
    </w:p>
    <w:p w14:paraId="2E6BFE42"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hakn = TRUE,</w:t>
      </w:r>
    </w:p>
    <w:p w14:paraId="0005E673"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n.e = Meta_analysis_Spondylodiscitis_Relapse_or_Failure_without_Hohenberger$`Sample `,</w:t>
      </w:r>
    </w:p>
    <w:p w14:paraId="7D667BA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text.random = "Relative Risk",</w:t>
      </w:r>
    </w:p>
    <w:p w14:paraId="5FA39B00"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label.e = "",</w:t>
      </w:r>
    </w:p>
    <w:p w14:paraId="227E4012"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prediction = TRUE, </w:t>
      </w:r>
    </w:p>
    <w:p w14:paraId="606CA9AF"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backtransf = TRUE)</w:t>
      </w:r>
    </w:p>
    <w:p w14:paraId="43B692CA" w14:textId="77777777" w:rsidR="00346A62" w:rsidRPr="00195FC9" w:rsidRDefault="00346A62" w:rsidP="4EEB15DF">
      <w:pPr>
        <w:rPr>
          <w:rFonts w:ascii="PT Mono" w:eastAsia="PT Mono" w:hAnsi="PT Mono" w:cs="PT Mono"/>
          <w:sz w:val="18"/>
          <w:szCs w:val="18"/>
          <w:lang w:val="en-GB"/>
        </w:rPr>
      </w:pPr>
    </w:p>
    <w:p w14:paraId="4E2A1EA8"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forest.meta(meta_Spondylodiscitis_Relapse_without_Hohenberger,</w:t>
      </w:r>
    </w:p>
    <w:p w14:paraId="40E6F39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lab.e = "",</w:t>
      </w:r>
    </w:p>
    <w:p w14:paraId="771CAD0B"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JAMA.pval = FALSE,</w:t>
      </w:r>
    </w:p>
    <w:p w14:paraId="22276520"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test.overall.random = TRUE,</w:t>
      </w:r>
    </w:p>
    <w:p w14:paraId="5C5F4647"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fs.hetstat = 9)</w:t>
      </w:r>
    </w:p>
    <w:p w14:paraId="4E1800D6" w14:textId="77777777" w:rsidR="00346A62" w:rsidRPr="00195FC9" w:rsidRDefault="00346A62" w:rsidP="4EEB15DF">
      <w:pPr>
        <w:rPr>
          <w:rFonts w:ascii="PT Mono" w:eastAsia="PT Mono" w:hAnsi="PT Mono" w:cs="PT Mono"/>
          <w:sz w:val="18"/>
          <w:szCs w:val="18"/>
          <w:lang w:val="en-GB"/>
        </w:rPr>
      </w:pPr>
    </w:p>
    <w:p w14:paraId="09E4F2EE" w14:textId="77777777" w:rsidR="00346A62" w:rsidRPr="00195FC9" w:rsidRDefault="00346A62" w:rsidP="4EEB15DF">
      <w:pPr>
        <w:rPr>
          <w:rFonts w:ascii="PT Mono" w:eastAsia="PT Mono" w:hAnsi="PT Mono" w:cs="PT Mono"/>
          <w:sz w:val="18"/>
          <w:szCs w:val="18"/>
          <w:lang w:val="en-GB"/>
        </w:rPr>
      </w:pPr>
    </w:p>
    <w:p w14:paraId="2F483821"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#Meta-analysis without Pitaro</w:t>
      </w:r>
    </w:p>
    <w:p w14:paraId="009E0F27" w14:textId="77777777" w:rsidR="00346A62" w:rsidRPr="00195FC9" w:rsidRDefault="00346A62" w:rsidP="4EEB15DF">
      <w:pPr>
        <w:rPr>
          <w:rFonts w:ascii="PT Mono" w:eastAsia="PT Mono" w:hAnsi="PT Mono" w:cs="PT Mono"/>
          <w:sz w:val="18"/>
          <w:szCs w:val="18"/>
          <w:lang w:val="en-GB"/>
        </w:rPr>
      </w:pPr>
    </w:p>
    <w:p w14:paraId="4AB7F162"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library(readxl)</w:t>
      </w:r>
    </w:p>
    <w:p w14:paraId="0DB40882"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Meta_analysis_Spondylodiscitis_Relapse_or_Failure_without_Pitaro &lt;- read_excel("Desktop/Cambridge/Spondylodiscitis /Meta-analysis Spondylodiscitis Relapse or Failure without Pitaro.xlsx")</w:t>
      </w:r>
    </w:p>
    <w:p w14:paraId="4EB7223E" w14:textId="77777777" w:rsidR="00346A62" w:rsidRPr="00195FC9" w:rsidRDefault="00346A62" w:rsidP="4EEB15DF">
      <w:pPr>
        <w:rPr>
          <w:rFonts w:ascii="PT Mono" w:eastAsia="PT Mono" w:hAnsi="PT Mono" w:cs="PT Mono"/>
          <w:sz w:val="18"/>
          <w:szCs w:val="18"/>
          <w:lang w:val="en-GB"/>
        </w:rPr>
      </w:pPr>
    </w:p>
    <w:p w14:paraId="62A97525"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#meta-analysis</w:t>
      </w:r>
    </w:p>
    <w:p w14:paraId="19FFF75E"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meta_Spondylodiscitis_Relapse_without_Pitataro &lt;- metagen(TE = Meta_analysis_Spondylodiscitis_Relapse_or_Failure_without_Pitaro$TE,</w:t>
      </w:r>
    </w:p>
    <w:p w14:paraId="0BC18C58"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seTE = Meta_analysis_Spondylodiscitis_Relapse_or_Failure_without_Pitaro$seTE,</w:t>
      </w:r>
    </w:p>
    <w:p w14:paraId="1B31D27B"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studlab = Meta_analysis_Spondylodiscitis_Relapse_or_Failure_without_Pitaro$Author,</w:t>
      </w:r>
    </w:p>
    <w:p w14:paraId="6164693C"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title = "Relative Risk: Relapse",</w:t>
      </w:r>
    </w:p>
    <w:p w14:paraId="6426179C"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data = Meta_analysis_Spondylodiscitis_Relapse_or_Failure_without_Pitaro,</w:t>
      </w:r>
    </w:p>
    <w:p w14:paraId="24649C55"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sm = "",</w:t>
      </w:r>
    </w:p>
    <w:p w14:paraId="42CE287E"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fixed = FALSE,</w:t>
      </w:r>
    </w:p>
    <w:p w14:paraId="79F44BC7"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random = TRUE,</w:t>
      </w:r>
    </w:p>
    <w:p w14:paraId="2C0C019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method.tau = "DL",</w:t>
      </w:r>
    </w:p>
    <w:p w14:paraId="63A6A24C"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lower = Meta_analysis_Spondylodiscitis_Relapse_or_Failure_without_Pitaro$`lower `,</w:t>
      </w:r>
    </w:p>
    <w:p w14:paraId="0AAD3BA4"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upper = Meta_analysis_Spondylodiscitis_Relapse_or_Failure_without_Pitaro$upper,</w:t>
      </w:r>
    </w:p>
    <w:p w14:paraId="32D5C9FC"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pval = Meta_analysis_Spondylodiscitis_Relapse_or_Failure_without_Pitaro$pval,</w:t>
      </w:r>
    </w:p>
    <w:p w14:paraId="4EB2A65B"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hakn = TRUE,</w:t>
      </w:r>
    </w:p>
    <w:p w14:paraId="36A4DAC9"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n.e = Meta_analysis_Spondylodiscitis_Relapse_or_Failure_without_Pitaro$`Sample `,</w:t>
      </w:r>
    </w:p>
    <w:p w14:paraId="6D6A0FCF"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text.random = "Relative Risk",</w:t>
      </w:r>
    </w:p>
    <w:p w14:paraId="18ED5A48"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label.e = "",</w:t>
      </w:r>
    </w:p>
    <w:p w14:paraId="64AD4D27"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prediction = TRUE, </w:t>
      </w:r>
    </w:p>
    <w:p w14:paraId="6775B891"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backtransf = TRUE)</w:t>
      </w:r>
    </w:p>
    <w:p w14:paraId="2A3685FE" w14:textId="77777777" w:rsidR="00346A62" w:rsidRPr="00195FC9" w:rsidRDefault="00346A62" w:rsidP="4EEB15DF">
      <w:pPr>
        <w:rPr>
          <w:rFonts w:ascii="PT Mono" w:eastAsia="PT Mono" w:hAnsi="PT Mono" w:cs="PT Mono"/>
          <w:sz w:val="18"/>
          <w:szCs w:val="18"/>
          <w:lang w:val="en-GB"/>
        </w:rPr>
      </w:pPr>
    </w:p>
    <w:p w14:paraId="08BF29A8"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forest.meta(</w:t>
      </w:r>
      <w:r w:rsidRPr="00195FC9">
        <w:rPr>
          <w:rFonts w:ascii="PT Mono" w:hAnsi="PT Mono" w:cs="Arial"/>
          <w:sz w:val="18"/>
          <w:szCs w:val="18"/>
          <w:lang w:val="en-GB"/>
        </w:rPr>
        <w:t>meta_Spondylodiscitis_Relapse_without_Pitataro,</w:t>
      </w:r>
    </w:p>
    <w:p w14:paraId="28ADD757"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lab.e = "",</w:t>
      </w:r>
    </w:p>
    <w:p w14:paraId="302AFF1F"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JAMA.pval = FALSE,</w:t>
      </w:r>
    </w:p>
    <w:p w14:paraId="7C8A0BEB"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test.overall.random = TRUE,</w:t>
      </w:r>
    </w:p>
    <w:p w14:paraId="56F83766"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fs.hetstat = 9)</w:t>
      </w:r>
    </w:p>
    <w:p w14:paraId="0B7215CE" w14:textId="77777777" w:rsidR="00346A62" w:rsidRPr="00195FC9" w:rsidRDefault="00346A62" w:rsidP="4EEB15DF">
      <w:pPr>
        <w:rPr>
          <w:rFonts w:ascii="PT Mono" w:eastAsia="PT Mono" w:hAnsi="PT Mono" w:cs="PT Mono"/>
          <w:sz w:val="18"/>
          <w:szCs w:val="18"/>
          <w:lang w:val="en-GB"/>
        </w:rPr>
      </w:pPr>
    </w:p>
    <w:p w14:paraId="32BB39D5"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#Meta-analysis without Hohenberger and Pitaro</w:t>
      </w:r>
    </w:p>
    <w:p w14:paraId="53A66A7B" w14:textId="77777777" w:rsidR="00346A62" w:rsidRPr="00195FC9" w:rsidRDefault="00346A62" w:rsidP="4EEB15DF">
      <w:pPr>
        <w:rPr>
          <w:rFonts w:ascii="PT Mono" w:eastAsia="PT Mono" w:hAnsi="PT Mono" w:cs="PT Mono"/>
          <w:sz w:val="18"/>
          <w:szCs w:val="18"/>
          <w:lang w:val="en-GB"/>
        </w:rPr>
      </w:pPr>
    </w:p>
    <w:p w14:paraId="324FE32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library(readxl)</w:t>
      </w:r>
    </w:p>
    <w:p w14:paraId="3DCAFDCE"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Meta_analysis_Spondylodiscitis_Relapse_or_Failure_without_Hohenberg_and_Pitaro &lt;- read_excel("Desktop/Cambridge/Spondylodiscitis /Meta-analysis Spondylodiscitis Relapse or Failure without Hohenberg and Pitaro.xlsx")</w:t>
      </w:r>
    </w:p>
    <w:p w14:paraId="2F77941D" w14:textId="77777777" w:rsidR="00346A62" w:rsidRPr="00195FC9" w:rsidRDefault="00346A62" w:rsidP="4EEB15DF">
      <w:pPr>
        <w:rPr>
          <w:rFonts w:ascii="PT Mono" w:eastAsia="PT Mono" w:hAnsi="PT Mono" w:cs="PT Mono"/>
          <w:sz w:val="18"/>
          <w:szCs w:val="18"/>
          <w:lang w:val="en-GB"/>
        </w:rPr>
      </w:pPr>
    </w:p>
    <w:p w14:paraId="1979F2EE"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#meta-analysis</w:t>
      </w:r>
    </w:p>
    <w:p w14:paraId="7669587E"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meta_Spondylodiscitis_Relapse_without_Hohenberg_and_Pitaro &lt;- metagen(TE = Meta_analysis_Spondylodiscitis_Relapse_or_Failure_without_Hohenberg_and_Pitaro$TE,</w:t>
      </w:r>
    </w:p>
    <w:p w14:paraId="4274D747"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seTE = Meta_analysis_Spondylodiscitis_Relapse_or_Failure_without_Hohenberg_and_Pitaro$seTE,</w:t>
      </w:r>
    </w:p>
    <w:p w14:paraId="1773A23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studlab = Meta_analysis_Spondylodiscitis_Relapse_or_Failure_without_Hohenberg_and_Pitaro$Author,</w:t>
      </w:r>
    </w:p>
    <w:p w14:paraId="4A233FF8"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title = "Relative Risk: Relapse",</w:t>
      </w:r>
    </w:p>
    <w:p w14:paraId="4559F013"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data = Meta_analysis_Spondylodiscitis_Relapse_or_Failure_without_Hohenberg_and_Pitaro,</w:t>
      </w:r>
    </w:p>
    <w:p w14:paraId="265BE0B8"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sm = "",</w:t>
      </w:r>
    </w:p>
    <w:p w14:paraId="2DC8C830"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fixed = FALSE,</w:t>
      </w:r>
    </w:p>
    <w:p w14:paraId="0AB4AF02"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random = TRUE,</w:t>
      </w:r>
    </w:p>
    <w:p w14:paraId="50AAA3D6"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method.tau = "DL",</w:t>
      </w:r>
    </w:p>
    <w:p w14:paraId="3D5C26D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lower = Meta_analysis_Spondylodiscitis_Relapse_or_Failure_without_Hohenberg_and_Pitaro$`lower `,</w:t>
      </w:r>
    </w:p>
    <w:p w14:paraId="134B586F"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upper = Meta_analysis_Spondylodiscitis_Relapse_or_Failure_without_Hohenberg_and_Pitaro$upper,</w:t>
      </w:r>
    </w:p>
    <w:p w14:paraId="4C8C48A1"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pval = Meta_analysis_Spondylodiscitis_Relapse_or_Failure_without_Hohenberg_and_Pitaro$pval,</w:t>
      </w:r>
    </w:p>
    <w:p w14:paraId="3CCB2C12"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hakn = TRUE,</w:t>
      </w:r>
    </w:p>
    <w:p w14:paraId="59667160"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n.e = Meta_analysis_Spondylodiscitis_Relapse_or_Failure_without_Hohenberg_and_Pitaro$`Sample `,</w:t>
      </w:r>
    </w:p>
    <w:p w14:paraId="4A184A9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text.random = "Relative Risk",</w:t>
      </w:r>
    </w:p>
    <w:p w14:paraId="20F3419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label.e = "",</w:t>
      </w:r>
    </w:p>
    <w:p w14:paraId="2F287F3F"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prediction = TRUE, </w:t>
      </w:r>
    </w:p>
    <w:p w14:paraId="3FA6669C"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backtransf = TRUE)</w:t>
      </w:r>
    </w:p>
    <w:p w14:paraId="6DBB3687" w14:textId="77777777" w:rsidR="00346A62" w:rsidRPr="00195FC9" w:rsidRDefault="00346A62" w:rsidP="4EEB15DF">
      <w:pPr>
        <w:rPr>
          <w:rFonts w:ascii="PT Mono" w:eastAsia="PT Mono" w:hAnsi="PT Mono" w:cs="PT Mono"/>
          <w:sz w:val="18"/>
          <w:szCs w:val="18"/>
          <w:lang w:val="en-GB"/>
        </w:rPr>
      </w:pPr>
    </w:p>
    <w:p w14:paraId="4227BA4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forest.meta(</w:t>
      </w:r>
      <w:r w:rsidRPr="00195FC9">
        <w:rPr>
          <w:rFonts w:ascii="PT Mono" w:hAnsi="PT Mono" w:cs="Arial"/>
          <w:sz w:val="18"/>
          <w:szCs w:val="18"/>
          <w:lang w:val="en-GB"/>
        </w:rPr>
        <w:t>meta_Spondylodiscitis_Relapse_without_Hohenberg_and_Pitaro,</w:t>
      </w:r>
    </w:p>
    <w:p w14:paraId="0922ED20"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lab.e = "",</w:t>
      </w:r>
    </w:p>
    <w:p w14:paraId="1BEF8D3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JAMA.pval = FALSE,</w:t>
      </w:r>
    </w:p>
    <w:p w14:paraId="500A21DE"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test.overall.random = TRUE,</w:t>
      </w:r>
    </w:p>
    <w:p w14:paraId="2FC23125"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fs.hetstat = 9)</w:t>
      </w:r>
    </w:p>
    <w:p w14:paraId="47E416B5" w14:textId="77777777" w:rsidR="00346A62" w:rsidRPr="00195FC9" w:rsidRDefault="00346A62" w:rsidP="4EEB15DF">
      <w:pPr>
        <w:rPr>
          <w:rFonts w:ascii="PT Mono" w:eastAsia="PT Mono" w:hAnsi="PT Mono" w:cs="PT Mono"/>
          <w:sz w:val="18"/>
          <w:szCs w:val="18"/>
          <w:lang w:val="en-GB"/>
        </w:rPr>
      </w:pPr>
    </w:p>
    <w:p w14:paraId="1447F56C"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#post-meta-regression analyses</w:t>
      </w:r>
    </w:p>
    <w:p w14:paraId="279EF7A5" w14:textId="77777777" w:rsidR="00346A62" w:rsidRPr="00195FC9" w:rsidRDefault="00346A62" w:rsidP="4EEB15DF">
      <w:pPr>
        <w:rPr>
          <w:rFonts w:ascii="PT Mono" w:eastAsia="PT Mono" w:hAnsi="PT Mono" w:cs="PT Mono"/>
          <w:sz w:val="18"/>
          <w:szCs w:val="18"/>
          <w:lang w:val="en-GB"/>
        </w:rPr>
      </w:pPr>
    </w:p>
    <w:p w14:paraId="188F2C64"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#Meta-analysis without Hohenberger and Pitaro</w:t>
      </w:r>
    </w:p>
    <w:p w14:paraId="47A6BBB0" w14:textId="77777777" w:rsidR="00346A62" w:rsidRPr="00195FC9" w:rsidRDefault="00346A62" w:rsidP="4EEB15DF">
      <w:pPr>
        <w:rPr>
          <w:rFonts w:ascii="PT Mono" w:eastAsia="PT Mono" w:hAnsi="PT Mono" w:cs="PT Mono"/>
          <w:sz w:val="18"/>
          <w:szCs w:val="18"/>
          <w:lang w:val="en-GB"/>
        </w:rPr>
      </w:pPr>
    </w:p>
    <w:p w14:paraId="627B3417"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library(readxl)</w:t>
      </w:r>
    </w:p>
    <w:p w14:paraId="2B8A3870"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Meta_analysis_Spondylodiscitis_Relapse_or_Failure_without_Hohenberger_and_Hasan &lt;- read_excel("Desktop/Cambridge/Spondylodiscitis /Meta-analysis Spondylodiscitis Relapse or Failure without Hohenberger and Hasan.xlsx")</w:t>
      </w:r>
    </w:p>
    <w:p w14:paraId="70A3F19B" w14:textId="77777777" w:rsidR="00346A62" w:rsidRPr="00195FC9" w:rsidRDefault="00346A62" w:rsidP="4EEB15DF">
      <w:pPr>
        <w:rPr>
          <w:rFonts w:ascii="PT Mono" w:eastAsia="PT Mono" w:hAnsi="PT Mono" w:cs="PT Mono"/>
          <w:sz w:val="18"/>
          <w:szCs w:val="18"/>
          <w:lang w:val="en-GB"/>
        </w:rPr>
      </w:pPr>
    </w:p>
    <w:p w14:paraId="5C78CE1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#meta-analysis</w:t>
      </w:r>
    </w:p>
    <w:p w14:paraId="2187B2F5"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meta_Spondylodiscitis_Relapse_without_Hohenberg_and_Hasan &lt;- metagen(TE = Meta_analysis_Spondylodiscitis_Relapse_or_Failure_without_Hohenberger_and_Hasan$TE,</w:t>
      </w:r>
    </w:p>
    <w:p w14:paraId="6DE92FF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seTE = Meta_analysis_Spondylodiscitis_Relapse_or_Failure_without_Hohenberger_and_Hasan$seTE,</w:t>
      </w:r>
    </w:p>
    <w:p w14:paraId="25E274E5"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studlab = Meta_analysis_Spondylodiscitis_Relapse_or_Failure_without_Hohenberger_and_Hasan$Author,</w:t>
      </w:r>
    </w:p>
    <w:p w14:paraId="7BAB3E65"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title = "Relative Risk: Relapse",</w:t>
      </w:r>
    </w:p>
    <w:p w14:paraId="73859449"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data = Meta_analysis_Spondylodiscitis_Relapse_or_Failure_without_Hohenberger_and_Hasan,</w:t>
      </w:r>
    </w:p>
    <w:p w14:paraId="6696AE6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sm = "",</w:t>
      </w:r>
    </w:p>
    <w:p w14:paraId="3DAE79D1"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fixed = FALSE,</w:t>
      </w:r>
    </w:p>
    <w:p w14:paraId="6984282E"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random = TRUE,</w:t>
      </w:r>
    </w:p>
    <w:p w14:paraId="0E066413"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method.tau = "DL",</w:t>
      </w:r>
    </w:p>
    <w:p w14:paraId="2639EDF1"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lower = Meta_analysis_Spondylodiscitis_Relapse_or_Failure_without_Hohenberger_and_Hasan$`lower `,</w:t>
      </w:r>
    </w:p>
    <w:p w14:paraId="176A0381"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upper = Meta_analysis_Spondylodiscitis_Relapse_or_Failure_without_Hohenberger_and_Hasan$upper,</w:t>
      </w:r>
    </w:p>
    <w:p w14:paraId="5915343E"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pval = Meta_analysis_Spondylodiscitis_Relapse_or_Failure_without_Hohenberger_and_Hasan$pval,</w:t>
      </w:r>
    </w:p>
    <w:p w14:paraId="1D821A33"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hakn = TRUE,</w:t>
      </w:r>
    </w:p>
    <w:p w14:paraId="2333CAAE"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n.e = Meta_analysis_Spondylodiscitis_Relapse_or_Failure_without_Hohenberger_and_Hasan$`Sample `,</w:t>
      </w:r>
    </w:p>
    <w:p w14:paraId="14F338E0"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text.random = "Relative Risk",</w:t>
      </w:r>
    </w:p>
    <w:p w14:paraId="51D99DA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label.e = "",</w:t>
      </w:r>
    </w:p>
    <w:p w14:paraId="2482C772"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prediction = TRUE, </w:t>
      </w:r>
    </w:p>
    <w:p w14:paraId="482A32D6"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backtransf = TRUE)</w:t>
      </w:r>
    </w:p>
    <w:p w14:paraId="15ED0E17" w14:textId="77777777" w:rsidR="00346A62" w:rsidRPr="00195FC9" w:rsidRDefault="00346A62" w:rsidP="4EEB15DF">
      <w:pPr>
        <w:rPr>
          <w:rFonts w:ascii="PT Mono" w:eastAsia="PT Mono" w:hAnsi="PT Mono" w:cs="PT Mono"/>
          <w:sz w:val="18"/>
          <w:szCs w:val="18"/>
          <w:lang w:val="en-GB"/>
        </w:rPr>
      </w:pPr>
    </w:p>
    <w:p w14:paraId="424253BC"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forest.meta(meta_Spondylodiscitis_Relapse_without_Hohenberg_and_Hasan,</w:t>
      </w:r>
    </w:p>
    <w:p w14:paraId="059322C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lab.e = "",</w:t>
      </w:r>
    </w:p>
    <w:p w14:paraId="78AABB3B"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JAMA.pval = FALSE,</w:t>
      </w:r>
    </w:p>
    <w:p w14:paraId="48DDBF71"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test.overall.random = TRUE,</w:t>
      </w:r>
    </w:p>
    <w:p w14:paraId="7E063960"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fs.hetstat = 9)</w:t>
      </w:r>
    </w:p>
    <w:p w14:paraId="4FD40438" w14:textId="77777777" w:rsidR="00346A62" w:rsidRPr="00195FC9" w:rsidRDefault="00346A62" w:rsidP="4EEB15DF">
      <w:pPr>
        <w:rPr>
          <w:rFonts w:ascii="PT Mono" w:eastAsia="PT Mono" w:hAnsi="PT Mono" w:cs="PT Mono"/>
          <w:sz w:val="18"/>
          <w:szCs w:val="18"/>
          <w:lang w:val="en-GB"/>
        </w:rPr>
      </w:pPr>
    </w:p>
    <w:p w14:paraId="13B2CB5D" w14:textId="77777777" w:rsidR="00346A62" w:rsidRPr="00195FC9" w:rsidRDefault="00346A62" w:rsidP="4EEB15DF">
      <w:pPr>
        <w:rPr>
          <w:rFonts w:ascii="PT Mono" w:eastAsia="PT Mono" w:hAnsi="PT Mono" w:cs="PT Mono"/>
          <w:sz w:val="18"/>
          <w:szCs w:val="18"/>
          <w:lang w:val="en-GB"/>
        </w:rPr>
      </w:pPr>
    </w:p>
    <w:p w14:paraId="4D305B4B"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Meta-regression: Relapse/Failure ################ </w:t>
      </w:r>
    </w:p>
    <w:p w14:paraId="532B220A" w14:textId="77777777" w:rsidR="00346A62" w:rsidRPr="00195FC9" w:rsidRDefault="00346A62" w:rsidP="4EEB15DF">
      <w:pPr>
        <w:rPr>
          <w:rFonts w:ascii="PT Mono" w:eastAsia="PT Mono" w:hAnsi="PT Mono" w:cs="PT Mono"/>
          <w:sz w:val="18"/>
          <w:szCs w:val="18"/>
          <w:lang w:val="en-GB"/>
        </w:rPr>
      </w:pPr>
    </w:p>
    <w:p w14:paraId="38C5B2A6"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#variables only included if  half of included studies reported on it</w:t>
      </w:r>
    </w:p>
    <w:p w14:paraId="13635C0E" w14:textId="77777777" w:rsidR="00346A62" w:rsidRPr="00195FC9" w:rsidRDefault="00346A62" w:rsidP="4EEB15DF">
      <w:pPr>
        <w:rPr>
          <w:rFonts w:ascii="PT Mono" w:eastAsia="PT Mono" w:hAnsi="PT Mono" w:cs="PT Mono"/>
          <w:sz w:val="18"/>
          <w:szCs w:val="18"/>
          <w:lang w:val="en-GB"/>
        </w:rPr>
      </w:pPr>
    </w:p>
    <w:p w14:paraId="65CF3F14" w14:textId="77777777" w:rsidR="00346A62" w:rsidRPr="00195FC9" w:rsidRDefault="00346A62" w:rsidP="4EEB15DF">
      <w:pPr>
        <w:rPr>
          <w:rFonts w:ascii="PT Mono" w:eastAsia="PT Mono" w:hAnsi="PT Mono" w:cs="PT Mono"/>
          <w:sz w:val="18"/>
          <w:szCs w:val="18"/>
          <w:lang w:val="en-GB"/>
        </w:rPr>
      </w:pPr>
    </w:p>
    <w:p w14:paraId="5AB3D2BB"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#sample size - insignificant</w:t>
      </w:r>
    </w:p>
    <w:p w14:paraId="3FA8426D" w14:textId="77777777" w:rsidR="00346A62" w:rsidRPr="00195FC9" w:rsidRDefault="00346A62" w:rsidP="4EEB15DF">
      <w:pPr>
        <w:rPr>
          <w:rFonts w:ascii="PT Mono" w:eastAsia="PT Mono" w:hAnsi="PT Mono" w:cs="PT Mono"/>
          <w:sz w:val="18"/>
          <w:szCs w:val="18"/>
          <w:lang w:val="en-GB"/>
        </w:rPr>
      </w:pPr>
    </w:p>
    <w:p w14:paraId="3509180E"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meta_Spondy_Sample &lt;- metareg(meta_Spondylodiscitis_Relapse, </w:t>
      </w:r>
    </w:p>
    <w:p w14:paraId="38EC9D5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 `Sample size`)</w:t>
      </w:r>
    </w:p>
    <w:p w14:paraId="685DCF2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print(meta_Spondy_Sample)</w:t>
      </w:r>
    </w:p>
    <w:p w14:paraId="71E1DBBE" w14:textId="77777777" w:rsidR="00346A62" w:rsidRPr="00195FC9" w:rsidRDefault="00346A62" w:rsidP="4EEB15DF">
      <w:pPr>
        <w:rPr>
          <w:rFonts w:ascii="PT Mono" w:eastAsia="PT Mono" w:hAnsi="PT Mono" w:cs="PT Mono"/>
          <w:sz w:val="18"/>
          <w:szCs w:val="18"/>
          <w:lang w:val="en-GB"/>
        </w:rPr>
      </w:pPr>
    </w:p>
    <w:p w14:paraId="00B80588" w14:textId="77777777" w:rsidR="00346A62" w:rsidRPr="00195FC9" w:rsidRDefault="00346A62" w:rsidP="4EEB15DF">
      <w:pPr>
        <w:rPr>
          <w:rFonts w:ascii="PT Mono" w:eastAsia="PT Mono" w:hAnsi="PT Mono" w:cs="PT Mono"/>
          <w:sz w:val="18"/>
          <w:szCs w:val="18"/>
          <w:lang w:val="en-GB"/>
        </w:rPr>
      </w:pPr>
    </w:p>
    <w:p w14:paraId="2EB8EF79" w14:textId="7414EDC3"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#study type - </w:t>
      </w:r>
      <w:r w:rsidR="00D37F13">
        <w:rPr>
          <w:rFonts w:ascii="PT Mono" w:eastAsia="PT Mono" w:hAnsi="PT Mono" w:cs="PT Mono"/>
          <w:sz w:val="18"/>
          <w:szCs w:val="18"/>
          <w:lang w:val="en-GB"/>
        </w:rPr>
        <w:t>in</w:t>
      </w:r>
      <w:r w:rsidRPr="00195FC9">
        <w:rPr>
          <w:rFonts w:ascii="PT Mono" w:eastAsia="PT Mono" w:hAnsi="PT Mono" w:cs="PT Mono"/>
          <w:sz w:val="18"/>
          <w:szCs w:val="18"/>
          <w:lang w:val="en-GB"/>
        </w:rPr>
        <w:t xml:space="preserve">significant </w:t>
      </w:r>
    </w:p>
    <w:p w14:paraId="07C7D03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meta_Spondy_StudyType &lt;- metareg(meta_Spondylodiscitis_Relapse, </w:t>
      </w:r>
    </w:p>
    <w:p w14:paraId="178BE2D4"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 `Study type`)</w:t>
      </w:r>
    </w:p>
    <w:p w14:paraId="6C899F1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print(</w:t>
      </w:r>
      <w:r w:rsidRPr="00195FC9">
        <w:rPr>
          <w:rFonts w:ascii="PT Mono" w:hAnsi="PT Mono" w:cs="Arial"/>
          <w:sz w:val="18"/>
          <w:szCs w:val="18"/>
          <w:lang w:val="en-GB"/>
        </w:rPr>
        <w:t>meta_Spondy_StudyType)</w:t>
      </w:r>
    </w:p>
    <w:p w14:paraId="76AA17A7" w14:textId="77777777" w:rsidR="00346A62" w:rsidRPr="00195FC9" w:rsidRDefault="00346A62" w:rsidP="4EEB15DF">
      <w:pPr>
        <w:rPr>
          <w:rFonts w:ascii="PT Mono" w:eastAsia="PT Mono" w:hAnsi="PT Mono" w:cs="PT Mono"/>
          <w:sz w:val="18"/>
          <w:szCs w:val="18"/>
          <w:lang w:val="en-GB"/>
        </w:rPr>
      </w:pPr>
    </w:p>
    <w:p w14:paraId="765A4A7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#Study design - insignificant</w:t>
      </w:r>
    </w:p>
    <w:p w14:paraId="00E8A21D" w14:textId="77777777" w:rsidR="00346A62" w:rsidRPr="00195FC9" w:rsidRDefault="00346A62" w:rsidP="4EEB15DF">
      <w:pPr>
        <w:rPr>
          <w:rFonts w:ascii="PT Mono" w:eastAsia="PT Mono" w:hAnsi="PT Mono" w:cs="PT Mono"/>
          <w:sz w:val="18"/>
          <w:szCs w:val="18"/>
          <w:lang w:val="en-GB"/>
        </w:rPr>
      </w:pPr>
    </w:p>
    <w:p w14:paraId="779FDA05"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meta_Spondy_StudyDesign &lt;- metareg(meta_Spondylodiscitis_Relapse, </w:t>
      </w:r>
    </w:p>
    <w:p w14:paraId="4A7BE774"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 `Study design`)</w:t>
      </w:r>
    </w:p>
    <w:p w14:paraId="0E6B3944"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print(meta_Spondy_StudyDesign)</w:t>
      </w:r>
    </w:p>
    <w:p w14:paraId="42809D4D" w14:textId="77777777" w:rsidR="00346A62" w:rsidRPr="00195FC9" w:rsidRDefault="00346A62" w:rsidP="4EEB15DF">
      <w:pPr>
        <w:rPr>
          <w:rFonts w:ascii="PT Mono" w:eastAsia="PT Mono" w:hAnsi="PT Mono" w:cs="PT Mono"/>
          <w:sz w:val="18"/>
          <w:szCs w:val="18"/>
          <w:lang w:val="en-GB"/>
        </w:rPr>
      </w:pPr>
    </w:p>
    <w:p w14:paraId="5B1F6445" w14:textId="77777777" w:rsidR="00346A62" w:rsidRPr="00195FC9" w:rsidRDefault="00346A62" w:rsidP="4EEB15DF">
      <w:pPr>
        <w:rPr>
          <w:rFonts w:ascii="PT Mono" w:eastAsia="PT Mono" w:hAnsi="PT Mono" w:cs="PT Mono"/>
          <w:sz w:val="18"/>
          <w:szCs w:val="18"/>
          <w:lang w:val="en-GB"/>
        </w:rPr>
      </w:pPr>
    </w:p>
    <w:p w14:paraId="5E5687F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#Age [S] - insignificant</w:t>
      </w:r>
    </w:p>
    <w:p w14:paraId="38AB64A7" w14:textId="77777777" w:rsidR="00346A62" w:rsidRPr="00195FC9" w:rsidRDefault="00346A62" w:rsidP="4EEB15DF">
      <w:pPr>
        <w:rPr>
          <w:rFonts w:ascii="PT Mono" w:eastAsia="PT Mono" w:hAnsi="PT Mono" w:cs="PT Mono"/>
          <w:sz w:val="18"/>
          <w:szCs w:val="18"/>
          <w:lang w:val="en-GB"/>
        </w:rPr>
      </w:pPr>
    </w:p>
    <w:p w14:paraId="2241248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meta_Spondy_AgeS &lt;- metareg(meta_Spondylodiscitis_Relapse, </w:t>
      </w:r>
    </w:p>
    <w:p w14:paraId="3823EC72"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 `Age [S]`)</w:t>
      </w:r>
    </w:p>
    <w:p w14:paraId="5532A63B"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print(meta_Spondy_AgeS)</w:t>
      </w:r>
    </w:p>
    <w:p w14:paraId="132016F4" w14:textId="77777777" w:rsidR="00346A62" w:rsidRPr="00195FC9" w:rsidRDefault="00346A62" w:rsidP="4EEB15DF">
      <w:pPr>
        <w:rPr>
          <w:rFonts w:ascii="PT Mono" w:eastAsia="PT Mono" w:hAnsi="PT Mono" w:cs="PT Mono"/>
          <w:sz w:val="18"/>
          <w:szCs w:val="18"/>
          <w:lang w:val="en-GB"/>
        </w:rPr>
      </w:pPr>
    </w:p>
    <w:p w14:paraId="511D493C" w14:textId="77777777" w:rsidR="00346A62" w:rsidRPr="00195FC9" w:rsidRDefault="00346A62" w:rsidP="4EEB15DF">
      <w:pPr>
        <w:rPr>
          <w:rFonts w:ascii="PT Mono" w:eastAsia="PT Mono" w:hAnsi="PT Mono" w:cs="PT Mono"/>
          <w:sz w:val="18"/>
          <w:szCs w:val="18"/>
          <w:lang w:val="en-GB"/>
        </w:rPr>
      </w:pPr>
    </w:p>
    <w:p w14:paraId="6B8F5E48" w14:textId="77777777" w:rsidR="00346A62" w:rsidRPr="00195FC9" w:rsidRDefault="00346A62" w:rsidP="4EEB15DF">
      <w:pPr>
        <w:rPr>
          <w:rFonts w:ascii="PT Mono" w:eastAsia="PT Mono" w:hAnsi="PT Mono" w:cs="PT Mono"/>
          <w:sz w:val="18"/>
          <w:szCs w:val="18"/>
          <w:lang w:val="en-GB"/>
        </w:rPr>
      </w:pPr>
    </w:p>
    <w:p w14:paraId="7620E80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#Age [C] - </w:t>
      </w:r>
      <w:r w:rsidRPr="00195FC9">
        <w:rPr>
          <w:rFonts w:ascii="PT Mono" w:hAnsi="PT Mono" w:cs="Arial"/>
          <w:sz w:val="18"/>
          <w:szCs w:val="18"/>
          <w:lang w:val="en-GB"/>
        </w:rPr>
        <w:t>insignificant</w:t>
      </w:r>
    </w:p>
    <w:p w14:paraId="6772B972" w14:textId="77777777" w:rsidR="00346A62" w:rsidRPr="00195FC9" w:rsidRDefault="00346A62" w:rsidP="4EEB15DF">
      <w:pPr>
        <w:rPr>
          <w:rFonts w:ascii="PT Mono" w:eastAsia="PT Mono" w:hAnsi="PT Mono" w:cs="PT Mono"/>
          <w:sz w:val="18"/>
          <w:szCs w:val="18"/>
          <w:lang w:val="en-GB"/>
        </w:rPr>
      </w:pPr>
    </w:p>
    <w:p w14:paraId="37414752"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meta_Spondy_AgeC &lt;- metareg(meta_Spondylodiscitis_Relapse, </w:t>
      </w:r>
    </w:p>
    <w:p w14:paraId="5E59E6C2"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 `Age [C]`)</w:t>
      </w:r>
    </w:p>
    <w:p w14:paraId="39F695B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print(meta_Spondy_AgeC)</w:t>
      </w:r>
    </w:p>
    <w:p w14:paraId="43DB57C4" w14:textId="77777777" w:rsidR="00346A62" w:rsidRPr="00195FC9" w:rsidRDefault="00346A62" w:rsidP="4EEB15DF">
      <w:pPr>
        <w:rPr>
          <w:rFonts w:ascii="PT Mono" w:eastAsia="PT Mono" w:hAnsi="PT Mono" w:cs="PT Mono"/>
          <w:sz w:val="18"/>
          <w:szCs w:val="18"/>
          <w:lang w:val="en-GB"/>
        </w:rPr>
      </w:pPr>
    </w:p>
    <w:p w14:paraId="50C2C774" w14:textId="77777777" w:rsidR="00346A62" w:rsidRPr="00195FC9" w:rsidRDefault="00346A62" w:rsidP="4EEB15DF">
      <w:pPr>
        <w:rPr>
          <w:rFonts w:ascii="PT Mono" w:eastAsia="PT Mono" w:hAnsi="PT Mono" w:cs="PT Mono"/>
          <w:sz w:val="18"/>
          <w:szCs w:val="18"/>
          <w:lang w:val="en-GB"/>
        </w:rPr>
      </w:pPr>
    </w:p>
    <w:p w14:paraId="5B6A9165"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#Females [S] - insignificant</w:t>
      </w:r>
    </w:p>
    <w:p w14:paraId="2258AAE2" w14:textId="77777777" w:rsidR="00346A62" w:rsidRPr="00195FC9" w:rsidRDefault="00346A62" w:rsidP="4EEB15DF">
      <w:pPr>
        <w:rPr>
          <w:rFonts w:ascii="PT Mono" w:eastAsia="PT Mono" w:hAnsi="PT Mono" w:cs="PT Mono"/>
          <w:sz w:val="18"/>
          <w:szCs w:val="18"/>
          <w:lang w:val="en-GB"/>
        </w:rPr>
      </w:pPr>
    </w:p>
    <w:p w14:paraId="3EA055C0"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meta_Spondy_FemaleS &lt;- metareg(meta_Spondylodiscitis_Relapse, </w:t>
      </w:r>
    </w:p>
    <w:p w14:paraId="280682B0"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 `Females  [S]`)</w:t>
      </w:r>
    </w:p>
    <w:p w14:paraId="1CD06EE9"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print(meta_Spondy_FemaleS)</w:t>
      </w:r>
    </w:p>
    <w:p w14:paraId="033B9360" w14:textId="77777777" w:rsidR="00346A62" w:rsidRPr="00195FC9" w:rsidRDefault="00346A62" w:rsidP="4EEB15DF">
      <w:pPr>
        <w:rPr>
          <w:rFonts w:ascii="PT Mono" w:eastAsia="PT Mono" w:hAnsi="PT Mono" w:cs="PT Mono"/>
          <w:sz w:val="18"/>
          <w:szCs w:val="18"/>
          <w:lang w:val="en-GB"/>
        </w:rPr>
      </w:pPr>
    </w:p>
    <w:p w14:paraId="1F917C3B" w14:textId="77777777" w:rsidR="00346A62" w:rsidRPr="00195FC9" w:rsidRDefault="00346A62" w:rsidP="4EEB15DF">
      <w:pPr>
        <w:rPr>
          <w:rFonts w:ascii="PT Mono" w:eastAsia="PT Mono" w:hAnsi="PT Mono" w:cs="PT Mono"/>
          <w:sz w:val="18"/>
          <w:szCs w:val="18"/>
          <w:lang w:val="en-GB"/>
        </w:rPr>
      </w:pPr>
    </w:p>
    <w:p w14:paraId="2B579950"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#Females [C] - insignificant</w:t>
      </w:r>
    </w:p>
    <w:p w14:paraId="5AA14D2E" w14:textId="77777777" w:rsidR="00346A62" w:rsidRPr="00195FC9" w:rsidRDefault="00346A62" w:rsidP="4EEB15DF">
      <w:pPr>
        <w:rPr>
          <w:rFonts w:ascii="PT Mono" w:eastAsia="PT Mono" w:hAnsi="PT Mono" w:cs="PT Mono"/>
          <w:sz w:val="18"/>
          <w:szCs w:val="18"/>
          <w:lang w:val="en-GB"/>
        </w:rPr>
      </w:pPr>
    </w:p>
    <w:p w14:paraId="791AC39C"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meta_Spondy_FemaleC &lt;- metareg(meta_Spondylodiscitis_Relapse, </w:t>
      </w:r>
    </w:p>
    <w:p w14:paraId="12CF3913"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 `Females  [C]`)</w:t>
      </w:r>
    </w:p>
    <w:p w14:paraId="32CD5C0E"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print(meta_Spondy_FemaleC)</w:t>
      </w:r>
    </w:p>
    <w:p w14:paraId="0B5149E0" w14:textId="77777777" w:rsidR="00346A62" w:rsidRPr="00195FC9" w:rsidRDefault="00346A62" w:rsidP="4EEB15DF">
      <w:pPr>
        <w:rPr>
          <w:rFonts w:ascii="PT Mono" w:eastAsia="PT Mono" w:hAnsi="PT Mono" w:cs="PT Mono"/>
          <w:sz w:val="18"/>
          <w:szCs w:val="18"/>
          <w:lang w:val="en-GB"/>
        </w:rPr>
      </w:pPr>
    </w:p>
    <w:p w14:paraId="488BC01C" w14:textId="77777777" w:rsidR="00346A62" w:rsidRPr="00195FC9" w:rsidRDefault="00346A62" w:rsidP="4EEB15DF">
      <w:pPr>
        <w:rPr>
          <w:rFonts w:ascii="PT Mono" w:eastAsia="PT Mono" w:hAnsi="PT Mono" w:cs="PT Mono"/>
          <w:sz w:val="18"/>
          <w:szCs w:val="18"/>
          <w:lang w:val="en-GB"/>
        </w:rPr>
      </w:pPr>
    </w:p>
    <w:p w14:paraId="3455D2AE"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#Age - insignificant</w:t>
      </w:r>
    </w:p>
    <w:p w14:paraId="5B803540" w14:textId="77777777" w:rsidR="00346A62" w:rsidRPr="00195FC9" w:rsidRDefault="00346A62" w:rsidP="4EEB15DF">
      <w:pPr>
        <w:rPr>
          <w:rFonts w:ascii="PT Mono" w:eastAsia="PT Mono" w:hAnsi="PT Mono" w:cs="PT Mono"/>
          <w:sz w:val="18"/>
          <w:szCs w:val="18"/>
          <w:lang w:val="en-GB"/>
        </w:rPr>
      </w:pPr>
    </w:p>
    <w:p w14:paraId="6087C27F"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meta_Spondy_Age &lt;- metareg(meta_Spondylodiscitis_Relapse, </w:t>
      </w:r>
    </w:p>
    <w:p w14:paraId="533D71B4"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 `Age`)</w:t>
      </w:r>
    </w:p>
    <w:p w14:paraId="773FF1FC"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print(meta_Spondy_Age)</w:t>
      </w:r>
    </w:p>
    <w:p w14:paraId="6B334A74" w14:textId="77777777" w:rsidR="00346A62" w:rsidRPr="00195FC9" w:rsidRDefault="00346A62" w:rsidP="4EEB15DF">
      <w:pPr>
        <w:rPr>
          <w:rFonts w:ascii="PT Mono" w:eastAsia="PT Mono" w:hAnsi="PT Mono" w:cs="PT Mono"/>
          <w:sz w:val="18"/>
          <w:szCs w:val="18"/>
          <w:lang w:val="en-GB"/>
        </w:rPr>
      </w:pPr>
    </w:p>
    <w:p w14:paraId="29BC325D" w14:textId="77777777" w:rsidR="00346A62" w:rsidRPr="00195FC9" w:rsidRDefault="00346A62" w:rsidP="4EEB15DF">
      <w:pPr>
        <w:rPr>
          <w:rFonts w:ascii="PT Mono" w:eastAsia="PT Mono" w:hAnsi="PT Mono" w:cs="PT Mono"/>
          <w:sz w:val="18"/>
          <w:szCs w:val="18"/>
          <w:lang w:val="en-GB"/>
        </w:rPr>
      </w:pPr>
    </w:p>
    <w:p w14:paraId="33E4D4C1"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#Females - insignificant</w:t>
      </w:r>
    </w:p>
    <w:p w14:paraId="6CC2C814" w14:textId="77777777" w:rsidR="00346A62" w:rsidRPr="00195FC9" w:rsidRDefault="00346A62" w:rsidP="4EEB15DF">
      <w:pPr>
        <w:rPr>
          <w:rFonts w:ascii="PT Mono" w:eastAsia="PT Mono" w:hAnsi="PT Mono" w:cs="PT Mono"/>
          <w:sz w:val="18"/>
          <w:szCs w:val="18"/>
          <w:lang w:val="en-GB"/>
        </w:rPr>
      </w:pPr>
    </w:p>
    <w:p w14:paraId="07828A8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meta_Spondy_Female &lt;- metareg(meta_Spondylodiscitis_Relapse, </w:t>
      </w:r>
    </w:p>
    <w:p w14:paraId="3609EA43"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 `Females`)</w:t>
      </w:r>
    </w:p>
    <w:p w14:paraId="356CD82B"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print(meta_Spondy_Female)</w:t>
      </w:r>
    </w:p>
    <w:p w14:paraId="2BADBC91" w14:textId="77777777" w:rsidR="00346A62" w:rsidRPr="00195FC9" w:rsidRDefault="00346A62" w:rsidP="4EEB15DF">
      <w:pPr>
        <w:rPr>
          <w:rFonts w:ascii="PT Mono" w:eastAsia="PT Mono" w:hAnsi="PT Mono" w:cs="PT Mono"/>
          <w:sz w:val="18"/>
          <w:szCs w:val="18"/>
          <w:lang w:val="en-GB"/>
        </w:rPr>
      </w:pPr>
    </w:p>
    <w:p w14:paraId="4327E370" w14:textId="77777777" w:rsidR="00346A62" w:rsidRPr="00195FC9" w:rsidRDefault="00346A62" w:rsidP="4EEB15DF">
      <w:pPr>
        <w:rPr>
          <w:rFonts w:ascii="PT Mono" w:eastAsia="PT Mono" w:hAnsi="PT Mono" w:cs="PT Mono"/>
          <w:sz w:val="18"/>
          <w:szCs w:val="18"/>
          <w:lang w:val="en-GB"/>
        </w:rPr>
      </w:pPr>
    </w:p>
    <w:p w14:paraId="6C4D1494"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#Diabetes - insignificant</w:t>
      </w:r>
    </w:p>
    <w:p w14:paraId="641B6A40" w14:textId="77777777" w:rsidR="00346A62" w:rsidRPr="00195FC9" w:rsidRDefault="00346A62" w:rsidP="4EEB15DF">
      <w:pPr>
        <w:rPr>
          <w:rFonts w:ascii="PT Mono" w:eastAsia="PT Mono" w:hAnsi="PT Mono" w:cs="PT Mono"/>
          <w:sz w:val="18"/>
          <w:szCs w:val="18"/>
          <w:lang w:val="en-GB"/>
        </w:rPr>
      </w:pPr>
    </w:p>
    <w:p w14:paraId="0AC7F617"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meta_Spondy_Diabetes &lt;- metareg(meta_Spondylodiscitis_Relapse, </w:t>
      </w:r>
    </w:p>
    <w:p w14:paraId="343885DB"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 `Diabetes`)</w:t>
      </w:r>
    </w:p>
    <w:p w14:paraId="7773F08E"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print(meta_Spondy_Diabetes)</w:t>
      </w:r>
    </w:p>
    <w:p w14:paraId="35E07B29" w14:textId="77777777" w:rsidR="00346A62" w:rsidRPr="00195FC9" w:rsidRDefault="00346A62" w:rsidP="4EEB15DF">
      <w:pPr>
        <w:rPr>
          <w:rFonts w:ascii="PT Mono" w:eastAsia="PT Mono" w:hAnsi="PT Mono" w:cs="PT Mono"/>
          <w:sz w:val="18"/>
          <w:szCs w:val="18"/>
          <w:lang w:val="en-GB"/>
        </w:rPr>
      </w:pPr>
    </w:p>
    <w:p w14:paraId="7FE1AC3B" w14:textId="77777777" w:rsidR="00346A62" w:rsidRPr="00195FC9" w:rsidRDefault="00346A62" w:rsidP="4EEB15DF">
      <w:pPr>
        <w:rPr>
          <w:rFonts w:ascii="PT Mono" w:eastAsia="PT Mono" w:hAnsi="PT Mono" w:cs="PT Mono"/>
          <w:sz w:val="18"/>
          <w:szCs w:val="18"/>
          <w:lang w:val="en-GB"/>
        </w:rPr>
      </w:pPr>
    </w:p>
    <w:p w14:paraId="0F99598F"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#IVDU - significant - -0.0175 - means better outcomes with surgery</w:t>
      </w:r>
    </w:p>
    <w:p w14:paraId="090D7BD3" w14:textId="77777777" w:rsidR="00346A62" w:rsidRPr="00195FC9" w:rsidRDefault="00346A62" w:rsidP="4EEB15DF">
      <w:pPr>
        <w:rPr>
          <w:rFonts w:ascii="PT Mono" w:eastAsia="PT Mono" w:hAnsi="PT Mono" w:cs="PT Mono"/>
          <w:sz w:val="18"/>
          <w:szCs w:val="18"/>
          <w:lang w:val="en-GB"/>
        </w:rPr>
      </w:pPr>
    </w:p>
    <w:p w14:paraId="6553FBF5"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meta_Spondy_IVDU &lt;- metareg(</w:t>
      </w:r>
      <w:r w:rsidRPr="00195FC9">
        <w:rPr>
          <w:rFonts w:ascii="PT Mono" w:hAnsi="PT Mono" w:cs="Arial"/>
          <w:sz w:val="18"/>
          <w:szCs w:val="18"/>
          <w:lang w:val="en-GB"/>
        </w:rPr>
        <w:t xml:space="preserve">meta_Spondylodiscitis_Relapse, </w:t>
      </w:r>
    </w:p>
    <w:p w14:paraId="61F5C995"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 `IVDU`)</w:t>
      </w:r>
    </w:p>
    <w:p w14:paraId="2D434254"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print(meta_Spondy_IVDU)</w:t>
      </w:r>
    </w:p>
    <w:p w14:paraId="08546B42" w14:textId="77777777" w:rsidR="00346A62" w:rsidRPr="00195FC9" w:rsidRDefault="00346A62" w:rsidP="4EEB15DF">
      <w:pPr>
        <w:rPr>
          <w:rFonts w:ascii="PT Mono" w:eastAsia="PT Mono" w:hAnsi="PT Mono" w:cs="PT Mono"/>
          <w:sz w:val="18"/>
          <w:szCs w:val="18"/>
          <w:lang w:val="en-GB"/>
        </w:rPr>
      </w:pPr>
    </w:p>
    <w:p w14:paraId="29A3752E" w14:textId="77777777" w:rsidR="00346A62" w:rsidRPr="00195FC9" w:rsidRDefault="00346A62" w:rsidP="4EEB15DF">
      <w:pPr>
        <w:rPr>
          <w:rFonts w:ascii="PT Mono" w:eastAsia="PT Mono" w:hAnsi="PT Mono" w:cs="PT Mono"/>
          <w:sz w:val="18"/>
          <w:szCs w:val="18"/>
          <w:lang w:val="en-GB"/>
        </w:rPr>
      </w:pPr>
    </w:p>
    <w:p w14:paraId="7ED33402"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#Nephropathy - insignificant</w:t>
      </w:r>
    </w:p>
    <w:p w14:paraId="077F29D1" w14:textId="77777777" w:rsidR="00346A62" w:rsidRPr="00195FC9" w:rsidRDefault="00346A62" w:rsidP="4EEB15DF">
      <w:pPr>
        <w:rPr>
          <w:rFonts w:ascii="PT Mono" w:eastAsia="PT Mono" w:hAnsi="PT Mono" w:cs="PT Mono"/>
          <w:sz w:val="18"/>
          <w:szCs w:val="18"/>
          <w:lang w:val="en-GB"/>
        </w:rPr>
      </w:pPr>
    </w:p>
    <w:p w14:paraId="3473D86B"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meta_Spondy_Nephro &lt;- metareg(meta_Spondylodiscitis_Relapse, </w:t>
      </w:r>
    </w:p>
    <w:p w14:paraId="5B426220"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 `Nephropathy`)</w:t>
      </w:r>
    </w:p>
    <w:p w14:paraId="1CBB5CF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print(meta_Spondy_Nephro)</w:t>
      </w:r>
    </w:p>
    <w:p w14:paraId="5AEB16F2" w14:textId="77777777" w:rsidR="00346A62" w:rsidRPr="00195FC9" w:rsidRDefault="00346A62" w:rsidP="4EEB15DF">
      <w:pPr>
        <w:rPr>
          <w:rFonts w:ascii="PT Mono" w:eastAsia="PT Mono" w:hAnsi="PT Mono" w:cs="PT Mono"/>
          <w:sz w:val="18"/>
          <w:szCs w:val="18"/>
          <w:lang w:val="en-GB"/>
        </w:rPr>
      </w:pPr>
    </w:p>
    <w:p w14:paraId="07DC353C" w14:textId="77777777" w:rsidR="00346A62" w:rsidRPr="00195FC9" w:rsidRDefault="00346A62" w:rsidP="4EEB15DF">
      <w:pPr>
        <w:rPr>
          <w:rFonts w:ascii="PT Mono" w:eastAsia="PT Mono" w:hAnsi="PT Mono" w:cs="PT Mono"/>
          <w:sz w:val="18"/>
          <w:szCs w:val="18"/>
          <w:lang w:val="en-GB"/>
        </w:rPr>
      </w:pPr>
    </w:p>
    <w:p w14:paraId="25F2E0D1"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#epidural abscess - insignificant</w:t>
      </w:r>
    </w:p>
    <w:p w14:paraId="71A7773B" w14:textId="77777777" w:rsidR="00346A62" w:rsidRPr="00195FC9" w:rsidRDefault="00346A62" w:rsidP="4EEB15DF">
      <w:pPr>
        <w:rPr>
          <w:rFonts w:ascii="PT Mono" w:eastAsia="PT Mono" w:hAnsi="PT Mono" w:cs="PT Mono"/>
          <w:sz w:val="18"/>
          <w:szCs w:val="18"/>
          <w:lang w:val="en-GB"/>
        </w:rPr>
      </w:pPr>
    </w:p>
    <w:p w14:paraId="4096134F"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meta_Spondy_EA &lt;- metareg(meta_Spondylodiscitis_Relapse, </w:t>
      </w:r>
    </w:p>
    <w:p w14:paraId="586FA7B9"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 `Epidural abscess`)</w:t>
      </w:r>
    </w:p>
    <w:p w14:paraId="4E823EDF"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print(meta_Spondy_EA)</w:t>
      </w:r>
    </w:p>
    <w:p w14:paraId="75B2C29B" w14:textId="77777777" w:rsidR="00346A62" w:rsidRPr="00195FC9" w:rsidRDefault="00346A62" w:rsidP="4EEB15DF">
      <w:pPr>
        <w:rPr>
          <w:rFonts w:ascii="PT Mono" w:eastAsia="PT Mono" w:hAnsi="PT Mono" w:cs="PT Mono"/>
          <w:sz w:val="18"/>
          <w:szCs w:val="18"/>
          <w:lang w:val="en-GB"/>
        </w:rPr>
      </w:pPr>
    </w:p>
    <w:p w14:paraId="65E0AD17" w14:textId="77777777" w:rsidR="00346A62" w:rsidRPr="00195FC9" w:rsidRDefault="00346A62" w:rsidP="4EEB15DF">
      <w:pPr>
        <w:rPr>
          <w:rFonts w:ascii="PT Mono" w:eastAsia="PT Mono" w:hAnsi="PT Mono" w:cs="PT Mono"/>
          <w:sz w:val="18"/>
          <w:szCs w:val="18"/>
          <w:lang w:val="en-GB"/>
        </w:rPr>
      </w:pPr>
    </w:p>
    <w:p w14:paraId="775D4410" w14:textId="77777777" w:rsidR="00346A62" w:rsidRPr="00195FC9" w:rsidRDefault="00346A62" w:rsidP="4EEB15DF">
      <w:pPr>
        <w:rPr>
          <w:rFonts w:ascii="PT Mono" w:eastAsia="PT Mono" w:hAnsi="PT Mono" w:cs="PT Mono"/>
          <w:sz w:val="18"/>
          <w:szCs w:val="18"/>
          <w:lang w:val="en-GB"/>
        </w:rPr>
      </w:pPr>
    </w:p>
    <w:p w14:paraId="50090B8E" w14:textId="77777777" w:rsidR="00346A62" w:rsidRPr="00195FC9" w:rsidRDefault="00346A62" w:rsidP="4EEB15DF">
      <w:pPr>
        <w:rPr>
          <w:rFonts w:ascii="PT Mono" w:eastAsia="PT Mono" w:hAnsi="PT Mono" w:cs="PT Mono"/>
          <w:sz w:val="18"/>
          <w:szCs w:val="18"/>
          <w:lang w:val="en-GB"/>
        </w:rPr>
      </w:pPr>
    </w:p>
    <w:p w14:paraId="060D163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#Date of publication - insignificant</w:t>
      </w:r>
    </w:p>
    <w:p w14:paraId="3F1AD8DC" w14:textId="77777777" w:rsidR="00346A62" w:rsidRPr="00195FC9" w:rsidRDefault="00346A62" w:rsidP="4EEB15DF">
      <w:pPr>
        <w:rPr>
          <w:rFonts w:ascii="PT Mono" w:eastAsia="PT Mono" w:hAnsi="PT Mono" w:cs="PT Mono"/>
          <w:sz w:val="18"/>
          <w:szCs w:val="18"/>
          <w:lang w:val="en-GB"/>
        </w:rPr>
      </w:pPr>
    </w:p>
    <w:p w14:paraId="03FE3A54"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meta_Spondy_Date &lt;- metareg(</w:t>
      </w:r>
      <w:r w:rsidRPr="00195FC9">
        <w:rPr>
          <w:rFonts w:ascii="PT Mono" w:hAnsi="PT Mono" w:cs="Arial"/>
          <w:sz w:val="18"/>
          <w:szCs w:val="18"/>
          <w:lang w:val="en-GB"/>
        </w:rPr>
        <w:t xml:space="preserve">meta_Spondylodiscitis_Relapse, </w:t>
      </w:r>
    </w:p>
    <w:p w14:paraId="4B106A27"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 `Date`)</w:t>
      </w:r>
    </w:p>
    <w:p w14:paraId="4FC53881"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print(meta_Spondy_Date)</w:t>
      </w:r>
    </w:p>
    <w:p w14:paraId="5C157AA3" w14:textId="77777777" w:rsidR="00346A62" w:rsidRPr="00195FC9" w:rsidRDefault="00346A62" w:rsidP="4EEB15DF">
      <w:pPr>
        <w:rPr>
          <w:rFonts w:ascii="PT Mono" w:eastAsia="PT Mono" w:hAnsi="PT Mono" w:cs="PT Mono"/>
          <w:sz w:val="18"/>
          <w:szCs w:val="18"/>
          <w:lang w:val="en-GB"/>
        </w:rPr>
      </w:pPr>
    </w:p>
    <w:p w14:paraId="3F0EADE2"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Meta-analysis: Mortality ########################################</w:t>
      </w:r>
    </w:p>
    <w:p w14:paraId="31319BCE" w14:textId="77777777" w:rsidR="00346A62" w:rsidRPr="00195FC9" w:rsidRDefault="00346A62" w:rsidP="4EEB15DF">
      <w:pPr>
        <w:rPr>
          <w:rFonts w:ascii="PT Mono" w:eastAsia="PT Mono" w:hAnsi="PT Mono" w:cs="PT Mono"/>
          <w:sz w:val="18"/>
          <w:szCs w:val="18"/>
          <w:lang w:val="en-GB"/>
        </w:rPr>
      </w:pPr>
    </w:p>
    <w:p w14:paraId="57330C78"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library(readxl)</w:t>
      </w:r>
    </w:p>
    <w:p w14:paraId="5C72413E"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Meta_analysis_Spondylodiscitis_Mortality &lt;- read_excel("Desktop/Cambridge/Spondylodiscitis /Meta-analysis Spondylodiscitis Mortality.xlsx")</w:t>
      </w:r>
    </w:p>
    <w:p w14:paraId="263DC5B6" w14:textId="77777777" w:rsidR="00346A62" w:rsidRPr="00195FC9" w:rsidRDefault="00346A62" w:rsidP="4EEB15DF">
      <w:pPr>
        <w:rPr>
          <w:rFonts w:ascii="PT Mono" w:eastAsia="PT Mono" w:hAnsi="PT Mono" w:cs="PT Mono"/>
          <w:sz w:val="18"/>
          <w:szCs w:val="18"/>
          <w:lang w:val="en-GB"/>
        </w:rPr>
      </w:pPr>
    </w:p>
    <w:p w14:paraId="2AD696F5"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#meta-analysis</w:t>
      </w:r>
    </w:p>
    <w:p w14:paraId="056A058E"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meta_Spondylodiscitis_Mortality &lt;- metagen(TE = Meta_analysis_Spondylodiscitis_Mortality$TE,</w:t>
      </w:r>
    </w:p>
    <w:p w14:paraId="4F63D62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seTE = Meta_analysis_Spondylodiscitis_Mortality$seTE,</w:t>
      </w:r>
    </w:p>
    <w:p w14:paraId="441C6207"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studlab = Meta_analysis_Spondylodiscitis_Mortality$Author,</w:t>
      </w:r>
    </w:p>
    <w:p w14:paraId="0FE96CAE"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title = "Relative Risk: Relapse",</w:t>
      </w:r>
    </w:p>
    <w:p w14:paraId="08FB034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data = Meta_analysis_Spondylodiscitis_Mortality,</w:t>
      </w:r>
    </w:p>
    <w:p w14:paraId="20B9EA94"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sm = "",</w:t>
      </w:r>
    </w:p>
    <w:p w14:paraId="1768E830"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fixed = FALSE,</w:t>
      </w:r>
    </w:p>
    <w:p w14:paraId="2EA04AA9"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random = TRUE,</w:t>
      </w:r>
    </w:p>
    <w:p w14:paraId="565D0B56"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method.tau = "DL",</w:t>
      </w:r>
    </w:p>
    <w:p w14:paraId="4A88C931"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lower = Meta_analysis_Spondylodiscitis_Mortality$`lower `,</w:t>
      </w:r>
    </w:p>
    <w:p w14:paraId="7C9B4CA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upper = Meta_analysis_Spondylodiscitis_Mortality$upper,</w:t>
      </w:r>
    </w:p>
    <w:p w14:paraId="6CD91D3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pval = Meta_analysis_Spondylodiscitis_Mortality$pval,</w:t>
      </w:r>
    </w:p>
    <w:p w14:paraId="6043237E"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hakn = TRUE,</w:t>
      </w:r>
    </w:p>
    <w:p w14:paraId="0AB5887F"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n.e = Meta_analysis_Spondylodiscitis_Mortality$`Sample `,</w:t>
      </w:r>
    </w:p>
    <w:p w14:paraId="71421CF1"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text.random = "Relative Risk",</w:t>
      </w:r>
    </w:p>
    <w:p w14:paraId="105D3B38"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label.e = "",</w:t>
      </w:r>
    </w:p>
    <w:p w14:paraId="63B59BF3"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prediction = TRUE, </w:t>
      </w:r>
    </w:p>
    <w:p w14:paraId="492C937E"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backtransf = TRUE)</w:t>
      </w:r>
    </w:p>
    <w:p w14:paraId="4E2316EC" w14:textId="77777777" w:rsidR="00346A62" w:rsidRPr="00195FC9" w:rsidRDefault="00346A62" w:rsidP="4EEB15DF">
      <w:pPr>
        <w:rPr>
          <w:rFonts w:ascii="PT Mono" w:eastAsia="PT Mono" w:hAnsi="PT Mono" w:cs="PT Mono"/>
          <w:sz w:val="18"/>
          <w:szCs w:val="18"/>
          <w:lang w:val="en-GB"/>
        </w:rPr>
      </w:pPr>
    </w:p>
    <w:p w14:paraId="333346E2" w14:textId="77777777" w:rsidR="00346A62" w:rsidRPr="00195FC9" w:rsidRDefault="00346A62" w:rsidP="4EEB15DF">
      <w:pPr>
        <w:rPr>
          <w:rFonts w:ascii="PT Mono" w:eastAsia="PT Mono" w:hAnsi="PT Mono" w:cs="PT Mono"/>
          <w:sz w:val="18"/>
          <w:szCs w:val="18"/>
          <w:lang w:val="en-GB"/>
        </w:rPr>
      </w:pPr>
    </w:p>
    <w:p w14:paraId="51331C33"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forest.meta(meta_Spondylodiscitis_Mortality,</w:t>
      </w:r>
    </w:p>
    <w:p w14:paraId="30CDB109"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lab.e = "",</w:t>
      </w:r>
    </w:p>
    <w:p w14:paraId="5E0D7E4F"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JAMA.pval = FALSE,</w:t>
      </w:r>
    </w:p>
    <w:p w14:paraId="46B386F3"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test.overall.random = TRUE,</w:t>
      </w:r>
    </w:p>
    <w:p w14:paraId="704CE17B"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fs.hetstat = 9)</w:t>
      </w:r>
    </w:p>
    <w:p w14:paraId="50731748" w14:textId="77777777" w:rsidR="00346A62" w:rsidRPr="00195FC9" w:rsidRDefault="00346A62" w:rsidP="4EEB15DF">
      <w:pPr>
        <w:rPr>
          <w:rFonts w:ascii="PT Mono" w:eastAsia="PT Mono" w:hAnsi="PT Mono" w:cs="PT Mono"/>
          <w:sz w:val="18"/>
          <w:szCs w:val="18"/>
          <w:lang w:val="en-GB"/>
        </w:rPr>
      </w:pPr>
    </w:p>
    <w:p w14:paraId="6A50F8B3" w14:textId="77777777" w:rsidR="00346A62" w:rsidRPr="00195FC9" w:rsidRDefault="00346A62" w:rsidP="4EEB15DF">
      <w:pPr>
        <w:rPr>
          <w:rFonts w:ascii="PT Mono" w:eastAsia="PT Mono" w:hAnsi="PT Mono" w:cs="PT Mono"/>
          <w:sz w:val="18"/>
          <w:szCs w:val="18"/>
          <w:lang w:val="en-GB"/>
        </w:rPr>
      </w:pPr>
    </w:p>
    <w:p w14:paraId="3F61D92C"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#find</w:t>
      </w:r>
      <w:r w:rsidRPr="00195FC9">
        <w:rPr>
          <w:rFonts w:ascii="PT Mono" w:hAnsi="PT Mono" w:cs="Arial"/>
          <w:sz w:val="18"/>
          <w:szCs w:val="18"/>
          <w:lang w:val="en-GB"/>
        </w:rPr>
        <w:t xml:space="preserve"> outliers -&gt; no outliers detected for mortality</w:t>
      </w:r>
    </w:p>
    <w:p w14:paraId="27D54746"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find.outliers(meta_Spondylodiscitis_Mortality) #Hohenberg et al. is outlier, pitaro maybe too?</w:t>
      </w:r>
    </w:p>
    <w:p w14:paraId="3C1C1D8C" w14:textId="77777777" w:rsidR="00346A62" w:rsidRPr="00195FC9" w:rsidRDefault="00346A62" w:rsidP="4EEB15DF">
      <w:pPr>
        <w:rPr>
          <w:rFonts w:ascii="PT Mono" w:eastAsia="PT Mono" w:hAnsi="PT Mono" w:cs="PT Mono"/>
          <w:sz w:val="18"/>
          <w:szCs w:val="18"/>
          <w:lang w:val="en-GB"/>
        </w:rPr>
      </w:pPr>
    </w:p>
    <w:p w14:paraId="1DA66AE3" w14:textId="77777777" w:rsidR="00346A62" w:rsidRPr="00195FC9" w:rsidRDefault="00346A62" w:rsidP="4EEB15DF">
      <w:pPr>
        <w:rPr>
          <w:rFonts w:ascii="PT Mono" w:eastAsia="PT Mono" w:hAnsi="PT Mono" w:cs="PT Mono"/>
          <w:sz w:val="18"/>
          <w:szCs w:val="18"/>
          <w:lang w:val="en-GB"/>
        </w:rPr>
      </w:pPr>
    </w:p>
    <w:p w14:paraId="145F56F1"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Spondy_Mort &lt;- InfluenceAnalysis(meta_Spondylodiscitis_Mortality)</w:t>
      </w:r>
    </w:p>
    <w:p w14:paraId="2897122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plot(Spondy_Mort)</w:t>
      </w:r>
    </w:p>
    <w:p w14:paraId="46A10BC8" w14:textId="77777777" w:rsidR="00346A62" w:rsidRPr="00195FC9" w:rsidRDefault="00346A62" w:rsidP="4EEB15DF">
      <w:pPr>
        <w:rPr>
          <w:rFonts w:ascii="PT Mono" w:eastAsia="PT Mono" w:hAnsi="PT Mono" w:cs="PT Mono"/>
          <w:sz w:val="18"/>
          <w:szCs w:val="18"/>
          <w:lang w:val="en-GB"/>
        </w:rPr>
      </w:pPr>
    </w:p>
    <w:p w14:paraId="2B4DE3C8" w14:textId="77777777" w:rsidR="00346A62" w:rsidRPr="00195FC9" w:rsidRDefault="00346A62" w:rsidP="4EEB15DF">
      <w:pPr>
        <w:rPr>
          <w:rFonts w:ascii="PT Mono" w:eastAsia="PT Mono" w:hAnsi="PT Mono" w:cs="PT Mono"/>
          <w:sz w:val="18"/>
          <w:szCs w:val="18"/>
          <w:lang w:val="en-GB"/>
        </w:rPr>
      </w:pPr>
    </w:p>
    <w:p w14:paraId="66282740"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#Meta-analysis Mortality without Alas</w:t>
      </w:r>
    </w:p>
    <w:p w14:paraId="2D76B9E9" w14:textId="77777777" w:rsidR="00346A62" w:rsidRPr="00195FC9" w:rsidRDefault="00346A62" w:rsidP="4EEB15DF">
      <w:pPr>
        <w:rPr>
          <w:rFonts w:ascii="PT Mono" w:eastAsia="PT Mono" w:hAnsi="PT Mono" w:cs="PT Mono"/>
          <w:sz w:val="18"/>
          <w:szCs w:val="18"/>
          <w:lang w:val="en-GB"/>
        </w:rPr>
      </w:pPr>
    </w:p>
    <w:p w14:paraId="3EC6FC8E"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library(readxl)</w:t>
      </w:r>
    </w:p>
    <w:p w14:paraId="72D3B66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Meta_analysis_Spondylodiscitis_Mortality_without_Alas &lt;- read_excel("Desktop/Cambridge/Spondylodiscitis /Meta-analysis Spondylodiscitis Mortality without Alas.xlsx")</w:t>
      </w:r>
    </w:p>
    <w:p w14:paraId="3F09F0C0" w14:textId="77777777" w:rsidR="00346A62" w:rsidRPr="00195FC9" w:rsidRDefault="00346A62" w:rsidP="4EEB15DF">
      <w:pPr>
        <w:rPr>
          <w:rFonts w:ascii="PT Mono" w:eastAsia="PT Mono" w:hAnsi="PT Mono" w:cs="PT Mono"/>
          <w:sz w:val="18"/>
          <w:szCs w:val="18"/>
          <w:lang w:val="en-GB"/>
        </w:rPr>
      </w:pPr>
    </w:p>
    <w:p w14:paraId="7B65D37B"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#meta-analysis</w:t>
      </w:r>
    </w:p>
    <w:p w14:paraId="0C6F1ECE"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meta_Spondylodiscitis_Mortality_without_Alas &lt;- metagen(TE = Meta_analysis_Spondylodiscitis_Mortality_without_Alas$TE,</w:t>
      </w:r>
    </w:p>
    <w:p w14:paraId="1DFD87E6"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seTE = Meta_analysis_Spondylodiscitis_Mortality_without_Alas$seTE,</w:t>
      </w:r>
    </w:p>
    <w:p w14:paraId="22534BD6"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studlab = Meta_analysis_Spondylodiscitis_Mortality_without_Alas$Author,</w:t>
      </w:r>
    </w:p>
    <w:p w14:paraId="70911CF1"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title = "Relative Risk: Relapse",</w:t>
      </w:r>
    </w:p>
    <w:p w14:paraId="0A103F57"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data = Meta_analysis_Spondylodiscitis_Mortality_without_Alas,</w:t>
      </w:r>
    </w:p>
    <w:p w14:paraId="2C5AB4C3"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sm = "",</w:t>
      </w:r>
    </w:p>
    <w:p w14:paraId="2ED5739C"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fixed = FALSE,</w:t>
      </w:r>
    </w:p>
    <w:p w14:paraId="4DC0E82F"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random = TRUE,</w:t>
      </w:r>
    </w:p>
    <w:p w14:paraId="7C983BF8"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method.tau = "DL",</w:t>
      </w:r>
    </w:p>
    <w:p w14:paraId="7741A4AF"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lower = Meta_analysis_Spondylodiscitis_Mortality_without_Alas$`lower `,</w:t>
      </w:r>
    </w:p>
    <w:p w14:paraId="2C57B6B3"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upper = Meta_analysis_Spondylodiscitis_Mortality_without_Alas$upper,</w:t>
      </w:r>
    </w:p>
    <w:p w14:paraId="3C08C4DF"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pval = Meta_analysis_Spondylodiscitis_Mortality_without_Alas$pval,</w:t>
      </w:r>
    </w:p>
    <w:p w14:paraId="377582AB"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hakn = TRUE,</w:t>
      </w:r>
    </w:p>
    <w:p w14:paraId="3222A3E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n.e = Meta_analysis_Spondylodiscitis_Mortality_without_Alas$`Sample `,</w:t>
      </w:r>
    </w:p>
    <w:p w14:paraId="75F791B6"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text.random = "Relative Risk",</w:t>
      </w:r>
    </w:p>
    <w:p w14:paraId="359DF26C"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label.e = "",</w:t>
      </w:r>
    </w:p>
    <w:p w14:paraId="0769E417"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prediction = TRUE, </w:t>
      </w:r>
    </w:p>
    <w:p w14:paraId="04600B71"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backtransf = TRUE)</w:t>
      </w:r>
    </w:p>
    <w:p w14:paraId="73A3B3A8" w14:textId="77777777" w:rsidR="00346A62" w:rsidRPr="00195FC9" w:rsidRDefault="00346A62" w:rsidP="4EEB15DF">
      <w:pPr>
        <w:rPr>
          <w:rFonts w:ascii="PT Mono" w:eastAsia="PT Mono" w:hAnsi="PT Mono" w:cs="PT Mono"/>
          <w:sz w:val="18"/>
          <w:szCs w:val="18"/>
          <w:lang w:val="en-GB"/>
        </w:rPr>
      </w:pPr>
    </w:p>
    <w:p w14:paraId="6A302A6A" w14:textId="77777777" w:rsidR="00346A62" w:rsidRPr="00195FC9" w:rsidRDefault="00346A62" w:rsidP="4EEB15DF">
      <w:pPr>
        <w:rPr>
          <w:rFonts w:ascii="PT Mono" w:eastAsia="PT Mono" w:hAnsi="PT Mono" w:cs="PT Mono"/>
          <w:sz w:val="18"/>
          <w:szCs w:val="18"/>
          <w:lang w:val="en-GB"/>
        </w:rPr>
      </w:pPr>
    </w:p>
    <w:p w14:paraId="54D82469"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forest.meta(</w:t>
      </w:r>
      <w:r w:rsidRPr="00195FC9">
        <w:rPr>
          <w:rFonts w:ascii="PT Mono" w:hAnsi="PT Mono" w:cs="Arial"/>
          <w:sz w:val="18"/>
          <w:szCs w:val="18"/>
          <w:lang w:val="en-GB"/>
        </w:rPr>
        <w:t>meta_Spondylodiscitis_Mortality_without_Alas,</w:t>
      </w:r>
    </w:p>
    <w:p w14:paraId="02F9AC4F"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lab.e = "",</w:t>
      </w:r>
    </w:p>
    <w:p w14:paraId="3F541636"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JAMA.pval = FALSE,</w:t>
      </w:r>
    </w:p>
    <w:p w14:paraId="17E4E259"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test.overall.random = TRUE,</w:t>
      </w:r>
    </w:p>
    <w:p w14:paraId="42CC3AD0"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fs.hetstat = 9)</w:t>
      </w:r>
    </w:p>
    <w:p w14:paraId="2FF9062B" w14:textId="77777777" w:rsidR="00346A62" w:rsidRPr="00195FC9" w:rsidRDefault="00346A62" w:rsidP="4EEB15DF">
      <w:pPr>
        <w:rPr>
          <w:rFonts w:ascii="PT Mono" w:eastAsia="PT Mono" w:hAnsi="PT Mono" w:cs="PT Mono"/>
          <w:sz w:val="18"/>
          <w:szCs w:val="18"/>
          <w:lang w:val="en-GB"/>
        </w:rPr>
      </w:pPr>
    </w:p>
    <w:p w14:paraId="7F6E79D5" w14:textId="77777777" w:rsidR="00346A62" w:rsidRPr="00195FC9" w:rsidRDefault="00346A62" w:rsidP="4EEB15DF">
      <w:pPr>
        <w:rPr>
          <w:rFonts w:ascii="PT Mono" w:eastAsia="PT Mono" w:hAnsi="PT Mono" w:cs="PT Mono"/>
          <w:sz w:val="18"/>
          <w:szCs w:val="18"/>
          <w:lang w:val="en-GB"/>
        </w:rPr>
      </w:pPr>
    </w:p>
    <w:p w14:paraId="4C44D4E4"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#Meta-analysis Mortality without Alas</w:t>
      </w:r>
    </w:p>
    <w:p w14:paraId="07A81A0E" w14:textId="77777777" w:rsidR="00346A62" w:rsidRPr="00195FC9" w:rsidRDefault="00346A62" w:rsidP="4EEB15DF">
      <w:pPr>
        <w:rPr>
          <w:rFonts w:ascii="PT Mono" w:eastAsia="PT Mono" w:hAnsi="PT Mono" w:cs="PT Mono"/>
          <w:sz w:val="18"/>
          <w:szCs w:val="18"/>
          <w:lang w:val="en-GB"/>
        </w:rPr>
      </w:pPr>
    </w:p>
    <w:p w14:paraId="56FC3BC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library(readxl)</w:t>
      </w:r>
    </w:p>
    <w:p w14:paraId="258E90C5"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Meta_analysis_Spondylodiscitis_Mortality_without_Lee &lt;- read_excel("Desktop/Cambridge/Spondylodiscitis /Meta-analysis Spondylodiscitis Mortality without Lee.xlsx")</w:t>
      </w:r>
    </w:p>
    <w:p w14:paraId="6954ADFB" w14:textId="77777777" w:rsidR="00346A62" w:rsidRPr="00195FC9" w:rsidRDefault="00346A62" w:rsidP="4EEB15DF">
      <w:pPr>
        <w:rPr>
          <w:rFonts w:ascii="PT Mono" w:eastAsia="PT Mono" w:hAnsi="PT Mono" w:cs="PT Mono"/>
          <w:sz w:val="18"/>
          <w:szCs w:val="18"/>
          <w:lang w:val="en-GB"/>
        </w:rPr>
      </w:pPr>
    </w:p>
    <w:p w14:paraId="70A35CE8"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#meta-analysis</w:t>
      </w:r>
    </w:p>
    <w:p w14:paraId="4630319C"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meta_Spondylodiscitis_Mortality_without_Lee &lt;- metagen(TE = Meta_analysis_Spondylodiscitis_Mortality_without_Lee$TE,</w:t>
      </w:r>
    </w:p>
    <w:p w14:paraId="41EBF4EE"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seTE = Meta_analysis_Spondylodiscitis_Mortality_without_Lee$seTE,</w:t>
      </w:r>
    </w:p>
    <w:p w14:paraId="14201E56"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studlab = Meta_analysis_Spondylodiscitis_Mortality_without_Lee$Author,</w:t>
      </w:r>
    </w:p>
    <w:p w14:paraId="2F3894D9"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title = "Relative Risk: Relapse",</w:t>
      </w:r>
    </w:p>
    <w:p w14:paraId="28B306E0"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data = Meta_analysis_Spondylodiscitis_Mortality_without_Lee,</w:t>
      </w:r>
    </w:p>
    <w:p w14:paraId="771B8222"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sm = "",</w:t>
      </w:r>
    </w:p>
    <w:p w14:paraId="755C4C7B"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fixed = FALSE,</w:t>
      </w:r>
    </w:p>
    <w:p w14:paraId="70EF0DE1"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random = TRUE,</w:t>
      </w:r>
    </w:p>
    <w:p w14:paraId="1DF4730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method.tau = "DL",</w:t>
      </w:r>
    </w:p>
    <w:p w14:paraId="45EE1BA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lower = Meta_analysis_Spondylodiscitis_Mortality_without_Lee$`lower `,</w:t>
      </w:r>
    </w:p>
    <w:p w14:paraId="5AA89BE8"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upper = </w:t>
      </w:r>
      <w:r w:rsidRPr="00195FC9">
        <w:rPr>
          <w:rFonts w:ascii="PT Mono" w:hAnsi="PT Mono" w:cs="Arial"/>
          <w:sz w:val="18"/>
          <w:szCs w:val="18"/>
          <w:lang w:val="en-GB"/>
        </w:rPr>
        <w:t>Meta_analysis_Spondylodiscitis_Mortality_without_Lee$upper,</w:t>
      </w:r>
    </w:p>
    <w:p w14:paraId="1171E7E1"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pval = Meta_analysis_Spondylodiscitis_Mortality_without_Lee$pval,</w:t>
      </w:r>
    </w:p>
    <w:p w14:paraId="59D958FC"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hakn = TRUE,</w:t>
      </w:r>
    </w:p>
    <w:p w14:paraId="0237A8DF"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n.e = Meta_analysis_Spondylodiscitis_Mortality_without_Lee$`Sample `,</w:t>
      </w:r>
    </w:p>
    <w:p w14:paraId="2C562703"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text.random = "Relative Risk",</w:t>
      </w:r>
    </w:p>
    <w:p w14:paraId="00237A2F"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label.e = "",</w:t>
      </w:r>
    </w:p>
    <w:p w14:paraId="6C130A41"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prediction = TRUE, </w:t>
      </w:r>
    </w:p>
    <w:p w14:paraId="317D4DC3"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backtransf = TRUE)</w:t>
      </w:r>
    </w:p>
    <w:p w14:paraId="2F1CF427" w14:textId="77777777" w:rsidR="00346A62" w:rsidRPr="00195FC9" w:rsidRDefault="00346A62" w:rsidP="4EEB15DF">
      <w:pPr>
        <w:rPr>
          <w:rFonts w:ascii="PT Mono" w:eastAsia="PT Mono" w:hAnsi="PT Mono" w:cs="PT Mono"/>
          <w:sz w:val="18"/>
          <w:szCs w:val="18"/>
          <w:lang w:val="en-GB"/>
        </w:rPr>
      </w:pPr>
    </w:p>
    <w:p w14:paraId="04CF4C7F" w14:textId="77777777" w:rsidR="00346A62" w:rsidRPr="00195FC9" w:rsidRDefault="00346A62" w:rsidP="4EEB15DF">
      <w:pPr>
        <w:rPr>
          <w:rFonts w:ascii="PT Mono" w:eastAsia="PT Mono" w:hAnsi="PT Mono" w:cs="PT Mono"/>
          <w:sz w:val="18"/>
          <w:szCs w:val="18"/>
          <w:lang w:val="en-GB"/>
        </w:rPr>
      </w:pPr>
    </w:p>
    <w:p w14:paraId="1FB64CD3"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forest.meta(meta_Spondylodiscitis_Mortality_without_Lee,</w:t>
      </w:r>
    </w:p>
    <w:p w14:paraId="2FAE0655"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lab.e = "",</w:t>
      </w:r>
    </w:p>
    <w:p w14:paraId="4235AFE3"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JAMA.pval = FALSE,</w:t>
      </w:r>
    </w:p>
    <w:p w14:paraId="20A97C78"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test.overall.random = TRUE,</w:t>
      </w:r>
    </w:p>
    <w:p w14:paraId="2118DBBE"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fs.hetstat = 9)</w:t>
      </w:r>
    </w:p>
    <w:p w14:paraId="51B2BAD3" w14:textId="77777777" w:rsidR="00346A62" w:rsidRPr="00195FC9" w:rsidRDefault="00346A62" w:rsidP="4EEB15DF">
      <w:pPr>
        <w:rPr>
          <w:rFonts w:ascii="PT Mono" w:eastAsia="PT Mono" w:hAnsi="PT Mono" w:cs="PT Mono"/>
          <w:sz w:val="18"/>
          <w:szCs w:val="18"/>
          <w:lang w:val="en-GB"/>
        </w:rPr>
      </w:pPr>
    </w:p>
    <w:p w14:paraId="50B61056"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#Meta-analysis Mortality without Alas</w:t>
      </w:r>
    </w:p>
    <w:p w14:paraId="739D8B5B" w14:textId="77777777" w:rsidR="00346A62" w:rsidRPr="00195FC9" w:rsidRDefault="00346A62" w:rsidP="4EEB15DF">
      <w:pPr>
        <w:rPr>
          <w:rFonts w:ascii="PT Mono" w:eastAsia="PT Mono" w:hAnsi="PT Mono" w:cs="PT Mono"/>
          <w:sz w:val="18"/>
          <w:szCs w:val="18"/>
          <w:lang w:val="en-GB"/>
        </w:rPr>
      </w:pPr>
    </w:p>
    <w:p w14:paraId="7DF81346"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library(readxl)</w:t>
      </w:r>
    </w:p>
    <w:p w14:paraId="31084FF4"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Meta_analysis_Spondylodiscitis_Mortality_without_Alas_and_Lee &lt;- read_excel("Desktop/Cambridge/Spondylodiscitis /Meta-analysis Spondylodiscitis Mortality without Alas and Lee.xlsx")</w:t>
      </w:r>
    </w:p>
    <w:p w14:paraId="26F0104B" w14:textId="77777777" w:rsidR="00346A62" w:rsidRPr="00195FC9" w:rsidRDefault="00346A62" w:rsidP="4EEB15DF">
      <w:pPr>
        <w:rPr>
          <w:rFonts w:ascii="PT Mono" w:eastAsia="PT Mono" w:hAnsi="PT Mono" w:cs="PT Mono"/>
          <w:sz w:val="18"/>
          <w:szCs w:val="18"/>
          <w:lang w:val="en-GB"/>
        </w:rPr>
      </w:pPr>
    </w:p>
    <w:p w14:paraId="62ADE01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#meta-analysis</w:t>
      </w:r>
    </w:p>
    <w:p w14:paraId="437BB4B1"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meta_analysis_Spondylodiscitis_Mortality_without_Alas_and_Lee &lt;- metagen(TE = Meta_analysis_Spondylodiscitis_Mortality_without_Alas_and_Lee$TE,</w:t>
      </w:r>
    </w:p>
    <w:p w14:paraId="7BCFC350"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seTE = Meta_analysis_Spondylodiscitis_Mortality_without_Alas_and_Lee$seTE,</w:t>
      </w:r>
    </w:p>
    <w:p w14:paraId="6C84CC2C"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studlab = Meta_analysis_Spondylodiscitis_Mortality_without_Alas_and_Lee$Author,</w:t>
      </w:r>
    </w:p>
    <w:p w14:paraId="3D99946B"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title = "Relative Risk: Relapse",</w:t>
      </w:r>
    </w:p>
    <w:p w14:paraId="47DF9E05"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data = Meta_analysis_Spondylodiscitis_Mortality_without_Alas_and_Lee,</w:t>
      </w:r>
    </w:p>
    <w:p w14:paraId="68BDF4C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sm = "",</w:t>
      </w:r>
    </w:p>
    <w:p w14:paraId="5A64D474"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fixed = FALSE,</w:t>
      </w:r>
    </w:p>
    <w:p w14:paraId="693755A2"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random = TRUE,</w:t>
      </w:r>
    </w:p>
    <w:p w14:paraId="0ADD0C7C"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method.tau = "DL",</w:t>
      </w:r>
    </w:p>
    <w:p w14:paraId="5D34A259"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lower = Meta_analysis_Spondylodiscitis_Mortality_without_Alas_and_Lee$`lower `,</w:t>
      </w:r>
    </w:p>
    <w:p w14:paraId="47451E1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upper = Meta_analysis_Spondylodiscitis_Mortality_without_Alas_and_Lee$upper,</w:t>
      </w:r>
    </w:p>
    <w:p w14:paraId="41A0A941"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pval = Meta_analysis_Spondylodiscitis_Mortality_without_Alas_and_Lee$pval,</w:t>
      </w:r>
    </w:p>
    <w:p w14:paraId="4B8A0C56"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hakn = TRUE,</w:t>
      </w:r>
    </w:p>
    <w:p w14:paraId="0A082466"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n.e = Meta_analysis_Spondylodiscitis_Mortality_without_Alas_and_Lee$`Sample `,</w:t>
      </w:r>
    </w:p>
    <w:p w14:paraId="756918C5"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text.random = "Relative Risk",</w:t>
      </w:r>
    </w:p>
    <w:p w14:paraId="5BE834D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label.e = "",</w:t>
      </w:r>
    </w:p>
    <w:p w14:paraId="76406FA0"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prediction = TRUE, </w:t>
      </w:r>
    </w:p>
    <w:p w14:paraId="21074490"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backtransf = TRUE)</w:t>
      </w:r>
    </w:p>
    <w:p w14:paraId="2EDE1078" w14:textId="77777777" w:rsidR="00346A62" w:rsidRPr="00195FC9" w:rsidRDefault="00346A62" w:rsidP="4EEB15DF">
      <w:pPr>
        <w:rPr>
          <w:rFonts w:ascii="PT Mono" w:eastAsia="PT Mono" w:hAnsi="PT Mono" w:cs="PT Mono"/>
          <w:sz w:val="18"/>
          <w:szCs w:val="18"/>
          <w:lang w:val="en-GB"/>
        </w:rPr>
      </w:pPr>
    </w:p>
    <w:p w14:paraId="182AA25D" w14:textId="77777777" w:rsidR="00346A62" w:rsidRPr="00195FC9" w:rsidRDefault="00346A62" w:rsidP="4EEB15DF">
      <w:pPr>
        <w:rPr>
          <w:rFonts w:ascii="PT Mono" w:eastAsia="PT Mono" w:hAnsi="PT Mono" w:cs="PT Mono"/>
          <w:sz w:val="18"/>
          <w:szCs w:val="18"/>
          <w:lang w:val="en-GB"/>
        </w:rPr>
      </w:pPr>
    </w:p>
    <w:p w14:paraId="36A38A4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forest.meta(meta_analysis_Spondylodiscitis_Mortality_without_Alas_and_Lee,</w:t>
      </w:r>
    </w:p>
    <w:p w14:paraId="3AFD6E82"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lab.e = "",</w:t>
      </w:r>
    </w:p>
    <w:p w14:paraId="27855675"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JAMA.pval = FALSE,</w:t>
      </w:r>
    </w:p>
    <w:p w14:paraId="41528931"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test.overall.random = TRUE,</w:t>
      </w:r>
    </w:p>
    <w:p w14:paraId="1665E99B"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fs.hetstat = 9)</w:t>
      </w:r>
    </w:p>
    <w:p w14:paraId="5EBF99C0" w14:textId="77777777" w:rsidR="00346A62" w:rsidRPr="00195FC9" w:rsidRDefault="00346A62" w:rsidP="4EEB15DF">
      <w:pPr>
        <w:rPr>
          <w:rFonts w:ascii="PT Mono" w:eastAsia="PT Mono" w:hAnsi="PT Mono" w:cs="PT Mono"/>
          <w:sz w:val="18"/>
          <w:szCs w:val="18"/>
          <w:lang w:val="en-GB"/>
        </w:rPr>
      </w:pPr>
    </w:p>
    <w:p w14:paraId="777A4EA9" w14:textId="77777777" w:rsidR="00346A62" w:rsidRPr="00195FC9" w:rsidRDefault="00346A62" w:rsidP="4EEB15DF">
      <w:pPr>
        <w:rPr>
          <w:rFonts w:ascii="PT Mono" w:eastAsia="PT Mono" w:hAnsi="PT Mono" w:cs="PT Mono"/>
          <w:sz w:val="18"/>
          <w:szCs w:val="18"/>
          <w:lang w:val="en-GB"/>
        </w:rPr>
      </w:pPr>
    </w:p>
    <w:p w14:paraId="2A28A986"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Meta-regression: Mortality ################ </w:t>
      </w:r>
    </w:p>
    <w:p w14:paraId="74FC4488" w14:textId="77777777" w:rsidR="00346A62" w:rsidRPr="00195FC9" w:rsidRDefault="00346A62" w:rsidP="4EEB15DF">
      <w:pPr>
        <w:rPr>
          <w:rFonts w:ascii="PT Mono" w:eastAsia="PT Mono" w:hAnsi="PT Mono" w:cs="PT Mono"/>
          <w:sz w:val="18"/>
          <w:szCs w:val="18"/>
          <w:lang w:val="en-GB"/>
        </w:rPr>
      </w:pPr>
    </w:p>
    <w:p w14:paraId="0CDE00DB" w14:textId="77777777" w:rsidR="00346A62" w:rsidRPr="00195FC9" w:rsidRDefault="00346A62" w:rsidP="4EEB15DF">
      <w:pPr>
        <w:rPr>
          <w:rFonts w:ascii="PT Mono" w:eastAsia="PT Mono" w:hAnsi="PT Mono" w:cs="PT Mono"/>
          <w:sz w:val="18"/>
          <w:szCs w:val="18"/>
          <w:lang w:val="en-GB"/>
        </w:rPr>
      </w:pPr>
    </w:p>
    <w:p w14:paraId="3BD39751"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#variables only included if  half of included studies reported on it</w:t>
      </w:r>
    </w:p>
    <w:p w14:paraId="3F60DC63" w14:textId="77777777" w:rsidR="00346A62" w:rsidRPr="00195FC9" w:rsidRDefault="00346A62" w:rsidP="4EEB15DF">
      <w:pPr>
        <w:rPr>
          <w:rFonts w:ascii="PT Mono" w:eastAsia="PT Mono" w:hAnsi="PT Mono" w:cs="PT Mono"/>
          <w:sz w:val="18"/>
          <w:szCs w:val="18"/>
          <w:lang w:val="en-GB"/>
        </w:rPr>
      </w:pPr>
    </w:p>
    <w:p w14:paraId="01F39344" w14:textId="77777777" w:rsidR="00346A62" w:rsidRPr="00195FC9" w:rsidRDefault="00346A62" w:rsidP="4EEB15DF">
      <w:pPr>
        <w:rPr>
          <w:rFonts w:ascii="PT Mono" w:eastAsia="PT Mono" w:hAnsi="PT Mono" w:cs="PT Mono"/>
          <w:sz w:val="18"/>
          <w:szCs w:val="18"/>
          <w:lang w:val="en-GB"/>
        </w:rPr>
      </w:pPr>
    </w:p>
    <w:p w14:paraId="78654E3F"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#sample size - insignificant</w:t>
      </w:r>
    </w:p>
    <w:p w14:paraId="6177D015" w14:textId="77777777" w:rsidR="00346A62" w:rsidRPr="00195FC9" w:rsidRDefault="00346A62" w:rsidP="4EEB15DF">
      <w:pPr>
        <w:rPr>
          <w:rFonts w:ascii="PT Mono" w:eastAsia="PT Mono" w:hAnsi="PT Mono" w:cs="PT Mono"/>
          <w:sz w:val="18"/>
          <w:szCs w:val="18"/>
          <w:lang w:val="en-GB"/>
        </w:rPr>
      </w:pPr>
    </w:p>
    <w:p w14:paraId="4C769683"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meta_Spondy_SampleM &lt;- metareg(meta_Spondylodiscitis_Mortality, </w:t>
      </w:r>
    </w:p>
    <w:p w14:paraId="7C78F41B"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 `Sample size`)</w:t>
      </w:r>
    </w:p>
    <w:p w14:paraId="4739ABD1"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print(meta_Spondy_SampleM)</w:t>
      </w:r>
    </w:p>
    <w:p w14:paraId="0A813C15" w14:textId="77777777" w:rsidR="00346A62" w:rsidRPr="00195FC9" w:rsidRDefault="00346A62" w:rsidP="4EEB15DF">
      <w:pPr>
        <w:rPr>
          <w:rFonts w:ascii="PT Mono" w:eastAsia="PT Mono" w:hAnsi="PT Mono" w:cs="PT Mono"/>
          <w:sz w:val="18"/>
          <w:szCs w:val="18"/>
          <w:lang w:val="en-GB"/>
        </w:rPr>
      </w:pPr>
    </w:p>
    <w:p w14:paraId="1AEAAC3A" w14:textId="77777777" w:rsidR="00346A62" w:rsidRPr="00195FC9" w:rsidRDefault="00346A62" w:rsidP="4EEB15DF">
      <w:pPr>
        <w:rPr>
          <w:rFonts w:ascii="PT Mono" w:eastAsia="PT Mono" w:hAnsi="PT Mono" w:cs="PT Mono"/>
          <w:sz w:val="18"/>
          <w:szCs w:val="18"/>
          <w:lang w:val="en-GB"/>
        </w:rPr>
      </w:pPr>
    </w:p>
    <w:p w14:paraId="37DDE232"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#study type - insignificant </w:t>
      </w:r>
    </w:p>
    <w:p w14:paraId="563B69AF"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meta_Spondy_StudyTypeM &lt;- metareg(meta_Spondylodiscitis_Mortality, </w:t>
      </w:r>
    </w:p>
    <w:p w14:paraId="40525064"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 `Study type`)</w:t>
      </w:r>
    </w:p>
    <w:p w14:paraId="30E2E2CC"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print(meta_Spondy_StudyTypeM)</w:t>
      </w:r>
    </w:p>
    <w:p w14:paraId="0B23771E" w14:textId="77777777" w:rsidR="00346A62" w:rsidRPr="00195FC9" w:rsidRDefault="00346A62" w:rsidP="4EEB15DF">
      <w:pPr>
        <w:rPr>
          <w:rFonts w:ascii="PT Mono" w:eastAsia="PT Mono" w:hAnsi="PT Mono" w:cs="PT Mono"/>
          <w:sz w:val="18"/>
          <w:szCs w:val="18"/>
          <w:lang w:val="en-GB"/>
        </w:rPr>
      </w:pPr>
    </w:p>
    <w:p w14:paraId="6A9D668E"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#Study design - insignificant</w:t>
      </w:r>
    </w:p>
    <w:p w14:paraId="33743951" w14:textId="77777777" w:rsidR="00346A62" w:rsidRPr="00195FC9" w:rsidRDefault="00346A62" w:rsidP="4EEB15DF">
      <w:pPr>
        <w:rPr>
          <w:rFonts w:ascii="PT Mono" w:eastAsia="PT Mono" w:hAnsi="PT Mono" w:cs="PT Mono"/>
          <w:sz w:val="18"/>
          <w:szCs w:val="18"/>
          <w:lang w:val="en-GB"/>
        </w:rPr>
      </w:pPr>
    </w:p>
    <w:p w14:paraId="0CC7A934"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meta_Spondy_StudyDesignM &lt;- metareg(meta_Spondylodiscitis_Mortality, </w:t>
      </w:r>
    </w:p>
    <w:p w14:paraId="62B2DC06"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 `Study design`)</w:t>
      </w:r>
    </w:p>
    <w:p w14:paraId="02AFAB80"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print(meta_Spondy_StudyDesignM)</w:t>
      </w:r>
    </w:p>
    <w:p w14:paraId="2852EE65" w14:textId="77777777" w:rsidR="00346A62" w:rsidRPr="00195FC9" w:rsidRDefault="00346A62" w:rsidP="4EEB15DF">
      <w:pPr>
        <w:rPr>
          <w:rFonts w:ascii="PT Mono" w:eastAsia="PT Mono" w:hAnsi="PT Mono" w:cs="PT Mono"/>
          <w:sz w:val="18"/>
          <w:szCs w:val="18"/>
          <w:lang w:val="en-GB"/>
        </w:rPr>
      </w:pPr>
    </w:p>
    <w:p w14:paraId="10906892" w14:textId="77777777" w:rsidR="00346A62" w:rsidRPr="00195FC9" w:rsidRDefault="00346A62" w:rsidP="4EEB15DF">
      <w:pPr>
        <w:rPr>
          <w:rFonts w:ascii="PT Mono" w:eastAsia="PT Mono" w:hAnsi="PT Mono" w:cs="PT Mono"/>
          <w:sz w:val="18"/>
          <w:szCs w:val="18"/>
          <w:lang w:val="en-GB"/>
        </w:rPr>
      </w:pPr>
    </w:p>
    <w:p w14:paraId="0F086549"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#Age [S] - insignificant</w:t>
      </w:r>
    </w:p>
    <w:p w14:paraId="5022567E" w14:textId="77777777" w:rsidR="00346A62" w:rsidRPr="00195FC9" w:rsidRDefault="00346A62" w:rsidP="4EEB15DF">
      <w:pPr>
        <w:rPr>
          <w:rFonts w:ascii="PT Mono" w:eastAsia="PT Mono" w:hAnsi="PT Mono" w:cs="PT Mono"/>
          <w:sz w:val="18"/>
          <w:szCs w:val="18"/>
          <w:lang w:val="en-GB"/>
        </w:rPr>
      </w:pPr>
    </w:p>
    <w:p w14:paraId="505D09B9"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meta_Spondy_AgeSM &lt;- metareg(meta_Spondylodiscitis_Mortality, </w:t>
      </w:r>
    </w:p>
    <w:p w14:paraId="1C4AD1E8"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 `Age [S]`)</w:t>
      </w:r>
    </w:p>
    <w:p w14:paraId="7D6360A2"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print(meta_Spondy_AgeSM)</w:t>
      </w:r>
    </w:p>
    <w:p w14:paraId="687F1F42" w14:textId="77777777" w:rsidR="00346A62" w:rsidRPr="00195FC9" w:rsidRDefault="00346A62" w:rsidP="4EEB15DF">
      <w:pPr>
        <w:rPr>
          <w:rFonts w:ascii="PT Mono" w:eastAsia="PT Mono" w:hAnsi="PT Mono" w:cs="PT Mono"/>
          <w:sz w:val="18"/>
          <w:szCs w:val="18"/>
          <w:lang w:val="en-GB"/>
        </w:rPr>
      </w:pPr>
    </w:p>
    <w:p w14:paraId="6FDF2348" w14:textId="77777777" w:rsidR="00346A62" w:rsidRPr="00195FC9" w:rsidRDefault="00346A62" w:rsidP="4EEB15DF">
      <w:pPr>
        <w:rPr>
          <w:rFonts w:ascii="PT Mono" w:eastAsia="PT Mono" w:hAnsi="PT Mono" w:cs="PT Mono"/>
          <w:sz w:val="18"/>
          <w:szCs w:val="18"/>
          <w:lang w:val="en-GB"/>
        </w:rPr>
      </w:pPr>
    </w:p>
    <w:p w14:paraId="5E59681B" w14:textId="77777777" w:rsidR="00346A62" w:rsidRPr="00195FC9" w:rsidRDefault="00346A62" w:rsidP="4EEB15DF">
      <w:pPr>
        <w:rPr>
          <w:rFonts w:ascii="PT Mono" w:eastAsia="PT Mono" w:hAnsi="PT Mono" w:cs="PT Mono"/>
          <w:sz w:val="18"/>
          <w:szCs w:val="18"/>
          <w:lang w:val="en-GB"/>
        </w:rPr>
      </w:pPr>
    </w:p>
    <w:p w14:paraId="26FBC3D4"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#Age [C] - insignificant</w:t>
      </w:r>
    </w:p>
    <w:p w14:paraId="239464B3" w14:textId="77777777" w:rsidR="00346A62" w:rsidRPr="00195FC9" w:rsidRDefault="00346A62" w:rsidP="4EEB15DF">
      <w:pPr>
        <w:rPr>
          <w:rFonts w:ascii="PT Mono" w:eastAsia="PT Mono" w:hAnsi="PT Mono" w:cs="PT Mono"/>
          <w:sz w:val="18"/>
          <w:szCs w:val="18"/>
          <w:lang w:val="en-GB"/>
        </w:rPr>
      </w:pPr>
    </w:p>
    <w:p w14:paraId="0EE7E1D9"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meta_Spondy_AgeCM &lt;- metareg(meta_Spondylodiscitis_Mortality, </w:t>
      </w:r>
    </w:p>
    <w:p w14:paraId="70D00BDC"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 `Age [C]`)</w:t>
      </w:r>
    </w:p>
    <w:p w14:paraId="7863E271"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print(</w:t>
      </w:r>
      <w:r w:rsidRPr="00195FC9">
        <w:rPr>
          <w:rFonts w:ascii="PT Mono" w:hAnsi="PT Mono" w:cs="Arial"/>
          <w:sz w:val="18"/>
          <w:szCs w:val="18"/>
          <w:lang w:val="en-GB"/>
        </w:rPr>
        <w:t>meta_Spondy_AgeCM)</w:t>
      </w:r>
    </w:p>
    <w:p w14:paraId="2AF2FC11" w14:textId="77777777" w:rsidR="00346A62" w:rsidRPr="00195FC9" w:rsidRDefault="00346A62" w:rsidP="4EEB15DF">
      <w:pPr>
        <w:rPr>
          <w:rFonts w:ascii="PT Mono" w:eastAsia="PT Mono" w:hAnsi="PT Mono" w:cs="PT Mono"/>
          <w:sz w:val="18"/>
          <w:szCs w:val="18"/>
          <w:lang w:val="en-GB"/>
        </w:rPr>
      </w:pPr>
    </w:p>
    <w:p w14:paraId="46BCEB1F" w14:textId="77777777" w:rsidR="00346A62" w:rsidRPr="00195FC9" w:rsidRDefault="00346A62" w:rsidP="4EEB15DF">
      <w:pPr>
        <w:rPr>
          <w:rFonts w:ascii="PT Mono" w:eastAsia="PT Mono" w:hAnsi="PT Mono" w:cs="PT Mono"/>
          <w:sz w:val="18"/>
          <w:szCs w:val="18"/>
          <w:lang w:val="en-GB"/>
        </w:rPr>
      </w:pPr>
    </w:p>
    <w:p w14:paraId="5894E106"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#Females [S] - insignificant</w:t>
      </w:r>
    </w:p>
    <w:p w14:paraId="62897812" w14:textId="77777777" w:rsidR="00346A62" w:rsidRPr="00195FC9" w:rsidRDefault="00346A62" w:rsidP="4EEB15DF">
      <w:pPr>
        <w:rPr>
          <w:rFonts w:ascii="PT Mono" w:eastAsia="PT Mono" w:hAnsi="PT Mono" w:cs="PT Mono"/>
          <w:sz w:val="18"/>
          <w:szCs w:val="18"/>
          <w:lang w:val="en-GB"/>
        </w:rPr>
      </w:pPr>
    </w:p>
    <w:p w14:paraId="4ED04306"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meta_Spondy_FemaleSM &lt;- metareg(</w:t>
      </w:r>
      <w:r w:rsidRPr="00195FC9">
        <w:rPr>
          <w:rFonts w:ascii="PT Mono" w:hAnsi="PT Mono" w:cs="Arial"/>
          <w:sz w:val="18"/>
          <w:szCs w:val="18"/>
          <w:lang w:val="en-GB"/>
        </w:rPr>
        <w:t xml:space="preserve">meta_Spondylodiscitis_Mortality, </w:t>
      </w:r>
    </w:p>
    <w:p w14:paraId="26A81A05"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 `Females  [S]`)</w:t>
      </w:r>
    </w:p>
    <w:p w14:paraId="19FAE751"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print(meta_Spondy_FemaleSM)</w:t>
      </w:r>
    </w:p>
    <w:p w14:paraId="4988DC6D" w14:textId="77777777" w:rsidR="00346A62" w:rsidRPr="00195FC9" w:rsidRDefault="00346A62" w:rsidP="4EEB15DF">
      <w:pPr>
        <w:rPr>
          <w:rFonts w:ascii="PT Mono" w:eastAsia="PT Mono" w:hAnsi="PT Mono" w:cs="PT Mono"/>
          <w:sz w:val="18"/>
          <w:szCs w:val="18"/>
          <w:lang w:val="en-GB"/>
        </w:rPr>
      </w:pPr>
    </w:p>
    <w:p w14:paraId="227D1ED0" w14:textId="77777777" w:rsidR="00346A62" w:rsidRPr="00195FC9" w:rsidRDefault="00346A62" w:rsidP="4EEB15DF">
      <w:pPr>
        <w:rPr>
          <w:rFonts w:ascii="PT Mono" w:eastAsia="PT Mono" w:hAnsi="PT Mono" w:cs="PT Mono"/>
          <w:sz w:val="18"/>
          <w:szCs w:val="18"/>
          <w:lang w:val="en-GB"/>
        </w:rPr>
      </w:pPr>
    </w:p>
    <w:p w14:paraId="3513C38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#Females [C] - insignificant</w:t>
      </w:r>
    </w:p>
    <w:p w14:paraId="524164E4" w14:textId="77777777" w:rsidR="00346A62" w:rsidRPr="00195FC9" w:rsidRDefault="00346A62" w:rsidP="4EEB15DF">
      <w:pPr>
        <w:rPr>
          <w:rFonts w:ascii="PT Mono" w:eastAsia="PT Mono" w:hAnsi="PT Mono" w:cs="PT Mono"/>
          <w:sz w:val="18"/>
          <w:szCs w:val="18"/>
          <w:lang w:val="en-GB"/>
        </w:rPr>
      </w:pPr>
    </w:p>
    <w:p w14:paraId="31C85DE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meta_Spondy_FemaleCM &lt;- metareg(meta_Spondylodiscitis_Mortality, </w:t>
      </w:r>
    </w:p>
    <w:p w14:paraId="6EC7A0B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 `Females  [C]`)</w:t>
      </w:r>
    </w:p>
    <w:p w14:paraId="7B6E5E7B"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print(meta_Spondy_FemaleCM)</w:t>
      </w:r>
    </w:p>
    <w:p w14:paraId="542B7D35" w14:textId="77777777" w:rsidR="00346A62" w:rsidRPr="00195FC9" w:rsidRDefault="00346A62" w:rsidP="4EEB15DF">
      <w:pPr>
        <w:rPr>
          <w:rFonts w:ascii="PT Mono" w:eastAsia="PT Mono" w:hAnsi="PT Mono" w:cs="PT Mono"/>
          <w:sz w:val="18"/>
          <w:szCs w:val="18"/>
          <w:lang w:val="en-GB"/>
        </w:rPr>
      </w:pPr>
    </w:p>
    <w:p w14:paraId="236F4315" w14:textId="77777777" w:rsidR="00346A62" w:rsidRPr="00195FC9" w:rsidRDefault="00346A62" w:rsidP="4EEB15DF">
      <w:pPr>
        <w:rPr>
          <w:rFonts w:ascii="PT Mono" w:eastAsia="PT Mono" w:hAnsi="PT Mono" w:cs="PT Mono"/>
          <w:sz w:val="18"/>
          <w:szCs w:val="18"/>
          <w:lang w:val="en-GB"/>
        </w:rPr>
      </w:pPr>
    </w:p>
    <w:p w14:paraId="7E6D3486"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#Age - insignificant</w:t>
      </w:r>
    </w:p>
    <w:p w14:paraId="3E84E5DA" w14:textId="77777777" w:rsidR="00346A62" w:rsidRPr="00195FC9" w:rsidRDefault="00346A62" w:rsidP="4EEB15DF">
      <w:pPr>
        <w:rPr>
          <w:rFonts w:ascii="PT Mono" w:eastAsia="PT Mono" w:hAnsi="PT Mono" w:cs="PT Mono"/>
          <w:sz w:val="18"/>
          <w:szCs w:val="18"/>
          <w:lang w:val="en-GB"/>
        </w:rPr>
      </w:pPr>
    </w:p>
    <w:p w14:paraId="0B72A8B3"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meta_Spondy_AgeM &lt;- metareg(meta_Spondylodiscitis_Mortality, </w:t>
      </w:r>
    </w:p>
    <w:p w14:paraId="48BE9FF6"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 `Age`)</w:t>
      </w:r>
    </w:p>
    <w:p w14:paraId="540B7E67"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print(meta_Spondy_AgeM)</w:t>
      </w:r>
    </w:p>
    <w:p w14:paraId="57FD0DAF" w14:textId="77777777" w:rsidR="00346A62" w:rsidRPr="00195FC9" w:rsidRDefault="00346A62" w:rsidP="4EEB15DF">
      <w:pPr>
        <w:rPr>
          <w:rFonts w:ascii="PT Mono" w:eastAsia="PT Mono" w:hAnsi="PT Mono" w:cs="PT Mono"/>
          <w:sz w:val="18"/>
          <w:szCs w:val="18"/>
          <w:lang w:val="en-GB"/>
        </w:rPr>
      </w:pPr>
    </w:p>
    <w:p w14:paraId="2202CB5E" w14:textId="77777777" w:rsidR="00346A62" w:rsidRPr="00195FC9" w:rsidRDefault="00346A62" w:rsidP="4EEB15DF">
      <w:pPr>
        <w:rPr>
          <w:rFonts w:ascii="PT Mono" w:eastAsia="PT Mono" w:hAnsi="PT Mono" w:cs="PT Mono"/>
          <w:sz w:val="18"/>
          <w:szCs w:val="18"/>
          <w:lang w:val="en-GB"/>
        </w:rPr>
      </w:pPr>
    </w:p>
    <w:p w14:paraId="604091F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#Females - insignificant</w:t>
      </w:r>
    </w:p>
    <w:p w14:paraId="282D83A2" w14:textId="77777777" w:rsidR="00346A62" w:rsidRPr="00195FC9" w:rsidRDefault="00346A62" w:rsidP="4EEB15DF">
      <w:pPr>
        <w:rPr>
          <w:rFonts w:ascii="PT Mono" w:eastAsia="PT Mono" w:hAnsi="PT Mono" w:cs="PT Mono"/>
          <w:sz w:val="18"/>
          <w:szCs w:val="18"/>
          <w:lang w:val="en-GB"/>
        </w:rPr>
      </w:pPr>
    </w:p>
    <w:p w14:paraId="751FA6D4"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meta_Spondy_FemaleM &lt;- metareg(meta_Spondylodiscitis_Mortality, </w:t>
      </w:r>
    </w:p>
    <w:p w14:paraId="5A501012"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 `Females`)</w:t>
      </w:r>
    </w:p>
    <w:p w14:paraId="4C856286"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print(meta_Spondy_FemaleM)</w:t>
      </w:r>
    </w:p>
    <w:p w14:paraId="34217C4E" w14:textId="77777777" w:rsidR="00346A62" w:rsidRPr="00195FC9" w:rsidRDefault="00346A62" w:rsidP="4EEB15DF">
      <w:pPr>
        <w:rPr>
          <w:rFonts w:ascii="PT Mono" w:eastAsia="PT Mono" w:hAnsi="PT Mono" w:cs="PT Mono"/>
          <w:sz w:val="18"/>
          <w:szCs w:val="18"/>
          <w:lang w:val="en-GB"/>
        </w:rPr>
      </w:pPr>
    </w:p>
    <w:p w14:paraId="03AA9D13" w14:textId="77777777" w:rsidR="00346A62" w:rsidRPr="00195FC9" w:rsidRDefault="00346A62" w:rsidP="4EEB15DF">
      <w:pPr>
        <w:rPr>
          <w:rFonts w:ascii="PT Mono" w:eastAsia="PT Mono" w:hAnsi="PT Mono" w:cs="PT Mono"/>
          <w:sz w:val="18"/>
          <w:szCs w:val="18"/>
          <w:lang w:val="en-GB"/>
        </w:rPr>
      </w:pPr>
    </w:p>
    <w:p w14:paraId="4358821F"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#Diabetes - </w:t>
      </w:r>
      <w:r w:rsidRPr="00195FC9">
        <w:rPr>
          <w:rFonts w:ascii="PT Mono" w:hAnsi="PT Mono" w:cs="Arial"/>
          <w:sz w:val="18"/>
          <w:szCs w:val="18"/>
          <w:lang w:val="en-GB"/>
        </w:rPr>
        <w:t>insignificant</w:t>
      </w:r>
    </w:p>
    <w:p w14:paraId="3584BD26" w14:textId="77777777" w:rsidR="00346A62" w:rsidRPr="00195FC9" w:rsidRDefault="00346A62" w:rsidP="4EEB15DF">
      <w:pPr>
        <w:rPr>
          <w:rFonts w:ascii="PT Mono" w:eastAsia="PT Mono" w:hAnsi="PT Mono" w:cs="PT Mono"/>
          <w:sz w:val="18"/>
          <w:szCs w:val="18"/>
          <w:lang w:val="en-GB"/>
        </w:rPr>
      </w:pPr>
    </w:p>
    <w:p w14:paraId="40592522"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meta_Spondy_DiabetesM &lt;- metareg(meta_Spondylodiscitis_Mortality, </w:t>
      </w:r>
    </w:p>
    <w:p w14:paraId="36F26A62"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 `Diabetes`)</w:t>
      </w:r>
    </w:p>
    <w:p w14:paraId="0CE81410"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print(meta_Spondy_DiabetesM)</w:t>
      </w:r>
    </w:p>
    <w:p w14:paraId="3E5650DA" w14:textId="77777777" w:rsidR="00346A62" w:rsidRPr="00195FC9" w:rsidRDefault="00346A62" w:rsidP="4EEB15DF">
      <w:pPr>
        <w:rPr>
          <w:rFonts w:ascii="PT Mono" w:eastAsia="PT Mono" w:hAnsi="PT Mono" w:cs="PT Mono"/>
          <w:sz w:val="18"/>
          <w:szCs w:val="18"/>
          <w:lang w:val="en-GB"/>
        </w:rPr>
      </w:pPr>
    </w:p>
    <w:p w14:paraId="10688707" w14:textId="77777777" w:rsidR="00346A62" w:rsidRPr="00195FC9" w:rsidRDefault="00346A62" w:rsidP="4EEB15DF">
      <w:pPr>
        <w:rPr>
          <w:rFonts w:ascii="PT Mono" w:eastAsia="PT Mono" w:hAnsi="PT Mono" w:cs="PT Mono"/>
          <w:sz w:val="18"/>
          <w:szCs w:val="18"/>
          <w:lang w:val="en-GB"/>
        </w:rPr>
      </w:pPr>
    </w:p>
    <w:p w14:paraId="1510C421"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#IVDU - significant - insignificant</w:t>
      </w:r>
    </w:p>
    <w:p w14:paraId="3F40DC63" w14:textId="77777777" w:rsidR="00346A62" w:rsidRPr="00195FC9" w:rsidRDefault="00346A62" w:rsidP="4EEB15DF">
      <w:pPr>
        <w:rPr>
          <w:rFonts w:ascii="PT Mono" w:eastAsia="PT Mono" w:hAnsi="PT Mono" w:cs="PT Mono"/>
          <w:sz w:val="18"/>
          <w:szCs w:val="18"/>
          <w:lang w:val="en-GB"/>
        </w:rPr>
      </w:pPr>
    </w:p>
    <w:p w14:paraId="365396DC"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meta_Spondy_IVDUM &lt;- metareg(meta_Spondylodiscitis_Mortality, </w:t>
      </w:r>
    </w:p>
    <w:p w14:paraId="3FCF480B"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 `IVDU`)</w:t>
      </w:r>
    </w:p>
    <w:p w14:paraId="0E0BAAD6"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print(meta_Spondy_IVDUM)</w:t>
      </w:r>
    </w:p>
    <w:p w14:paraId="70A5893D" w14:textId="77777777" w:rsidR="00346A62" w:rsidRPr="00195FC9" w:rsidRDefault="00346A62" w:rsidP="4EEB15DF">
      <w:pPr>
        <w:rPr>
          <w:rFonts w:ascii="PT Mono" w:eastAsia="PT Mono" w:hAnsi="PT Mono" w:cs="PT Mono"/>
          <w:sz w:val="18"/>
          <w:szCs w:val="18"/>
          <w:lang w:val="en-GB"/>
        </w:rPr>
      </w:pPr>
    </w:p>
    <w:p w14:paraId="198EDD87" w14:textId="77777777" w:rsidR="00346A62" w:rsidRPr="00195FC9" w:rsidRDefault="00346A62" w:rsidP="4EEB15DF">
      <w:pPr>
        <w:rPr>
          <w:rFonts w:ascii="PT Mono" w:eastAsia="PT Mono" w:hAnsi="PT Mono" w:cs="PT Mono"/>
          <w:sz w:val="18"/>
          <w:szCs w:val="18"/>
          <w:lang w:val="en-GB"/>
        </w:rPr>
      </w:pPr>
    </w:p>
    <w:p w14:paraId="18D53AF8"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#Nephropathy - insignificant</w:t>
      </w:r>
    </w:p>
    <w:p w14:paraId="4743F50A" w14:textId="77777777" w:rsidR="00346A62" w:rsidRPr="00195FC9" w:rsidRDefault="00346A62" w:rsidP="4EEB15DF">
      <w:pPr>
        <w:rPr>
          <w:rFonts w:ascii="PT Mono" w:eastAsia="PT Mono" w:hAnsi="PT Mono" w:cs="PT Mono"/>
          <w:sz w:val="18"/>
          <w:szCs w:val="18"/>
          <w:lang w:val="en-GB"/>
        </w:rPr>
      </w:pPr>
    </w:p>
    <w:p w14:paraId="151C5C46"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meta_Spondy_NephroM &lt;- metareg(meta_Spondylodiscitis_Mortality, </w:t>
      </w:r>
    </w:p>
    <w:p w14:paraId="7C0CA286"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 `Nephropathy`)</w:t>
      </w:r>
    </w:p>
    <w:p w14:paraId="0BC3D842"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print(meta_Spondy_NephroM)</w:t>
      </w:r>
    </w:p>
    <w:p w14:paraId="734C0CE7" w14:textId="77777777" w:rsidR="00346A62" w:rsidRPr="00195FC9" w:rsidRDefault="00346A62" w:rsidP="4EEB15DF">
      <w:pPr>
        <w:rPr>
          <w:rFonts w:ascii="PT Mono" w:eastAsia="PT Mono" w:hAnsi="PT Mono" w:cs="PT Mono"/>
          <w:sz w:val="18"/>
          <w:szCs w:val="18"/>
          <w:lang w:val="en-GB"/>
        </w:rPr>
      </w:pPr>
    </w:p>
    <w:p w14:paraId="4797EB36" w14:textId="77777777" w:rsidR="00346A62" w:rsidRPr="00195FC9" w:rsidRDefault="00346A62" w:rsidP="4EEB15DF">
      <w:pPr>
        <w:rPr>
          <w:rFonts w:ascii="PT Mono" w:eastAsia="PT Mono" w:hAnsi="PT Mono" w:cs="PT Mono"/>
          <w:sz w:val="18"/>
          <w:szCs w:val="18"/>
          <w:lang w:val="en-GB"/>
        </w:rPr>
      </w:pPr>
    </w:p>
    <w:p w14:paraId="2A2742AC"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#epidural abscess - insignificant</w:t>
      </w:r>
    </w:p>
    <w:p w14:paraId="3F3581F9" w14:textId="77777777" w:rsidR="00346A62" w:rsidRPr="00195FC9" w:rsidRDefault="00346A62" w:rsidP="4EEB15DF">
      <w:pPr>
        <w:rPr>
          <w:rFonts w:ascii="PT Mono" w:eastAsia="PT Mono" w:hAnsi="PT Mono" w:cs="PT Mono"/>
          <w:sz w:val="18"/>
          <w:szCs w:val="18"/>
          <w:lang w:val="en-GB"/>
        </w:rPr>
      </w:pPr>
    </w:p>
    <w:p w14:paraId="02C7FDDC"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meta_Spondy_EAM &lt;- metareg(meta_Spondylodiscitis_Mortality, </w:t>
      </w:r>
    </w:p>
    <w:p w14:paraId="4D629093"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 `Epidural abscess`)</w:t>
      </w:r>
    </w:p>
    <w:p w14:paraId="59514553"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print(meta_Spondy_EAM)</w:t>
      </w:r>
    </w:p>
    <w:p w14:paraId="1DDD5D8B" w14:textId="77777777" w:rsidR="00346A62" w:rsidRPr="00195FC9" w:rsidRDefault="00346A62" w:rsidP="4EEB15DF">
      <w:pPr>
        <w:rPr>
          <w:rFonts w:ascii="PT Mono" w:eastAsia="PT Mono" w:hAnsi="PT Mono" w:cs="PT Mono"/>
          <w:sz w:val="18"/>
          <w:szCs w:val="18"/>
          <w:lang w:val="en-GB"/>
        </w:rPr>
      </w:pPr>
    </w:p>
    <w:p w14:paraId="505A4F8C" w14:textId="77777777" w:rsidR="00346A62" w:rsidRPr="00195FC9" w:rsidRDefault="00346A62" w:rsidP="4EEB15DF">
      <w:pPr>
        <w:rPr>
          <w:rFonts w:ascii="PT Mono" w:eastAsia="PT Mono" w:hAnsi="PT Mono" w:cs="PT Mono"/>
          <w:sz w:val="18"/>
          <w:szCs w:val="18"/>
          <w:lang w:val="en-GB"/>
        </w:rPr>
      </w:pPr>
    </w:p>
    <w:p w14:paraId="33AA9496"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#Date of publication - insignificant</w:t>
      </w:r>
    </w:p>
    <w:p w14:paraId="32131975" w14:textId="77777777" w:rsidR="00346A62" w:rsidRPr="00195FC9" w:rsidRDefault="00346A62" w:rsidP="4EEB15DF">
      <w:pPr>
        <w:rPr>
          <w:rFonts w:ascii="PT Mono" w:eastAsia="PT Mono" w:hAnsi="PT Mono" w:cs="PT Mono"/>
          <w:sz w:val="18"/>
          <w:szCs w:val="18"/>
          <w:lang w:val="en-GB"/>
        </w:rPr>
      </w:pPr>
    </w:p>
    <w:p w14:paraId="21C4649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meta_Spondy_DateM &lt;- metareg(</w:t>
      </w:r>
      <w:r w:rsidRPr="00195FC9">
        <w:rPr>
          <w:rFonts w:ascii="PT Mono" w:hAnsi="PT Mono" w:cs="Arial"/>
          <w:sz w:val="18"/>
          <w:szCs w:val="18"/>
          <w:lang w:val="en-GB"/>
        </w:rPr>
        <w:t xml:space="preserve">meta_Spondylodiscitis_Mortality, </w:t>
      </w:r>
    </w:p>
    <w:p w14:paraId="06549CF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 `Date`)</w:t>
      </w:r>
    </w:p>
    <w:p w14:paraId="7716D04C"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print(meta_Spondy_DateM)</w:t>
      </w:r>
    </w:p>
    <w:p w14:paraId="4141FDA1" w14:textId="77777777" w:rsidR="00346A62" w:rsidRPr="00195FC9" w:rsidRDefault="00346A62" w:rsidP="4EEB15DF">
      <w:pPr>
        <w:rPr>
          <w:rFonts w:ascii="PT Mono" w:eastAsia="PT Mono" w:hAnsi="PT Mono" w:cs="PT Mono"/>
          <w:sz w:val="18"/>
          <w:szCs w:val="18"/>
          <w:lang w:val="en-GB"/>
        </w:rPr>
      </w:pPr>
    </w:p>
    <w:p w14:paraId="1BABD372"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#Location of infection: Cervical- insignificant</w:t>
      </w:r>
    </w:p>
    <w:p w14:paraId="29DB7A9B" w14:textId="77777777" w:rsidR="00346A62" w:rsidRPr="00195FC9" w:rsidRDefault="00346A62" w:rsidP="4EEB15DF">
      <w:pPr>
        <w:rPr>
          <w:rFonts w:ascii="PT Mono" w:eastAsia="PT Mono" w:hAnsi="PT Mono" w:cs="PT Mono"/>
          <w:sz w:val="18"/>
          <w:szCs w:val="18"/>
          <w:lang w:val="en-GB"/>
        </w:rPr>
      </w:pPr>
    </w:p>
    <w:p w14:paraId="63FB5D01"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meta_Spondy_Cervical &lt;- metareg(meta_Spondylodiscitis_Mortality, </w:t>
      </w:r>
    </w:p>
    <w:p w14:paraId="3D2BE141"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 `Location of infection: Cervical`)</w:t>
      </w:r>
    </w:p>
    <w:p w14:paraId="576D580C"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print(meta_Spondy_Cervical)</w:t>
      </w:r>
    </w:p>
    <w:p w14:paraId="18D7B19C" w14:textId="77777777" w:rsidR="00346A62" w:rsidRPr="00195FC9" w:rsidRDefault="00346A62" w:rsidP="4EEB15DF">
      <w:pPr>
        <w:rPr>
          <w:rFonts w:ascii="PT Mono" w:eastAsia="PT Mono" w:hAnsi="PT Mono" w:cs="PT Mono"/>
          <w:sz w:val="18"/>
          <w:szCs w:val="18"/>
          <w:lang w:val="en-GB"/>
        </w:rPr>
      </w:pPr>
    </w:p>
    <w:p w14:paraId="25C55AB5" w14:textId="77777777" w:rsidR="00346A62" w:rsidRPr="00195FC9" w:rsidRDefault="00346A62" w:rsidP="4EEB15DF">
      <w:pPr>
        <w:rPr>
          <w:rFonts w:ascii="PT Mono" w:eastAsia="PT Mono" w:hAnsi="PT Mono" w:cs="PT Mono"/>
          <w:sz w:val="18"/>
          <w:szCs w:val="18"/>
          <w:lang w:val="en-GB"/>
        </w:rPr>
      </w:pPr>
    </w:p>
    <w:p w14:paraId="1F358B9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#Location of infection: Thoracic - insignificant</w:t>
      </w:r>
    </w:p>
    <w:p w14:paraId="64394F1C" w14:textId="77777777" w:rsidR="00346A62" w:rsidRPr="00195FC9" w:rsidRDefault="00346A62" w:rsidP="4EEB15DF">
      <w:pPr>
        <w:rPr>
          <w:rFonts w:ascii="PT Mono" w:eastAsia="PT Mono" w:hAnsi="PT Mono" w:cs="PT Mono"/>
          <w:sz w:val="18"/>
          <w:szCs w:val="18"/>
          <w:lang w:val="en-GB"/>
        </w:rPr>
      </w:pPr>
    </w:p>
    <w:p w14:paraId="059CDFE9"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meta_Spondy_Thorax &lt;- metareg(meta_Spondylodiscitis_Mortality, </w:t>
      </w:r>
    </w:p>
    <w:p w14:paraId="6E468EFC"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 `Location of infection: Thoracic`)</w:t>
      </w:r>
    </w:p>
    <w:p w14:paraId="23E8533C"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print(meta_Spondy_Thorax)</w:t>
      </w:r>
    </w:p>
    <w:p w14:paraId="22CDD7AD" w14:textId="77777777" w:rsidR="00346A62" w:rsidRPr="00195FC9" w:rsidRDefault="00346A62" w:rsidP="4EEB15DF">
      <w:pPr>
        <w:rPr>
          <w:rFonts w:ascii="PT Mono" w:eastAsia="PT Mono" w:hAnsi="PT Mono" w:cs="PT Mono"/>
          <w:sz w:val="18"/>
          <w:szCs w:val="18"/>
          <w:lang w:val="en-GB"/>
        </w:rPr>
      </w:pPr>
    </w:p>
    <w:p w14:paraId="4DD7C823" w14:textId="77777777" w:rsidR="00346A62" w:rsidRPr="00195FC9" w:rsidRDefault="00346A62" w:rsidP="4EEB15DF">
      <w:pPr>
        <w:rPr>
          <w:rFonts w:ascii="PT Mono" w:eastAsia="PT Mono" w:hAnsi="PT Mono" w:cs="PT Mono"/>
          <w:sz w:val="18"/>
          <w:szCs w:val="18"/>
          <w:lang w:val="en-GB"/>
        </w:rPr>
      </w:pPr>
    </w:p>
    <w:p w14:paraId="6A25BAB5"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#Location of infection: Lumbar- insignificant</w:t>
      </w:r>
    </w:p>
    <w:p w14:paraId="4478A358" w14:textId="77777777" w:rsidR="00346A62" w:rsidRPr="00195FC9" w:rsidRDefault="00346A62" w:rsidP="4EEB15DF">
      <w:pPr>
        <w:rPr>
          <w:rFonts w:ascii="PT Mono" w:eastAsia="PT Mono" w:hAnsi="PT Mono" w:cs="PT Mono"/>
          <w:sz w:val="18"/>
          <w:szCs w:val="18"/>
          <w:lang w:val="en-GB"/>
        </w:rPr>
      </w:pPr>
    </w:p>
    <w:p w14:paraId="631F4EE4"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meta_Spondy_Lumbar &lt;- metareg(meta_Spondylodiscitis_Mortality, </w:t>
      </w:r>
    </w:p>
    <w:p w14:paraId="43227E8F"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 `Location of infection: Lumbar`)</w:t>
      </w:r>
    </w:p>
    <w:p w14:paraId="1D5E05D9"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print(meta_Spondy_Lumbar)</w:t>
      </w:r>
    </w:p>
    <w:p w14:paraId="3B131DC4" w14:textId="77777777" w:rsidR="00346A62" w:rsidRPr="00195FC9" w:rsidRDefault="00346A62" w:rsidP="4EEB15DF">
      <w:pPr>
        <w:rPr>
          <w:rFonts w:ascii="PT Mono" w:eastAsia="PT Mono" w:hAnsi="PT Mono" w:cs="PT Mono"/>
          <w:sz w:val="18"/>
          <w:szCs w:val="18"/>
          <w:lang w:val="en-GB"/>
        </w:rPr>
      </w:pPr>
    </w:p>
    <w:p w14:paraId="6769AA10" w14:textId="77777777" w:rsidR="00346A62" w:rsidRPr="00195FC9" w:rsidRDefault="00346A62" w:rsidP="4EEB15DF">
      <w:pPr>
        <w:rPr>
          <w:rFonts w:ascii="PT Mono" w:eastAsia="PT Mono" w:hAnsi="PT Mono" w:cs="PT Mono"/>
          <w:sz w:val="18"/>
          <w:szCs w:val="18"/>
          <w:lang w:val="en-GB"/>
        </w:rPr>
      </w:pPr>
    </w:p>
    <w:p w14:paraId="5BAE1B0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Imaging characteristics graphs </w:t>
      </w:r>
      <w:r w:rsidRPr="00195FC9">
        <w:rPr>
          <w:rFonts w:ascii="PT Mono" w:hAnsi="PT Mono" w:cs="Arial"/>
          <w:sz w:val="18"/>
          <w:szCs w:val="18"/>
          <w:lang w:val="en-GB"/>
        </w:rPr>
        <w:t>##################</w:t>
      </w:r>
    </w:p>
    <w:p w14:paraId="4150A980" w14:textId="77777777" w:rsidR="00346A62" w:rsidRPr="00195FC9" w:rsidRDefault="00346A62" w:rsidP="4EEB15DF">
      <w:pPr>
        <w:rPr>
          <w:rFonts w:ascii="PT Mono" w:eastAsia="PT Mono" w:hAnsi="PT Mono" w:cs="PT Mono"/>
          <w:sz w:val="18"/>
          <w:szCs w:val="18"/>
          <w:lang w:val="en-GB"/>
        </w:rPr>
      </w:pPr>
    </w:p>
    <w:p w14:paraId="4E835CEE"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#Imaging modality</w:t>
      </w:r>
    </w:p>
    <w:p w14:paraId="2090F09A" w14:textId="77777777" w:rsidR="00346A62" w:rsidRPr="00195FC9" w:rsidRDefault="00346A62" w:rsidP="4EEB15DF">
      <w:pPr>
        <w:rPr>
          <w:rFonts w:ascii="PT Mono" w:eastAsia="PT Mono" w:hAnsi="PT Mono" w:cs="PT Mono"/>
          <w:sz w:val="18"/>
          <w:szCs w:val="18"/>
          <w:lang w:val="en-GB"/>
        </w:rPr>
      </w:pPr>
    </w:p>
    <w:p w14:paraId="736B0B20"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studyradiotable &lt;- table(Heatmap$`Imaging modality`)</w:t>
      </w:r>
    </w:p>
    <w:p w14:paraId="6C96B9E4" w14:textId="77777777" w:rsidR="00346A62" w:rsidRPr="00195FC9" w:rsidRDefault="00346A62" w:rsidP="4EEB15DF">
      <w:pPr>
        <w:rPr>
          <w:rFonts w:ascii="PT Mono" w:eastAsia="PT Mono" w:hAnsi="PT Mono" w:cs="PT Mono"/>
          <w:sz w:val="18"/>
          <w:szCs w:val="18"/>
          <w:lang w:val="en-GB"/>
        </w:rPr>
      </w:pPr>
    </w:p>
    <w:p w14:paraId="6D6655F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data4 &lt;- data.frame(</w:t>
      </w:r>
    </w:p>
    <w:p w14:paraId="09FDB5FC"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name=c( "1.5T MRI", "1.5T or 0.5T </w:t>
      </w:r>
      <w:r w:rsidRPr="00195FC9">
        <w:rPr>
          <w:rFonts w:ascii="PT Mono" w:hAnsi="PT Mono" w:cs="Arial"/>
          <w:sz w:val="18"/>
          <w:szCs w:val="18"/>
          <w:lang w:val="en-GB"/>
        </w:rPr>
        <w:t>MRI", "3T MRI",</w:t>
      </w:r>
    </w:p>
    <w:p w14:paraId="653B4DC0"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"0.5-3T MRI", "Undefined MRI", "CTC",</w:t>
      </w:r>
    </w:p>
    <w:p w14:paraId="2F22AA59"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"CT or MRI", "SPECT", "PEG"),</w:t>
      </w:r>
    </w:p>
    <w:p w14:paraId="5FEDEBE0"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value=c(8, 1,5,2,1,2,4,2,3)</w:t>
      </w:r>
    </w:p>
    <w:p w14:paraId="457EDE85"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w:t>
      </w:r>
    </w:p>
    <w:p w14:paraId="2F2B6E9B" w14:textId="77777777" w:rsidR="00346A62" w:rsidRPr="00195FC9" w:rsidRDefault="00346A62" w:rsidP="4EEB15DF">
      <w:pPr>
        <w:rPr>
          <w:rFonts w:ascii="PT Mono" w:eastAsia="PT Mono" w:hAnsi="PT Mono" w:cs="PT Mono"/>
          <w:sz w:val="18"/>
          <w:szCs w:val="18"/>
          <w:lang w:val="en-GB"/>
        </w:rPr>
      </w:pPr>
    </w:p>
    <w:p w14:paraId="303F056E"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library(RColorBrewer)</w:t>
      </w:r>
    </w:p>
    <w:p w14:paraId="7CC00D9F"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coul &lt;- brewer.pal(11, "PiYG") </w:t>
      </w:r>
    </w:p>
    <w:p w14:paraId="6ED78398" w14:textId="77777777" w:rsidR="00346A62" w:rsidRPr="00195FC9" w:rsidRDefault="00346A62" w:rsidP="4EEB15DF">
      <w:pPr>
        <w:rPr>
          <w:rFonts w:ascii="PT Mono" w:eastAsia="PT Mono" w:hAnsi="PT Mono" w:cs="PT Mono"/>
          <w:sz w:val="18"/>
          <w:szCs w:val="18"/>
          <w:lang w:val="en-GB"/>
        </w:rPr>
      </w:pPr>
    </w:p>
    <w:p w14:paraId="5CE061B7" w14:textId="77777777" w:rsidR="00346A62" w:rsidRPr="00195FC9" w:rsidRDefault="00346A62" w:rsidP="4EEB15DF">
      <w:pPr>
        <w:rPr>
          <w:rFonts w:ascii="PT Mono" w:eastAsia="PT Mono" w:hAnsi="PT Mono" w:cs="PT Mono"/>
          <w:sz w:val="18"/>
          <w:szCs w:val="18"/>
          <w:lang w:val="en-GB"/>
        </w:rPr>
      </w:pPr>
    </w:p>
    <w:p w14:paraId="2711A14B"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barplot(height = data4$value,</w:t>
      </w:r>
    </w:p>
    <w:p w14:paraId="6A657EB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names.arg = data4$name,</w:t>
      </w:r>
    </w:p>
    <w:p w14:paraId="52BBA685"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xlab = "Imaging modality",</w:t>
      </w:r>
    </w:p>
    <w:p w14:paraId="03F02D50"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ylab = "Number of studies",</w:t>
      </w:r>
    </w:p>
    <w:p w14:paraId="3007063E"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col = c("palegreen", "seagreen1", "seagreen2", "seagreen3", "seagreen4",</w:t>
      </w:r>
    </w:p>
    <w:p w14:paraId="18874A7F"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"slateblue1", "plum2", "blue", "salmon"),</w:t>
      </w:r>
    </w:p>
    <w:p w14:paraId="1941B90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ylim = NULL, xpd = TRUE)</w:t>
      </w:r>
    </w:p>
    <w:p w14:paraId="09647261" w14:textId="77777777" w:rsidR="00346A62" w:rsidRPr="00195FC9" w:rsidRDefault="00346A62" w:rsidP="4EEB15DF">
      <w:pPr>
        <w:rPr>
          <w:rFonts w:ascii="PT Mono" w:eastAsia="PT Mono" w:hAnsi="PT Mono" w:cs="PT Mono"/>
          <w:sz w:val="18"/>
          <w:szCs w:val="18"/>
          <w:lang w:val="en-GB"/>
        </w:rPr>
      </w:pPr>
    </w:p>
    <w:p w14:paraId="6D849A20" w14:textId="77777777" w:rsidR="00346A62" w:rsidRPr="00195FC9" w:rsidRDefault="00346A62" w:rsidP="4EEB15DF">
      <w:pPr>
        <w:rPr>
          <w:rFonts w:ascii="PT Mono" w:eastAsia="PT Mono" w:hAnsi="PT Mono" w:cs="PT Mono"/>
          <w:sz w:val="18"/>
          <w:szCs w:val="18"/>
          <w:lang w:val="en-GB"/>
        </w:rPr>
      </w:pPr>
    </w:p>
    <w:p w14:paraId="1319A1E2"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sensitivity analysis ############</w:t>
      </w:r>
    </w:p>
    <w:p w14:paraId="59641013" w14:textId="77777777" w:rsidR="00346A62" w:rsidRPr="00195FC9" w:rsidRDefault="00346A62" w:rsidP="4EEB15DF">
      <w:pPr>
        <w:rPr>
          <w:rFonts w:ascii="PT Mono" w:eastAsia="PT Mono" w:hAnsi="PT Mono" w:cs="PT Mono"/>
          <w:sz w:val="18"/>
          <w:szCs w:val="18"/>
          <w:lang w:val="en-GB"/>
        </w:rPr>
      </w:pPr>
    </w:p>
    <w:p w14:paraId="6EC992D9" w14:textId="77777777" w:rsidR="00346A62" w:rsidRPr="00195FC9" w:rsidRDefault="00346A62" w:rsidP="4EEB15DF">
      <w:pPr>
        <w:rPr>
          <w:rFonts w:ascii="PT Mono" w:eastAsia="PT Mono" w:hAnsi="PT Mono" w:cs="PT Mono"/>
          <w:sz w:val="18"/>
          <w:szCs w:val="18"/>
          <w:lang w:val="en-GB"/>
        </w:rPr>
      </w:pPr>
    </w:p>
    <w:p w14:paraId="461388E4" w14:textId="77777777" w:rsidR="00346A62" w:rsidRPr="00195FC9" w:rsidRDefault="00346A62" w:rsidP="4EEB15DF">
      <w:pPr>
        <w:rPr>
          <w:rFonts w:ascii="PT Mono" w:eastAsia="PT Mono" w:hAnsi="PT Mono" w:cs="PT Mono"/>
          <w:sz w:val="18"/>
          <w:szCs w:val="18"/>
          <w:lang w:val="en-GB"/>
        </w:rPr>
      </w:pPr>
    </w:p>
    <w:p w14:paraId="7677689E"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Load Total set dataset from dmetar</w:t>
      </w:r>
      <w:r w:rsidRPr="00195FC9">
        <w:rPr>
          <w:rFonts w:ascii="PT Mono" w:hAnsi="PT Mono" w:cs="Arial"/>
          <w:sz w:val="18"/>
          <w:szCs w:val="18"/>
          <w:lang w:val="en-GB"/>
        </w:rPr>
        <w:t xml:space="preserve"> (or download and open manually)</w:t>
      </w:r>
    </w:p>
    <w:p w14:paraId="5DF574C6" w14:textId="77777777" w:rsidR="00346A62" w:rsidRPr="00195FC9" w:rsidRDefault="00346A62" w:rsidP="4EEB15DF">
      <w:pPr>
        <w:rPr>
          <w:rFonts w:ascii="PT Mono" w:eastAsia="PT Mono" w:hAnsi="PT Mono" w:cs="PT Mono"/>
          <w:sz w:val="18"/>
          <w:szCs w:val="18"/>
          <w:lang w:val="en-GB"/>
        </w:rPr>
      </w:pPr>
    </w:p>
    <w:p w14:paraId="2C8DC80B"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library(readxl)</w:t>
      </w:r>
    </w:p>
    <w:p w14:paraId="564007F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Spondylo_Sens &lt;- read_excel("Desktop/Cambridge/Spondylodiscitis /Spondylodiscitis Sensitivity analysis.xlsx")</w:t>
      </w:r>
    </w:p>
    <w:p w14:paraId="717F6560" w14:textId="77777777" w:rsidR="00346A62" w:rsidRPr="00195FC9" w:rsidRDefault="00346A62" w:rsidP="4EEB15DF">
      <w:pPr>
        <w:rPr>
          <w:rFonts w:ascii="PT Mono" w:eastAsia="PT Mono" w:hAnsi="PT Mono" w:cs="PT Mono"/>
          <w:sz w:val="18"/>
          <w:szCs w:val="18"/>
          <w:lang w:val="en-GB"/>
        </w:rPr>
      </w:pPr>
    </w:p>
    <w:p w14:paraId="3F61065E"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Use metcont</w:t>
      </w:r>
      <w:r w:rsidRPr="00195FC9">
        <w:rPr>
          <w:rFonts w:ascii="PT Mono" w:hAnsi="PT Mono" w:cs="Arial"/>
          <w:sz w:val="18"/>
          <w:szCs w:val="18"/>
          <w:lang w:val="en-GB"/>
        </w:rPr>
        <w:t xml:space="preserve"> to pool results.</w:t>
      </w:r>
    </w:p>
    <w:p w14:paraId="083E0C9C" w14:textId="77777777" w:rsidR="00346A62" w:rsidRPr="00195FC9" w:rsidRDefault="00346A62" w:rsidP="4EEB15DF">
      <w:pPr>
        <w:rPr>
          <w:rFonts w:ascii="PT Mono" w:eastAsia="PT Mono" w:hAnsi="PT Mono" w:cs="PT Mono"/>
          <w:sz w:val="18"/>
          <w:szCs w:val="18"/>
          <w:lang w:val="en-GB"/>
        </w:rPr>
      </w:pPr>
    </w:p>
    <w:p w14:paraId="4F766296"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meta_Total_sens_Spondy &lt;- metagen(Spondylo_Sens$TE,</w:t>
      </w:r>
    </w:p>
    <w:p w14:paraId="0BB0EAE3"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Spondylo_Sens$seTE,</w:t>
      </w:r>
    </w:p>
    <w:p w14:paraId="1D2FCA81"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data = Spondylo_Sens,</w:t>
      </w:r>
    </w:p>
    <w:p w14:paraId="4D7867A4"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subset = NULL,</w:t>
      </w:r>
    </w:p>
    <w:p w14:paraId="1F2CE1EF"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exclude = NULL,</w:t>
      </w:r>
    </w:p>
    <w:p w14:paraId="17E4621F"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id = NULL,</w:t>
      </w:r>
    </w:p>
    <w:p w14:paraId="2F950000"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sm = "",</w:t>
      </w:r>
    </w:p>
    <w:p w14:paraId="022DD772"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level = gs("level"),</w:t>
      </w:r>
    </w:p>
    <w:p w14:paraId="33AEE2EB"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level.ma = gs("level.ma"),</w:t>
      </w:r>
    </w:p>
    <w:p w14:paraId="5744152F"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fixed = gs("fixed"),</w:t>
      </w:r>
    </w:p>
    <w:p w14:paraId="69ED8550"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hakn = gs("hakn"),</w:t>
      </w:r>
    </w:p>
    <w:p w14:paraId="582034B7"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adhoc.hakn = gs("adhoc.hakn"),</w:t>
      </w:r>
    </w:p>
    <w:p w14:paraId="66932479"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method.tau = gs("method.tau"),</w:t>
      </w:r>
    </w:p>
    <w:p w14:paraId="35EB278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method.tau.ci = gs("method.tau.ci"),</w:t>
      </w:r>
    </w:p>
    <w:p w14:paraId="19590DC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tau.preset = NULL,</w:t>
      </w:r>
    </w:p>
    <w:p w14:paraId="0872AF64"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TE.tau = NULL,</w:t>
      </w:r>
    </w:p>
    <w:p w14:paraId="32BF3AD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tau.common = gs("tau.common"),</w:t>
      </w:r>
    </w:p>
    <w:p w14:paraId="6D41F837"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detail.tau = "",</w:t>
      </w:r>
    </w:p>
    <w:p w14:paraId="16DC3E35"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prediction = gs("prediction"),</w:t>
      </w:r>
    </w:p>
    <w:p w14:paraId="1A4B4435"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level.predict = gs("level.predict"),</w:t>
      </w:r>
    </w:p>
    <w:p w14:paraId="54846DA2"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null.effect = 0,</w:t>
      </w:r>
    </w:p>
    <w:p w14:paraId="776ECB85"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method.bias = gs("method.bias"),</w:t>
      </w:r>
    </w:p>
    <w:p w14:paraId="7082AE31" w14:textId="77777777" w:rsidR="00346A62" w:rsidRPr="008F7A13" w:rsidRDefault="4EEB15DF" w:rsidP="4EEB15DF">
      <w:pPr>
        <w:rPr>
          <w:rFonts w:ascii="PT Mono" w:hAnsi="PT Mono" w:cs="Arial"/>
          <w:b/>
          <w:bCs/>
          <w:sz w:val="18"/>
          <w:szCs w:val="18"/>
          <w:lang w:val="de-DE"/>
        </w:rPr>
      </w:pPr>
      <w:r w:rsidRPr="00195FC9">
        <w:rPr>
          <w:rFonts w:ascii="PT Mono" w:eastAsia="PT Mono" w:hAnsi="PT Mono" w:cs="PT Mono"/>
          <w:sz w:val="18"/>
          <w:szCs w:val="18"/>
          <w:lang w:val="en-GB"/>
        </w:rPr>
        <w:t xml:space="preserve">                            </w:t>
      </w:r>
      <w:r w:rsidRPr="008F7A13">
        <w:rPr>
          <w:rFonts w:ascii="PT Mono" w:hAnsi="PT Mono" w:cs="Arial"/>
          <w:sz w:val="18"/>
          <w:szCs w:val="18"/>
          <w:lang w:val="de-DE"/>
        </w:rPr>
        <w:t>n.e = NULL,</w:t>
      </w:r>
    </w:p>
    <w:p w14:paraId="606177D3" w14:textId="77777777" w:rsidR="00346A62" w:rsidRPr="008F7A13" w:rsidRDefault="4EEB15DF" w:rsidP="4EEB15DF">
      <w:pPr>
        <w:rPr>
          <w:rFonts w:ascii="PT Mono" w:hAnsi="PT Mono" w:cs="Arial"/>
          <w:b/>
          <w:bCs/>
          <w:sz w:val="18"/>
          <w:szCs w:val="18"/>
          <w:lang w:val="de-DE"/>
        </w:rPr>
      </w:pPr>
      <w:r w:rsidRPr="008F7A13">
        <w:rPr>
          <w:rFonts w:ascii="PT Mono" w:eastAsia="PT Mono" w:hAnsi="PT Mono" w:cs="PT Mono"/>
          <w:sz w:val="18"/>
          <w:szCs w:val="18"/>
          <w:lang w:val="de-DE"/>
        </w:rPr>
        <w:t xml:space="preserve">                            n.c = NULL,</w:t>
      </w:r>
    </w:p>
    <w:p w14:paraId="163EB465" w14:textId="77777777" w:rsidR="00346A62" w:rsidRPr="00195FC9" w:rsidRDefault="4EEB15DF" w:rsidP="4EEB15DF">
      <w:pPr>
        <w:rPr>
          <w:rFonts w:ascii="PT Mono" w:hAnsi="PT Mono" w:cs="Arial"/>
          <w:b/>
          <w:bCs/>
          <w:sz w:val="18"/>
          <w:szCs w:val="18"/>
          <w:lang w:val="en-GB"/>
        </w:rPr>
      </w:pPr>
      <w:r w:rsidRPr="008F7A13">
        <w:rPr>
          <w:rFonts w:ascii="PT Mono" w:eastAsia="PT Mono" w:hAnsi="PT Mono" w:cs="PT Mono"/>
          <w:sz w:val="18"/>
          <w:szCs w:val="18"/>
          <w:lang w:val="de-DE"/>
        </w:rPr>
        <w:t xml:space="preserve">                            </w:t>
      </w:r>
      <w:r w:rsidRPr="00195FC9">
        <w:rPr>
          <w:rFonts w:ascii="PT Mono" w:hAnsi="PT Mono" w:cs="Arial"/>
          <w:sz w:val="18"/>
          <w:szCs w:val="18"/>
          <w:lang w:val="en-GB"/>
        </w:rPr>
        <w:t>Spondylo_Sens$pval,</w:t>
      </w:r>
    </w:p>
    <w:p w14:paraId="7E9B38E4"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level.ci = 0.95,</w:t>
      </w:r>
    </w:p>
    <w:p w14:paraId="23E2777E"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method.mean = "Luo",</w:t>
      </w:r>
    </w:p>
    <w:p w14:paraId="420EEF92"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method.sd = "Shi",</w:t>
      </w:r>
    </w:p>
    <w:p w14:paraId="520982D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backtransf = gs("backtransf"),</w:t>
      </w:r>
    </w:p>
    <w:p w14:paraId="51EE356C"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pscale = 1,</w:t>
      </w:r>
    </w:p>
    <w:p w14:paraId="3A84419B"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irscale = 1,</w:t>
      </w:r>
    </w:p>
    <w:p w14:paraId="7ED5BB2F"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irunit = "person-years",</w:t>
      </w:r>
    </w:p>
    <w:p w14:paraId="687AFF25"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text.fixed = gs("text.fixed"),</w:t>
      </w:r>
    </w:p>
    <w:p w14:paraId="519B1F0F"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text.random = gs("text.random"),</w:t>
      </w:r>
    </w:p>
    <w:p w14:paraId="47035C83"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text.predict = gs("text.predict"),</w:t>
      </w:r>
    </w:p>
    <w:p w14:paraId="6700F42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text.w.fixed = gs("text.w.fixed"),</w:t>
      </w:r>
    </w:p>
    <w:p w14:paraId="2AA3E2A6"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text.w.random = gs("text.w.random"),</w:t>
      </w:r>
    </w:p>
    <w:p w14:paraId="6C3AC9A7"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title = gs("title"),</w:t>
      </w:r>
    </w:p>
    <w:p w14:paraId="2656F339"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complab = gs("complab"),</w:t>
      </w:r>
    </w:p>
    <w:p w14:paraId="70BD8661"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outclab = "",</w:t>
      </w:r>
    </w:p>
    <w:p w14:paraId="31D92BAE" w14:textId="77777777" w:rsidR="00346A62" w:rsidRPr="000D4899" w:rsidRDefault="4EEB15DF" w:rsidP="4EEB15DF">
      <w:pPr>
        <w:rPr>
          <w:rFonts w:ascii="PT Mono" w:eastAsia="PT Mono" w:hAnsi="PT Mono" w:cs="PT Mono"/>
          <w:sz w:val="18"/>
          <w:szCs w:val="18"/>
          <w:lang w:val="en-GB"/>
        </w:rPr>
      </w:pPr>
      <w:r w:rsidRPr="00195FC9">
        <w:rPr>
          <w:rFonts w:ascii="PT Mono" w:eastAsia="PT Mono" w:hAnsi="PT Mono" w:cs="PT Mono"/>
          <w:sz w:val="18"/>
          <w:szCs w:val="18"/>
          <w:lang w:val="en-GB"/>
        </w:rPr>
        <w:t xml:space="preserve">                            </w:t>
      </w:r>
      <w:r w:rsidRPr="000D4899">
        <w:rPr>
          <w:rFonts w:ascii="PT Mono" w:hAnsi="PT Mono" w:cs="Arial"/>
          <w:sz w:val="18"/>
          <w:szCs w:val="18"/>
          <w:lang w:val="en-GB"/>
        </w:rPr>
        <w:t>label.e = gs("label.e"),</w:t>
      </w:r>
    </w:p>
    <w:p w14:paraId="736D702C" w14:textId="77777777" w:rsidR="00346A62" w:rsidRPr="008F7A13" w:rsidRDefault="4EEB15DF" w:rsidP="4EEB15DF">
      <w:pPr>
        <w:rPr>
          <w:rFonts w:ascii="PT Mono" w:hAnsi="PT Mono" w:cs="Arial"/>
          <w:b/>
          <w:bCs/>
          <w:sz w:val="18"/>
          <w:szCs w:val="18"/>
          <w:lang w:val="de-DE"/>
        </w:rPr>
      </w:pPr>
      <w:r w:rsidRPr="000D4899">
        <w:rPr>
          <w:rFonts w:ascii="PT Mono" w:eastAsia="PT Mono" w:hAnsi="PT Mono" w:cs="PT Mono"/>
          <w:sz w:val="18"/>
          <w:szCs w:val="18"/>
          <w:lang w:val="en-GB"/>
        </w:rPr>
        <w:t xml:space="preserve">                            </w:t>
      </w:r>
      <w:r w:rsidRPr="008F7A13">
        <w:rPr>
          <w:rFonts w:ascii="PT Mono" w:hAnsi="PT Mono" w:cs="Arial"/>
          <w:sz w:val="18"/>
          <w:szCs w:val="18"/>
          <w:lang w:val="de-DE"/>
        </w:rPr>
        <w:t>label.c = gs("label.c"),</w:t>
      </w:r>
    </w:p>
    <w:p w14:paraId="48755081" w14:textId="77777777" w:rsidR="00346A62" w:rsidRPr="00195FC9" w:rsidRDefault="4EEB15DF" w:rsidP="4EEB15DF">
      <w:pPr>
        <w:rPr>
          <w:rFonts w:ascii="PT Mono" w:hAnsi="PT Mono" w:cs="Arial"/>
          <w:b/>
          <w:bCs/>
          <w:sz w:val="18"/>
          <w:szCs w:val="18"/>
          <w:lang w:val="en-GB"/>
        </w:rPr>
      </w:pPr>
      <w:r w:rsidRPr="008F7A13">
        <w:rPr>
          <w:rFonts w:ascii="PT Mono" w:eastAsia="PT Mono" w:hAnsi="PT Mono" w:cs="PT Mono"/>
          <w:sz w:val="18"/>
          <w:szCs w:val="18"/>
          <w:lang w:val="de-DE"/>
        </w:rPr>
        <w:t xml:space="preserve">                            </w:t>
      </w:r>
      <w:r w:rsidRPr="00195FC9">
        <w:rPr>
          <w:rFonts w:ascii="PT Mono" w:hAnsi="PT Mono" w:cs="Arial"/>
          <w:sz w:val="18"/>
          <w:szCs w:val="18"/>
          <w:lang w:val="en-GB"/>
        </w:rPr>
        <w:t>label.left = gs("label.left"),</w:t>
      </w:r>
    </w:p>
    <w:p w14:paraId="579E3CE7"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label.right = gs("label.right")</w:t>
      </w:r>
    </w:p>
    <w:p w14:paraId="6C93542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w:t>
      </w:r>
    </w:p>
    <w:p w14:paraId="6B10BED3" w14:textId="77777777" w:rsidR="00346A62" w:rsidRPr="00195FC9" w:rsidRDefault="00346A62" w:rsidP="4EEB15DF">
      <w:pPr>
        <w:rPr>
          <w:rFonts w:ascii="PT Mono" w:eastAsia="PT Mono" w:hAnsi="PT Mono" w:cs="PT Mono"/>
          <w:sz w:val="18"/>
          <w:szCs w:val="18"/>
          <w:lang w:val="en-GB"/>
        </w:rPr>
      </w:pPr>
    </w:p>
    <w:p w14:paraId="7C759052"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#numerical </w:t>
      </w:r>
      <w:r w:rsidRPr="00195FC9">
        <w:rPr>
          <w:rFonts w:ascii="PT Mono" w:hAnsi="PT Mono" w:cs="Arial"/>
          <w:sz w:val="18"/>
          <w:szCs w:val="18"/>
          <w:lang w:val="en-GB"/>
        </w:rPr>
        <w:t>visualisation of meta_ttau (note that SR are the experimental group so reference group, so minus result means it is less in them)</w:t>
      </w:r>
    </w:p>
    <w:p w14:paraId="452E9ABE" w14:textId="77777777" w:rsidR="00346A62" w:rsidRPr="00195FC9" w:rsidRDefault="00346A62" w:rsidP="4EEB15DF">
      <w:pPr>
        <w:rPr>
          <w:rFonts w:ascii="PT Mono" w:eastAsia="PT Mono" w:hAnsi="PT Mono" w:cs="PT Mono"/>
          <w:sz w:val="18"/>
          <w:szCs w:val="18"/>
          <w:lang w:val="en-GB"/>
        </w:rPr>
      </w:pPr>
    </w:p>
    <w:p w14:paraId="27F335BB"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print(meta_Total_sens_Spondy)</w:t>
      </w:r>
    </w:p>
    <w:p w14:paraId="3860FE15" w14:textId="77777777" w:rsidR="00346A62" w:rsidRPr="00195FC9" w:rsidRDefault="00346A62" w:rsidP="4EEB15DF">
      <w:pPr>
        <w:rPr>
          <w:rFonts w:ascii="PT Mono" w:eastAsia="PT Mono" w:hAnsi="PT Mono" w:cs="PT Mono"/>
          <w:sz w:val="18"/>
          <w:szCs w:val="18"/>
          <w:lang w:val="en-GB"/>
        </w:rPr>
      </w:pPr>
    </w:p>
    <w:p w14:paraId="7C00397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#make the plot</w:t>
      </w:r>
    </w:p>
    <w:p w14:paraId="2FA9F2F6" w14:textId="77777777" w:rsidR="00346A62" w:rsidRPr="00195FC9" w:rsidRDefault="00346A62" w:rsidP="4EEB15DF">
      <w:pPr>
        <w:rPr>
          <w:rFonts w:ascii="PT Mono" w:eastAsia="PT Mono" w:hAnsi="PT Mono" w:cs="PT Mono"/>
          <w:sz w:val="18"/>
          <w:szCs w:val="18"/>
          <w:lang w:val="en-GB"/>
        </w:rPr>
      </w:pPr>
    </w:p>
    <w:p w14:paraId="25DA81B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forest.meta(meta_Total_sens_Spondy, </w:t>
      </w:r>
    </w:p>
    <w:p w14:paraId="4AAFF63E" w14:textId="77777777" w:rsidR="00346A62" w:rsidRPr="008F7A13" w:rsidRDefault="4EEB15DF" w:rsidP="4EEB15DF">
      <w:pPr>
        <w:rPr>
          <w:rFonts w:ascii="PT Mono" w:hAnsi="PT Mono" w:cs="Arial"/>
          <w:b/>
          <w:bCs/>
          <w:sz w:val="18"/>
          <w:szCs w:val="18"/>
          <w:lang w:val="de-DE"/>
        </w:rPr>
      </w:pPr>
      <w:r w:rsidRPr="00195FC9">
        <w:rPr>
          <w:rFonts w:ascii="PT Mono" w:eastAsia="PT Mono" w:hAnsi="PT Mono" w:cs="PT Mono"/>
          <w:sz w:val="18"/>
          <w:szCs w:val="18"/>
          <w:lang w:val="en-GB"/>
        </w:rPr>
        <w:t xml:space="preserve">            </w:t>
      </w:r>
      <w:r w:rsidRPr="008F7A13">
        <w:rPr>
          <w:rFonts w:ascii="PT Mono" w:hAnsi="PT Mono" w:cs="Arial"/>
          <w:sz w:val="18"/>
          <w:szCs w:val="18"/>
          <w:lang w:val="de-DE"/>
        </w:rPr>
        <w:t>sortvar = TE,</w:t>
      </w:r>
    </w:p>
    <w:p w14:paraId="5B868668" w14:textId="77777777" w:rsidR="00346A62" w:rsidRPr="008F7A13" w:rsidRDefault="4EEB15DF" w:rsidP="4EEB15DF">
      <w:pPr>
        <w:rPr>
          <w:rFonts w:ascii="PT Mono" w:hAnsi="PT Mono" w:cs="Arial"/>
          <w:b/>
          <w:bCs/>
          <w:sz w:val="18"/>
          <w:szCs w:val="18"/>
          <w:lang w:val="de-DE"/>
        </w:rPr>
      </w:pPr>
      <w:r w:rsidRPr="008F7A13">
        <w:rPr>
          <w:rFonts w:ascii="PT Mono" w:eastAsia="PT Mono" w:hAnsi="PT Mono" w:cs="PT Mono"/>
          <w:sz w:val="18"/>
          <w:szCs w:val="18"/>
          <w:lang w:val="de-DE"/>
        </w:rPr>
        <w:t xml:space="preserve">            lab.e = "",</w:t>
      </w:r>
    </w:p>
    <w:p w14:paraId="52DF3479" w14:textId="77777777" w:rsidR="00346A62" w:rsidRPr="008F7A13" w:rsidRDefault="4EEB15DF" w:rsidP="4EEB15DF">
      <w:pPr>
        <w:rPr>
          <w:rFonts w:ascii="PT Mono" w:hAnsi="PT Mono" w:cs="Arial"/>
          <w:b/>
          <w:bCs/>
          <w:sz w:val="18"/>
          <w:szCs w:val="18"/>
          <w:lang w:val="de-DE"/>
        </w:rPr>
      </w:pPr>
      <w:r w:rsidRPr="008F7A13">
        <w:rPr>
          <w:rFonts w:ascii="PT Mono" w:eastAsia="PT Mono" w:hAnsi="PT Mono" w:cs="PT Mono"/>
          <w:sz w:val="18"/>
          <w:szCs w:val="18"/>
          <w:lang w:val="de-DE"/>
        </w:rPr>
        <w:t xml:space="preserve">            lab.c = "",</w:t>
      </w:r>
    </w:p>
    <w:p w14:paraId="57ECE6FD" w14:textId="77777777" w:rsidR="00346A62" w:rsidRPr="00195FC9" w:rsidRDefault="4EEB15DF" w:rsidP="4EEB15DF">
      <w:pPr>
        <w:rPr>
          <w:rFonts w:ascii="PT Mono" w:hAnsi="PT Mono" w:cs="Arial"/>
          <w:b/>
          <w:bCs/>
          <w:sz w:val="18"/>
          <w:szCs w:val="18"/>
          <w:lang w:val="en-GB"/>
        </w:rPr>
      </w:pPr>
      <w:r w:rsidRPr="008F7A13">
        <w:rPr>
          <w:rFonts w:ascii="PT Mono" w:eastAsia="PT Mono" w:hAnsi="PT Mono" w:cs="PT Mono"/>
          <w:sz w:val="18"/>
          <w:szCs w:val="18"/>
          <w:lang w:val="de-DE"/>
        </w:rPr>
        <w:t xml:space="preserve">            </w:t>
      </w:r>
      <w:r w:rsidRPr="00195FC9">
        <w:rPr>
          <w:rFonts w:ascii="PT Mono" w:hAnsi="PT Mono" w:cs="Arial"/>
          <w:sz w:val="18"/>
          <w:szCs w:val="18"/>
          <w:lang w:val="en-GB"/>
        </w:rPr>
        <w:t>JAMA.pval = FALSE,</w:t>
      </w:r>
    </w:p>
    <w:p w14:paraId="36665A5E"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test.overall.random = TRUE,</w:t>
      </w:r>
    </w:p>
    <w:p w14:paraId="0FA5958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label.test.overall.random = "Overall statistical result of model: ")</w:t>
      </w:r>
    </w:p>
    <w:p w14:paraId="5E670E0C" w14:textId="77777777" w:rsidR="00346A62" w:rsidRPr="00195FC9" w:rsidRDefault="00346A62" w:rsidP="4EEB15DF">
      <w:pPr>
        <w:rPr>
          <w:rFonts w:ascii="PT Mono" w:eastAsia="PT Mono" w:hAnsi="PT Mono" w:cs="PT Mono"/>
          <w:sz w:val="18"/>
          <w:szCs w:val="18"/>
          <w:lang w:val="en-GB"/>
        </w:rPr>
      </w:pPr>
    </w:p>
    <w:p w14:paraId="3292DBAB" w14:textId="77777777" w:rsidR="00346A62" w:rsidRPr="00195FC9" w:rsidRDefault="00346A62" w:rsidP="4EEB15DF">
      <w:pPr>
        <w:rPr>
          <w:rFonts w:ascii="PT Mono" w:eastAsia="PT Mono" w:hAnsi="PT Mono" w:cs="PT Mono"/>
          <w:sz w:val="18"/>
          <w:szCs w:val="18"/>
          <w:lang w:val="en-GB"/>
        </w:rPr>
      </w:pPr>
    </w:p>
    <w:p w14:paraId="47020BE2" w14:textId="77777777" w:rsidR="00346A62" w:rsidRPr="00195FC9" w:rsidRDefault="00346A62" w:rsidP="4EEB15DF">
      <w:pPr>
        <w:rPr>
          <w:rFonts w:ascii="PT Mono" w:eastAsia="PT Mono" w:hAnsi="PT Mono" w:cs="PT Mono"/>
          <w:sz w:val="18"/>
          <w:szCs w:val="18"/>
          <w:lang w:val="en-GB"/>
        </w:rPr>
      </w:pPr>
    </w:p>
    <w:p w14:paraId="348EB1FF"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#Eggers (Publication bias) calculation</w:t>
      </w:r>
    </w:p>
    <w:p w14:paraId="614F55C2" w14:textId="77777777" w:rsidR="00346A62" w:rsidRPr="00195FC9" w:rsidRDefault="00346A62" w:rsidP="4EEB15DF">
      <w:pPr>
        <w:rPr>
          <w:rFonts w:ascii="PT Mono" w:eastAsia="PT Mono" w:hAnsi="PT Mono" w:cs="PT Mono"/>
          <w:sz w:val="18"/>
          <w:szCs w:val="18"/>
          <w:lang w:val="en-GB"/>
        </w:rPr>
      </w:pPr>
    </w:p>
    <w:p w14:paraId="3B99D050"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eggersplot &lt;- metabias(</w:t>
      </w:r>
    </w:p>
    <w:p w14:paraId="16D968E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meta_Total_sens_Spondy,</w:t>
      </w:r>
    </w:p>
    <w:p w14:paraId="2D9B1A19"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method.bias = meta_Total_sens_Spondy$method.bias,</w:t>
      </w:r>
    </w:p>
    <w:p w14:paraId="32450E4B"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plotit = TRUE,</w:t>
      </w:r>
    </w:p>
    <w:p w14:paraId="1E422B97"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correct = FALSE,</w:t>
      </w:r>
    </w:p>
    <w:p w14:paraId="6B8EF940"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k.min = 1 </w:t>
      </w:r>
    </w:p>
    <w:p w14:paraId="66FCEB55" w14:textId="77777777" w:rsidR="00346A62" w:rsidRPr="008F7A13" w:rsidRDefault="4EEB15DF" w:rsidP="4EEB15DF">
      <w:pPr>
        <w:rPr>
          <w:rFonts w:ascii="PT Mono" w:hAnsi="PT Mono" w:cs="Arial"/>
          <w:b/>
          <w:bCs/>
          <w:sz w:val="18"/>
          <w:szCs w:val="18"/>
          <w:lang w:val="de-DE"/>
        </w:rPr>
      </w:pPr>
      <w:r w:rsidRPr="008F7A13">
        <w:rPr>
          <w:rFonts w:ascii="PT Mono" w:eastAsia="PT Mono" w:hAnsi="PT Mono" w:cs="PT Mono"/>
          <w:sz w:val="18"/>
          <w:szCs w:val="18"/>
          <w:lang w:val="de-DE"/>
        </w:rPr>
        <w:t>)</w:t>
      </w:r>
    </w:p>
    <w:p w14:paraId="0FDD090D" w14:textId="77777777" w:rsidR="00346A62" w:rsidRPr="008F7A13" w:rsidRDefault="00346A62" w:rsidP="4EEB15DF">
      <w:pPr>
        <w:rPr>
          <w:rFonts w:ascii="PT Mono" w:eastAsia="PT Mono" w:hAnsi="PT Mono" w:cs="PT Mono"/>
          <w:sz w:val="18"/>
          <w:szCs w:val="18"/>
          <w:lang w:val="de-DE"/>
        </w:rPr>
      </w:pPr>
    </w:p>
    <w:p w14:paraId="2DB10427" w14:textId="77777777" w:rsidR="00346A62" w:rsidRPr="008F7A13" w:rsidRDefault="4EEB15DF" w:rsidP="4EEB15DF">
      <w:pPr>
        <w:rPr>
          <w:rFonts w:ascii="PT Mono" w:hAnsi="PT Mono" w:cs="Arial"/>
          <w:b/>
          <w:bCs/>
          <w:sz w:val="18"/>
          <w:szCs w:val="18"/>
          <w:lang w:val="de-DE"/>
        </w:rPr>
      </w:pPr>
      <w:r w:rsidRPr="008F7A13">
        <w:rPr>
          <w:rFonts w:ascii="PT Mono" w:eastAsia="PT Mono" w:hAnsi="PT Mono" w:cs="PT Mono"/>
          <w:sz w:val="18"/>
          <w:szCs w:val="18"/>
          <w:lang w:val="de-DE"/>
        </w:rPr>
        <w:t>print(eggersplot)</w:t>
      </w:r>
    </w:p>
    <w:p w14:paraId="7AF90A21" w14:textId="77777777" w:rsidR="00346A62" w:rsidRPr="008F7A13" w:rsidRDefault="00346A62" w:rsidP="4EEB15DF">
      <w:pPr>
        <w:rPr>
          <w:rFonts w:ascii="PT Mono" w:eastAsia="PT Mono" w:hAnsi="PT Mono" w:cs="PT Mono"/>
          <w:sz w:val="18"/>
          <w:szCs w:val="18"/>
          <w:lang w:val="de-DE"/>
        </w:rPr>
      </w:pPr>
    </w:p>
    <w:p w14:paraId="3F069C82" w14:textId="77777777" w:rsidR="00346A62" w:rsidRPr="008F7A13" w:rsidRDefault="4EEB15DF" w:rsidP="4EEB15DF">
      <w:pPr>
        <w:rPr>
          <w:rFonts w:ascii="PT Mono" w:hAnsi="PT Mono" w:cs="Arial"/>
          <w:b/>
          <w:bCs/>
          <w:sz w:val="18"/>
          <w:szCs w:val="18"/>
          <w:lang w:val="de-DE"/>
        </w:rPr>
      </w:pPr>
      <w:r w:rsidRPr="008F7A13">
        <w:rPr>
          <w:rFonts w:ascii="PT Mono" w:eastAsia="PT Mono" w:hAnsi="PT Mono" w:cs="PT Mono"/>
          <w:sz w:val="18"/>
          <w:szCs w:val="18"/>
          <w:lang w:val="de-DE"/>
        </w:rPr>
        <w:t>print(eggersplot,</w:t>
      </w:r>
    </w:p>
    <w:p w14:paraId="7BAEFF44" w14:textId="77777777" w:rsidR="00346A62" w:rsidRPr="008F7A13" w:rsidRDefault="4EEB15DF" w:rsidP="4EEB15DF">
      <w:pPr>
        <w:rPr>
          <w:rFonts w:ascii="PT Mono" w:hAnsi="PT Mono" w:cs="Arial"/>
          <w:b/>
          <w:bCs/>
          <w:sz w:val="18"/>
          <w:szCs w:val="18"/>
          <w:lang w:val="de-DE"/>
        </w:rPr>
      </w:pPr>
      <w:r w:rsidRPr="008F7A13">
        <w:rPr>
          <w:rFonts w:ascii="PT Mono" w:eastAsia="PT Mono" w:hAnsi="PT Mono" w:cs="PT Mono"/>
          <w:sz w:val="18"/>
          <w:szCs w:val="18"/>
          <w:lang w:val="de-DE"/>
        </w:rPr>
        <w:t xml:space="preserve">      digits = gs("digits"),</w:t>
      </w:r>
    </w:p>
    <w:p w14:paraId="0383BDF5" w14:textId="77777777" w:rsidR="00346A62" w:rsidRPr="008F7A13" w:rsidRDefault="4EEB15DF" w:rsidP="4EEB15DF">
      <w:pPr>
        <w:rPr>
          <w:rFonts w:ascii="PT Mono" w:hAnsi="PT Mono" w:cs="Arial"/>
          <w:b/>
          <w:bCs/>
          <w:sz w:val="18"/>
          <w:szCs w:val="18"/>
          <w:lang w:val="de-DE"/>
        </w:rPr>
      </w:pPr>
      <w:r w:rsidRPr="008F7A13">
        <w:rPr>
          <w:rFonts w:ascii="PT Mono" w:eastAsia="PT Mono" w:hAnsi="PT Mono" w:cs="PT Mono"/>
          <w:sz w:val="18"/>
          <w:szCs w:val="18"/>
          <w:lang w:val="de-DE"/>
        </w:rPr>
        <w:t xml:space="preserve">      digits.stat = gs("digits.stat"),</w:t>
      </w:r>
    </w:p>
    <w:p w14:paraId="701B02FE" w14:textId="77777777" w:rsidR="00346A62" w:rsidRPr="008F7A13" w:rsidRDefault="4EEB15DF" w:rsidP="4EEB15DF">
      <w:pPr>
        <w:rPr>
          <w:rFonts w:ascii="PT Mono" w:hAnsi="PT Mono" w:cs="Arial"/>
          <w:b/>
          <w:bCs/>
          <w:sz w:val="18"/>
          <w:szCs w:val="18"/>
          <w:lang w:val="de-DE"/>
        </w:rPr>
      </w:pPr>
      <w:r w:rsidRPr="008F7A13">
        <w:rPr>
          <w:rFonts w:ascii="PT Mono" w:eastAsia="PT Mono" w:hAnsi="PT Mono" w:cs="PT Mono"/>
          <w:sz w:val="18"/>
          <w:szCs w:val="18"/>
          <w:lang w:val="de-DE"/>
        </w:rPr>
        <w:t xml:space="preserve">      </w:t>
      </w:r>
      <w:r w:rsidRPr="008F7A13">
        <w:rPr>
          <w:rFonts w:ascii="PT Mono" w:hAnsi="PT Mono" w:cs="Arial"/>
          <w:sz w:val="18"/>
          <w:szCs w:val="18"/>
          <w:lang w:val="de-DE"/>
        </w:rPr>
        <w:t>digits.pval = max(gs("digits.pval"), 2),</w:t>
      </w:r>
    </w:p>
    <w:p w14:paraId="574EC3CE" w14:textId="77777777" w:rsidR="00346A62" w:rsidRPr="008F7A13" w:rsidRDefault="4EEB15DF" w:rsidP="4EEB15DF">
      <w:pPr>
        <w:rPr>
          <w:rFonts w:ascii="PT Mono" w:hAnsi="PT Mono" w:cs="Arial"/>
          <w:b/>
          <w:bCs/>
          <w:sz w:val="18"/>
          <w:szCs w:val="18"/>
          <w:lang w:val="de-DE"/>
        </w:rPr>
      </w:pPr>
      <w:r w:rsidRPr="008F7A13">
        <w:rPr>
          <w:rFonts w:ascii="PT Mono" w:eastAsia="PT Mono" w:hAnsi="PT Mono" w:cs="PT Mono"/>
          <w:sz w:val="18"/>
          <w:szCs w:val="18"/>
          <w:lang w:val="de-DE"/>
        </w:rPr>
        <w:t xml:space="preserve">      digits.se = gs("digits.se"),</w:t>
      </w:r>
    </w:p>
    <w:p w14:paraId="03BAA7A8" w14:textId="77777777" w:rsidR="00346A62" w:rsidRPr="008F7A13" w:rsidRDefault="4EEB15DF" w:rsidP="4EEB15DF">
      <w:pPr>
        <w:rPr>
          <w:rFonts w:ascii="PT Mono" w:hAnsi="PT Mono" w:cs="Arial"/>
          <w:b/>
          <w:bCs/>
          <w:sz w:val="18"/>
          <w:szCs w:val="18"/>
          <w:lang w:val="de-DE"/>
        </w:rPr>
      </w:pPr>
      <w:r w:rsidRPr="008F7A13">
        <w:rPr>
          <w:rFonts w:ascii="PT Mono" w:eastAsia="PT Mono" w:hAnsi="PT Mono" w:cs="PT Mono"/>
          <w:sz w:val="18"/>
          <w:szCs w:val="18"/>
          <w:lang w:val="de-DE"/>
        </w:rPr>
        <w:t xml:space="preserve">      digits.tau2 = gs("digits.tau2"),</w:t>
      </w:r>
    </w:p>
    <w:p w14:paraId="2ABE8823" w14:textId="77777777" w:rsidR="00346A62" w:rsidRPr="00195FC9" w:rsidRDefault="4EEB15DF" w:rsidP="4EEB15DF">
      <w:pPr>
        <w:rPr>
          <w:rFonts w:ascii="PT Mono" w:hAnsi="PT Mono" w:cs="Arial"/>
          <w:b/>
          <w:bCs/>
          <w:sz w:val="18"/>
          <w:szCs w:val="18"/>
          <w:lang w:val="en-GB"/>
        </w:rPr>
      </w:pPr>
      <w:r w:rsidRPr="008F7A13">
        <w:rPr>
          <w:rFonts w:ascii="PT Mono" w:eastAsia="PT Mono" w:hAnsi="PT Mono" w:cs="PT Mono"/>
          <w:sz w:val="18"/>
          <w:szCs w:val="18"/>
          <w:lang w:val="de-DE"/>
        </w:rPr>
        <w:t xml:space="preserve">      </w:t>
      </w:r>
      <w:r w:rsidRPr="00195FC9">
        <w:rPr>
          <w:rFonts w:ascii="PT Mono" w:hAnsi="PT Mono" w:cs="Arial"/>
          <w:sz w:val="18"/>
          <w:szCs w:val="18"/>
          <w:lang w:val="en-GB"/>
        </w:rPr>
        <w:t>scientific.pval = gs("scientific.pval"),</w:t>
      </w:r>
    </w:p>
    <w:p w14:paraId="6A7971B7"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big.mark = gs("big.mark"),</w:t>
      </w:r>
    </w:p>
    <w:p w14:paraId="500C72D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zero.pval = gs("zero.pval"),</w:t>
      </w:r>
    </w:p>
    <w:p w14:paraId="089F6C05"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JAMA.pval = gs("JAMA.pval"),</w:t>
      </w:r>
    </w:p>
    <w:p w14:paraId="66FFA639"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text.tau2 = gs("text.tau2"))</w:t>
      </w:r>
    </w:p>
    <w:p w14:paraId="7898D190" w14:textId="77777777" w:rsidR="00346A62" w:rsidRPr="00195FC9" w:rsidRDefault="00346A62" w:rsidP="4EEB15DF">
      <w:pPr>
        <w:rPr>
          <w:rFonts w:ascii="PT Mono" w:eastAsia="PT Mono" w:hAnsi="PT Mono" w:cs="PT Mono"/>
          <w:sz w:val="18"/>
          <w:szCs w:val="18"/>
          <w:lang w:val="en-GB"/>
        </w:rPr>
      </w:pPr>
    </w:p>
    <w:p w14:paraId="19AC80FE" w14:textId="77777777" w:rsidR="00346A62" w:rsidRPr="00195FC9" w:rsidRDefault="00346A62" w:rsidP="4EEB15DF">
      <w:pPr>
        <w:rPr>
          <w:rFonts w:ascii="PT Mono" w:eastAsia="PT Mono" w:hAnsi="PT Mono" w:cs="PT Mono"/>
          <w:sz w:val="18"/>
          <w:szCs w:val="18"/>
          <w:lang w:val="en-GB"/>
        </w:rPr>
      </w:pPr>
    </w:p>
    <w:p w14:paraId="09DD5789" w14:textId="77777777" w:rsidR="00346A62" w:rsidRPr="00195FC9" w:rsidRDefault="00346A62" w:rsidP="4EEB15DF">
      <w:pPr>
        <w:rPr>
          <w:rFonts w:ascii="PT Mono" w:eastAsia="PT Mono" w:hAnsi="PT Mono" w:cs="PT Mono"/>
          <w:sz w:val="18"/>
          <w:szCs w:val="18"/>
          <w:lang w:val="en-GB"/>
        </w:rPr>
      </w:pPr>
    </w:p>
    <w:p w14:paraId="0B73CC49" w14:textId="77777777" w:rsidR="00346A62" w:rsidRPr="00195FC9" w:rsidRDefault="00346A62" w:rsidP="4EEB15DF">
      <w:pPr>
        <w:rPr>
          <w:rFonts w:ascii="PT Mono" w:eastAsia="PT Mono" w:hAnsi="PT Mono" w:cs="PT Mono"/>
          <w:sz w:val="18"/>
          <w:szCs w:val="18"/>
          <w:lang w:val="en-GB"/>
        </w:rPr>
      </w:pPr>
    </w:p>
    <w:p w14:paraId="7470B1C2"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#Eggers (Publication bias) plot</w:t>
      </w:r>
    </w:p>
    <w:p w14:paraId="226043E2" w14:textId="77777777" w:rsidR="00346A62" w:rsidRPr="00195FC9" w:rsidRDefault="00346A62" w:rsidP="4EEB15DF">
      <w:pPr>
        <w:rPr>
          <w:rFonts w:ascii="PT Mono" w:eastAsia="PT Mono" w:hAnsi="PT Mono" w:cs="PT Mono"/>
          <w:sz w:val="18"/>
          <w:szCs w:val="18"/>
          <w:lang w:val="en-GB"/>
        </w:rPr>
      </w:pPr>
    </w:p>
    <w:p w14:paraId="6218F7DC" w14:textId="77777777" w:rsidR="00346A62" w:rsidRPr="00195FC9" w:rsidRDefault="00346A62" w:rsidP="4EEB15DF">
      <w:pPr>
        <w:rPr>
          <w:rFonts w:ascii="PT Mono" w:eastAsia="PT Mono" w:hAnsi="PT Mono" w:cs="PT Mono"/>
          <w:sz w:val="18"/>
          <w:szCs w:val="18"/>
          <w:lang w:val="en-GB"/>
        </w:rPr>
      </w:pPr>
    </w:p>
    <w:p w14:paraId="72E9AD0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eggersplot2 &lt;-metabias(</w:t>
      </w:r>
    </w:p>
    <w:p w14:paraId="09A0CEC7"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meta_Total_sens_Spondy,</w:t>
      </w:r>
    </w:p>
    <w:p w14:paraId="79294FE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method.bias = meta_Total_sens_Spondy$method.bias,</w:t>
      </w:r>
    </w:p>
    <w:p w14:paraId="40EC3AAC"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plotit = TRUE,</w:t>
      </w:r>
    </w:p>
    <w:p w14:paraId="4193B0D3"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correct = FALSE,</w:t>
      </w:r>
    </w:p>
    <w:p w14:paraId="59F36E69"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k.min = 1</w:t>
      </w:r>
    </w:p>
    <w:p w14:paraId="6ADF913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w:t>
      </w:r>
    </w:p>
    <w:p w14:paraId="1DD34B2B" w14:textId="77777777" w:rsidR="00346A62" w:rsidRPr="00195FC9" w:rsidRDefault="00346A62" w:rsidP="4EEB15DF">
      <w:pPr>
        <w:rPr>
          <w:rFonts w:ascii="PT Mono" w:eastAsia="PT Mono" w:hAnsi="PT Mono" w:cs="PT Mono"/>
          <w:sz w:val="18"/>
          <w:szCs w:val="18"/>
          <w:lang w:val="en-GB"/>
        </w:rPr>
      </w:pPr>
    </w:p>
    <w:p w14:paraId="4DF77614"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funnel.meta(meta_Total_sens_Spondy,</w:t>
      </w:r>
    </w:p>
    <w:p w14:paraId="2979C5B8" w14:textId="77777777" w:rsidR="00346A62" w:rsidRPr="000D4899" w:rsidRDefault="4EEB15DF" w:rsidP="4EEB15DF">
      <w:pPr>
        <w:rPr>
          <w:rFonts w:ascii="PT Mono" w:eastAsia="PT Mono" w:hAnsi="PT Mono" w:cs="PT Mono"/>
          <w:sz w:val="18"/>
          <w:szCs w:val="18"/>
          <w:lang w:val="de-DE"/>
        </w:rPr>
      </w:pPr>
      <w:r w:rsidRPr="00195FC9">
        <w:rPr>
          <w:rFonts w:ascii="PT Mono" w:eastAsia="PT Mono" w:hAnsi="PT Mono" w:cs="PT Mono"/>
          <w:sz w:val="18"/>
          <w:szCs w:val="18"/>
          <w:lang w:val="en-GB"/>
        </w:rPr>
        <w:t xml:space="preserve">            </w:t>
      </w:r>
      <w:r w:rsidRPr="000D4899">
        <w:rPr>
          <w:rFonts w:ascii="PT Mono" w:hAnsi="PT Mono" w:cs="Arial"/>
          <w:sz w:val="18"/>
          <w:szCs w:val="18"/>
          <w:lang w:val="de-DE"/>
        </w:rPr>
        <w:t>xlim = c(-100, 100),</w:t>
      </w:r>
    </w:p>
    <w:p w14:paraId="3FA2DF43" w14:textId="77777777" w:rsidR="00346A62" w:rsidRPr="000D4899" w:rsidRDefault="4EEB15DF" w:rsidP="4EEB15DF">
      <w:pPr>
        <w:rPr>
          <w:rFonts w:ascii="PT Mono" w:eastAsia="PT Mono" w:hAnsi="PT Mono" w:cs="PT Mono"/>
          <w:sz w:val="18"/>
          <w:szCs w:val="18"/>
          <w:lang w:val="de-DE"/>
        </w:rPr>
      </w:pPr>
      <w:r w:rsidRPr="000D4899">
        <w:rPr>
          <w:rFonts w:ascii="PT Mono" w:eastAsia="PT Mono" w:hAnsi="PT Mono" w:cs="PT Mono"/>
          <w:sz w:val="18"/>
          <w:szCs w:val="18"/>
          <w:lang w:val="de-DE"/>
        </w:rPr>
        <w:t xml:space="preserve">            studlab = FALSE,</w:t>
      </w:r>
    </w:p>
    <w:p w14:paraId="665BE8C0" w14:textId="77777777" w:rsidR="00346A62" w:rsidRPr="000D4899" w:rsidRDefault="4EEB15DF" w:rsidP="4EEB15DF">
      <w:pPr>
        <w:rPr>
          <w:rFonts w:ascii="PT Mono" w:eastAsia="PT Mono" w:hAnsi="PT Mono" w:cs="PT Mono"/>
          <w:sz w:val="18"/>
          <w:szCs w:val="18"/>
          <w:lang w:val="de-DE"/>
        </w:rPr>
      </w:pPr>
      <w:r w:rsidRPr="000D4899">
        <w:rPr>
          <w:rFonts w:ascii="PT Mono" w:eastAsia="PT Mono" w:hAnsi="PT Mono" w:cs="PT Mono"/>
          <w:sz w:val="18"/>
          <w:szCs w:val="18"/>
          <w:lang w:val="de-DE"/>
        </w:rPr>
        <w:t xml:space="preserve">            method.bias = "linreg")</w:t>
      </w:r>
    </w:p>
    <w:p w14:paraId="6EFCFEAA" w14:textId="77777777" w:rsidR="00346A62" w:rsidRPr="000D4899" w:rsidRDefault="00346A62" w:rsidP="4EEB15DF">
      <w:pPr>
        <w:rPr>
          <w:rFonts w:ascii="PT Mono" w:eastAsia="PT Mono" w:hAnsi="PT Mono" w:cs="PT Mono"/>
          <w:sz w:val="18"/>
          <w:szCs w:val="18"/>
          <w:lang w:val="de-DE"/>
        </w:rPr>
      </w:pPr>
    </w:p>
    <w:p w14:paraId="7AC2B5B1" w14:textId="77777777" w:rsidR="00346A62" w:rsidRPr="000D4899" w:rsidRDefault="00346A62" w:rsidP="4EEB15DF">
      <w:pPr>
        <w:rPr>
          <w:rFonts w:ascii="PT Mono" w:eastAsia="PT Mono" w:hAnsi="PT Mono" w:cs="PT Mono"/>
          <w:sz w:val="18"/>
          <w:szCs w:val="18"/>
          <w:lang w:val="de-DE"/>
        </w:rPr>
      </w:pPr>
    </w:p>
    <w:p w14:paraId="1AC143E9" w14:textId="77777777" w:rsidR="00346A62" w:rsidRPr="000D4899" w:rsidRDefault="00346A62" w:rsidP="4EEB15DF">
      <w:pPr>
        <w:rPr>
          <w:rFonts w:ascii="PT Mono" w:eastAsia="PT Mono" w:hAnsi="PT Mono" w:cs="PT Mono"/>
          <w:sz w:val="18"/>
          <w:szCs w:val="18"/>
          <w:lang w:val="de-DE"/>
        </w:rPr>
      </w:pPr>
    </w:p>
    <w:p w14:paraId="0356F7D2"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correlation plot ##############</w:t>
      </w:r>
    </w:p>
    <w:p w14:paraId="3A6DF347" w14:textId="77777777" w:rsidR="00346A62" w:rsidRPr="00195FC9" w:rsidRDefault="00346A62" w:rsidP="4EEB15DF">
      <w:pPr>
        <w:rPr>
          <w:rFonts w:ascii="PT Mono" w:eastAsia="PT Mono" w:hAnsi="PT Mono" w:cs="PT Mono"/>
          <w:sz w:val="18"/>
          <w:szCs w:val="18"/>
          <w:lang w:val="en-GB"/>
        </w:rPr>
      </w:pPr>
    </w:p>
    <w:p w14:paraId="271AC948"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library(readxl)</w:t>
      </w:r>
    </w:p>
    <w:p w14:paraId="49A88481"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Correlation_Spondy &lt;- read_excel(</w:t>
      </w:r>
      <w:r w:rsidRPr="00195FC9">
        <w:rPr>
          <w:rFonts w:ascii="PT Mono" w:hAnsi="PT Mono" w:cs="Arial"/>
          <w:sz w:val="18"/>
          <w:szCs w:val="18"/>
          <w:lang w:val="en-GB"/>
        </w:rPr>
        <w:t>"Desktop/Cambridge/Spondylodiscitis /Correlation analysis August.xlsx")</w:t>
      </w:r>
    </w:p>
    <w:p w14:paraId="60F02F4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install.packages("corrplot")</w:t>
      </w:r>
    </w:p>
    <w:p w14:paraId="79530F55"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library("corrplot")</w:t>
      </w:r>
    </w:p>
    <w:p w14:paraId="02802DD6" w14:textId="77777777" w:rsidR="00346A62" w:rsidRPr="00195FC9" w:rsidRDefault="00346A62" w:rsidP="4EEB15DF">
      <w:pPr>
        <w:rPr>
          <w:rFonts w:ascii="PT Mono" w:eastAsia="PT Mono" w:hAnsi="PT Mono" w:cs="PT Mono"/>
          <w:sz w:val="18"/>
          <w:szCs w:val="18"/>
          <w:lang w:val="en-GB"/>
        </w:rPr>
      </w:pPr>
    </w:p>
    <w:p w14:paraId="0A6B2B42" w14:textId="77777777" w:rsidR="00346A62" w:rsidRPr="00195FC9" w:rsidRDefault="00346A62" w:rsidP="4EEB15DF">
      <w:pPr>
        <w:rPr>
          <w:rFonts w:ascii="PT Mono" w:eastAsia="PT Mono" w:hAnsi="PT Mono" w:cs="PT Mono"/>
          <w:sz w:val="18"/>
          <w:szCs w:val="18"/>
          <w:lang w:val="en-GB"/>
        </w:rPr>
      </w:pPr>
    </w:p>
    <w:p w14:paraId="4C674584"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CorRadio &lt;- cor(Correlation_Spondy, use="pairwise.complete.obs")</w:t>
      </w:r>
    </w:p>
    <w:p w14:paraId="30E2AED0" w14:textId="77777777" w:rsidR="00346A62" w:rsidRPr="00195FC9" w:rsidRDefault="00346A62" w:rsidP="4EEB15DF">
      <w:pPr>
        <w:rPr>
          <w:rFonts w:ascii="PT Mono" w:eastAsia="PT Mono" w:hAnsi="PT Mono" w:cs="PT Mono"/>
          <w:sz w:val="18"/>
          <w:szCs w:val="18"/>
          <w:lang w:val="en-GB"/>
        </w:rPr>
      </w:pPr>
    </w:p>
    <w:p w14:paraId="03593244"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#option 1</w:t>
      </w:r>
    </w:p>
    <w:p w14:paraId="0FE9FFDF"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testRes = cor.mtest(CorRadio, conf.level = 0.95)</w:t>
      </w:r>
    </w:p>
    <w:p w14:paraId="1F09C516" w14:textId="77777777" w:rsidR="00346A62" w:rsidRPr="00195FC9" w:rsidRDefault="00346A62" w:rsidP="4EEB15DF">
      <w:pPr>
        <w:rPr>
          <w:rFonts w:ascii="PT Mono" w:eastAsia="PT Mono" w:hAnsi="PT Mono" w:cs="PT Mono"/>
          <w:sz w:val="18"/>
          <w:szCs w:val="18"/>
          <w:lang w:val="en-GB"/>
        </w:rPr>
      </w:pPr>
    </w:p>
    <w:p w14:paraId="54DAA3E0"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corrplot(CorRadio, p.mat = testRes$p, method = "circle", type = "lower", insig="blank",</w:t>
      </w:r>
    </w:p>
    <w:p w14:paraId="62CD9BC5"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addCoef.col ='black', number.cex = 0.5, order = "AOE", diag=FALSE)</w:t>
      </w:r>
    </w:p>
    <w:p w14:paraId="04DDB4C7" w14:textId="77777777" w:rsidR="00346A62" w:rsidRPr="00195FC9" w:rsidRDefault="00346A62" w:rsidP="4EEB15DF">
      <w:pPr>
        <w:rPr>
          <w:rFonts w:ascii="PT Mono" w:eastAsia="PT Mono" w:hAnsi="PT Mono" w:cs="PT Mono"/>
          <w:sz w:val="18"/>
          <w:szCs w:val="18"/>
          <w:lang w:val="en-GB"/>
        </w:rPr>
      </w:pPr>
    </w:p>
    <w:p w14:paraId="486CF276"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#option 2</w:t>
      </w:r>
    </w:p>
    <w:p w14:paraId="169E6D3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corrplot(CorRadio, p.mat = testRes$p, method = 'color', diag = FALSE, type = 'upper',</w:t>
      </w:r>
    </w:p>
    <w:p w14:paraId="56D184DE"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sig.level = c(0.001, 0.01, 0.05), pch.cex = 0.9, number.cex = 0.7, tl.col="black",</w:t>
      </w:r>
    </w:p>
    <w:p w14:paraId="3EE30BF8"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insig = 'label_sig', pch.col = 'grey20', order = 'AOE', col = COL2('RdYlBu'))</w:t>
      </w:r>
    </w:p>
    <w:p w14:paraId="274F0256" w14:textId="77777777" w:rsidR="00346A62" w:rsidRPr="00195FC9" w:rsidRDefault="00346A62" w:rsidP="4EEB15DF">
      <w:pPr>
        <w:rPr>
          <w:rFonts w:ascii="PT Mono" w:eastAsia="PT Mono" w:hAnsi="PT Mono" w:cs="PT Mono"/>
          <w:sz w:val="18"/>
          <w:szCs w:val="18"/>
          <w:lang w:val="en-GB"/>
        </w:rPr>
      </w:pPr>
    </w:p>
    <w:p w14:paraId="1D195D88"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#option 3</w:t>
      </w:r>
    </w:p>
    <w:p w14:paraId="7125FE66"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library(PerformanceAnalytics)</w:t>
      </w:r>
    </w:p>
    <w:p w14:paraId="599D80A5" w14:textId="77777777" w:rsidR="00346A62" w:rsidRPr="00195FC9" w:rsidRDefault="00346A62" w:rsidP="4EEB15DF">
      <w:pPr>
        <w:rPr>
          <w:rFonts w:ascii="PT Mono" w:eastAsia="PT Mono" w:hAnsi="PT Mono" w:cs="PT Mono"/>
          <w:sz w:val="18"/>
          <w:szCs w:val="18"/>
          <w:lang w:val="en-GB"/>
        </w:rPr>
      </w:pPr>
    </w:p>
    <w:p w14:paraId="0A5D21DF"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install.packages("psych")</w:t>
      </w:r>
    </w:p>
    <w:p w14:paraId="31E91904"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library(psych)</w:t>
      </w:r>
    </w:p>
    <w:p w14:paraId="56718059" w14:textId="77777777" w:rsidR="00346A62" w:rsidRPr="00195FC9" w:rsidRDefault="00346A62" w:rsidP="4EEB15DF">
      <w:pPr>
        <w:rPr>
          <w:rFonts w:ascii="PT Mono" w:eastAsia="PT Mono" w:hAnsi="PT Mono" w:cs="PT Mono"/>
          <w:sz w:val="18"/>
          <w:szCs w:val="18"/>
          <w:lang w:val="en-GB"/>
        </w:rPr>
      </w:pPr>
    </w:p>
    <w:p w14:paraId="5B55C4A0"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corpl(CorRadio$Age, CorRadio$EI)</w:t>
      </w:r>
    </w:p>
    <w:p w14:paraId="0465165B" w14:textId="77777777" w:rsidR="00346A62" w:rsidRPr="00195FC9" w:rsidRDefault="00346A62" w:rsidP="4EEB15DF">
      <w:pPr>
        <w:rPr>
          <w:rFonts w:ascii="PT Mono" w:eastAsia="PT Mono" w:hAnsi="PT Mono" w:cs="PT Mono"/>
          <w:sz w:val="18"/>
          <w:szCs w:val="18"/>
          <w:lang w:val="en-GB"/>
        </w:rPr>
      </w:pPr>
    </w:p>
    <w:p w14:paraId="35174793"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pairs.panels(CorRadio,</w:t>
      </w:r>
    </w:p>
    <w:p w14:paraId="592193D0"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smooth = TRUE,      # If TRUE, draws loess smooths</w:t>
      </w:r>
    </w:p>
    <w:p w14:paraId="7830825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scale = FALSE,      # If TRUE, scales the correlation text font</w:t>
      </w:r>
    </w:p>
    <w:p w14:paraId="7805B732"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density = TRUE,     # If TRUE, adds density plots and histograms</w:t>
      </w:r>
    </w:p>
    <w:p w14:paraId="0E51E6C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ellipses = TRUE,    # If TRUE, draws ellipses</w:t>
      </w:r>
    </w:p>
    <w:p w14:paraId="770F7CF7"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method = "pearson", # Correlation method (also "spearman" or "kendall")</w:t>
      </w:r>
    </w:p>
    <w:p w14:paraId="283A08AB"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pch = 10,           # pch symbol</w:t>
      </w:r>
    </w:p>
    <w:p w14:paraId="556B4231"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lm = FALSE,         # If TRUE, plots linear fit rather than the LOESS (smoothed) fit</w:t>
      </w:r>
    </w:p>
    <w:p w14:paraId="0ED722E0"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cor = TRUE,         # If TRUE, reports correlations</w:t>
      </w:r>
    </w:p>
    <w:p w14:paraId="6E61B361"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jiggle = FALSE,     # If TRUE, data points are jittered</w:t>
      </w:r>
    </w:p>
    <w:p w14:paraId="352B7F6F"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factor = 2,         # Jittering factor</w:t>
      </w:r>
    </w:p>
    <w:p w14:paraId="60C48E14"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hist.col = 4,       # Histograms color</w:t>
      </w:r>
    </w:p>
    <w:p w14:paraId="6F8B7D6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stars = TRUE,       # If TRUE, adds significance level with stars</w:t>
      </w:r>
    </w:p>
    <w:p w14:paraId="555737C7"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ci = TRUE,</w:t>
      </w:r>
    </w:p>
    <w:p w14:paraId="0E03B945"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cex.labels = 0.4)          # If TRUE, adds confidence intervals</w:t>
      </w:r>
    </w:p>
    <w:p w14:paraId="3FE735BA" w14:textId="77777777" w:rsidR="00346A62" w:rsidRPr="00195FC9" w:rsidRDefault="00346A62" w:rsidP="4EEB15DF">
      <w:pPr>
        <w:rPr>
          <w:rFonts w:ascii="PT Mono" w:eastAsia="PT Mono" w:hAnsi="PT Mono" w:cs="PT Mono"/>
          <w:sz w:val="18"/>
          <w:szCs w:val="18"/>
          <w:lang w:val="en-GB"/>
        </w:rPr>
      </w:pPr>
    </w:p>
    <w:p w14:paraId="2404FA1D"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install.packages("car")</w:t>
      </w:r>
    </w:p>
    <w:p w14:paraId="6DFBE055"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library(car)</w:t>
      </w:r>
    </w:p>
    <w:p w14:paraId="72DA06C0"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scatterplotMatrix(~ Sample + Age + Females + DM + HTN + Gaitdef + Cognitiondef + Urinedef + MMSE + EI + CA + SR + Complic, data = CorRadio,</w:t>
      </w:r>
    </w:p>
    <w:p w14:paraId="3141E6E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diagonal = FALSE,             # Remove kernel density estimates</w:t>
      </w:r>
    </w:p>
    <w:p w14:paraId="48447FE4"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regLine = list(col = "green", # Linear </w:t>
      </w:r>
      <w:r w:rsidRPr="00195FC9">
        <w:rPr>
          <w:rFonts w:ascii="PT Mono" w:hAnsi="PT Mono" w:cs="Arial"/>
          <w:sz w:val="18"/>
          <w:szCs w:val="18"/>
          <w:lang w:val="en-GB"/>
        </w:rPr>
        <w:t>regression line color</w:t>
      </w:r>
    </w:p>
    <w:p w14:paraId="06EB225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lwd = 3),      # Linear regression line width</w:t>
      </w:r>
    </w:p>
    <w:p w14:paraId="059185FB"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smooth = list(col.smooth = "red",   # Non-parametric mean color</w:t>
      </w:r>
    </w:p>
    <w:p w14:paraId="3ACD92E6"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col.spread = "blue",</w:t>
      </w:r>
    </w:p>
    <w:p w14:paraId="7B895B8A" w14:textId="77777777" w:rsidR="00346A62" w:rsidRPr="00195FC9" w:rsidRDefault="4EEB15DF" w:rsidP="4EEB15DF">
      <w:pPr>
        <w:rPr>
          <w:rFonts w:ascii="PT Mono" w:hAnsi="PT Mono" w:cs="Arial"/>
          <w:b/>
          <w:bCs/>
          <w:sz w:val="18"/>
          <w:szCs w:val="18"/>
          <w:lang w:val="en-GB"/>
        </w:rPr>
      </w:pPr>
      <w:r w:rsidRPr="00195FC9">
        <w:rPr>
          <w:rFonts w:ascii="PT Mono" w:eastAsia="PT Mono" w:hAnsi="PT Mono" w:cs="PT Mono"/>
          <w:sz w:val="18"/>
          <w:szCs w:val="18"/>
          <w:lang w:val="en-GB"/>
        </w:rPr>
        <w:t xml:space="preserve">                                legend.plot = TRUE)) # Non-parametric variance color</w:t>
      </w:r>
      <w:r w:rsidRPr="00195FC9">
        <w:rPr>
          <w:rFonts w:ascii="PT Mono" w:hAnsi="PT Mono" w:cs="Arial"/>
          <w:sz w:val="18"/>
          <w:szCs w:val="18"/>
          <w:lang w:val="en-GB"/>
        </w:rPr>
        <w:t xml:space="preserve">                               </w:t>
      </w:r>
    </w:p>
    <w:p w14:paraId="1A4DE325" w14:textId="390FB4DE" w:rsidR="002134BE" w:rsidRDefault="002134BE" w:rsidP="4EEB15DF">
      <w:pPr>
        <w:rPr>
          <w:rFonts w:ascii="PT Mono" w:eastAsia="PT Mono" w:hAnsi="PT Mono" w:cs="PT Mono"/>
          <w:sz w:val="18"/>
          <w:szCs w:val="18"/>
          <w:lang w:val="en-GB"/>
        </w:rPr>
      </w:pPr>
    </w:p>
    <w:p w14:paraId="2A9A8BDB" w14:textId="05F416EC" w:rsidR="002134BE" w:rsidRDefault="002134BE" w:rsidP="4EEB15DF">
      <w:pPr>
        <w:rPr>
          <w:rFonts w:ascii="PT Mono" w:eastAsia="PT Mono" w:hAnsi="PT Mono" w:cs="PT Mono"/>
          <w:sz w:val="18"/>
          <w:szCs w:val="18"/>
          <w:lang w:val="en-GB"/>
        </w:rPr>
      </w:pPr>
    </w:p>
    <w:p w14:paraId="001FFE5B" w14:textId="666D9963" w:rsidR="002134BE" w:rsidRDefault="002134BE" w:rsidP="4EEB15DF">
      <w:pPr>
        <w:rPr>
          <w:rFonts w:ascii="PT Mono" w:eastAsia="PT Mono" w:hAnsi="PT Mono" w:cs="PT Mono"/>
          <w:sz w:val="18"/>
          <w:szCs w:val="18"/>
          <w:lang w:val="en-GB"/>
        </w:rPr>
      </w:pPr>
    </w:p>
    <w:p w14:paraId="69B4B99A" w14:textId="2AA7E535" w:rsidR="00E344AA" w:rsidRPr="00195FC9" w:rsidRDefault="00E344AA" w:rsidP="00E344AA">
      <w:pPr>
        <w:spacing w:after="0" w:line="360" w:lineRule="auto"/>
        <w:jc w:val="both"/>
        <w:rPr>
          <w:rFonts w:cs="Arial"/>
          <w:b/>
          <w:bCs/>
          <w:lang w:val="en-GB"/>
        </w:rPr>
      </w:pPr>
      <w:r w:rsidRPr="00E344AA">
        <w:rPr>
          <w:rStyle w:val="Heading1Char"/>
          <w:b w:val="0"/>
          <w:bCs/>
          <w:lang w:val="en-GB"/>
        </w:rPr>
        <w:t>Supplementary Table 8</w:t>
      </w:r>
      <w:r>
        <w:rPr>
          <w:lang w:val="en-GB"/>
        </w:rPr>
        <w:t xml:space="preserve"> shows</w:t>
      </w:r>
      <w:r w:rsidRPr="00195FC9">
        <w:rPr>
          <w:lang w:val="en-GB"/>
        </w:rPr>
        <w:t xml:space="preserve"> </w:t>
      </w:r>
      <w:r>
        <w:rPr>
          <w:lang w:val="en-GB"/>
        </w:rPr>
        <w:t>t</w:t>
      </w:r>
      <w:r w:rsidRPr="00195FC9">
        <w:rPr>
          <w:lang w:val="en-GB"/>
        </w:rPr>
        <w:t xml:space="preserve">he </w:t>
      </w:r>
      <w:r>
        <w:rPr>
          <w:lang w:val="en-GB"/>
        </w:rPr>
        <w:t xml:space="preserve">complete </w:t>
      </w:r>
      <w:r w:rsidRPr="00195FC9">
        <w:rPr>
          <w:lang w:val="en-GB"/>
        </w:rPr>
        <w:t xml:space="preserve">R code that was utilised </w:t>
      </w:r>
      <w:r>
        <w:rPr>
          <w:lang w:val="en-GB"/>
        </w:rPr>
        <w:t>to compute</w:t>
      </w:r>
      <w:r w:rsidRPr="00195FC9">
        <w:rPr>
          <w:lang w:val="en-GB"/>
        </w:rPr>
        <w:t xml:space="preserve"> the meta-analys</w:t>
      </w:r>
      <w:r>
        <w:rPr>
          <w:lang w:val="en-GB"/>
        </w:rPr>
        <w:t>e</w:t>
      </w:r>
      <w:r w:rsidRPr="00195FC9">
        <w:rPr>
          <w:lang w:val="en-GB"/>
        </w:rPr>
        <w:t>s and associated figures, ROB graphs, as well as the meta-regression</w:t>
      </w:r>
      <w:r>
        <w:rPr>
          <w:lang w:val="en-GB"/>
        </w:rPr>
        <w:t>s and influence analyses.</w:t>
      </w:r>
    </w:p>
    <w:p w14:paraId="612A10ED" w14:textId="25D84F0F" w:rsidR="002134BE" w:rsidRDefault="002134BE" w:rsidP="4EEB15DF">
      <w:pPr>
        <w:rPr>
          <w:rFonts w:ascii="PT Mono" w:eastAsia="PT Mono" w:hAnsi="PT Mono" w:cs="PT Mono"/>
          <w:sz w:val="18"/>
          <w:szCs w:val="18"/>
          <w:lang w:val="en-GB"/>
        </w:rPr>
      </w:pPr>
    </w:p>
    <w:p w14:paraId="765DA8B2" w14:textId="021DA1FD" w:rsidR="002134BE" w:rsidRDefault="002134BE" w:rsidP="4EEB15DF">
      <w:pPr>
        <w:rPr>
          <w:rFonts w:ascii="PT Mono" w:eastAsia="PT Mono" w:hAnsi="PT Mono" w:cs="PT Mono"/>
          <w:sz w:val="18"/>
          <w:szCs w:val="18"/>
          <w:lang w:val="en-GB"/>
        </w:rPr>
      </w:pPr>
    </w:p>
    <w:p w14:paraId="45DC1AFC" w14:textId="2804189B" w:rsidR="002134BE" w:rsidRDefault="002134BE" w:rsidP="4EEB15DF">
      <w:pPr>
        <w:rPr>
          <w:rFonts w:ascii="PT Mono" w:eastAsia="PT Mono" w:hAnsi="PT Mono" w:cs="PT Mono"/>
          <w:sz w:val="18"/>
          <w:szCs w:val="18"/>
          <w:lang w:val="en-GB"/>
        </w:rPr>
      </w:pPr>
    </w:p>
    <w:p w14:paraId="4030C1BC" w14:textId="29851174" w:rsidR="002134BE" w:rsidRDefault="002134BE" w:rsidP="4EEB15DF">
      <w:pPr>
        <w:rPr>
          <w:rFonts w:ascii="PT Mono" w:eastAsia="PT Mono" w:hAnsi="PT Mono" w:cs="PT Mono"/>
          <w:sz w:val="18"/>
          <w:szCs w:val="18"/>
          <w:lang w:val="en-GB"/>
        </w:rPr>
      </w:pPr>
    </w:p>
    <w:p w14:paraId="70FB65E8" w14:textId="77815C28" w:rsidR="002134BE" w:rsidRDefault="002134BE" w:rsidP="4EEB15DF">
      <w:pPr>
        <w:rPr>
          <w:rFonts w:ascii="PT Mono" w:eastAsia="PT Mono" w:hAnsi="PT Mono" w:cs="PT Mono"/>
          <w:sz w:val="18"/>
          <w:szCs w:val="18"/>
          <w:lang w:val="en-GB"/>
        </w:rPr>
      </w:pPr>
    </w:p>
    <w:p w14:paraId="38B95382" w14:textId="38C56823" w:rsidR="002134BE" w:rsidRDefault="002134BE" w:rsidP="4EEB15DF">
      <w:pPr>
        <w:rPr>
          <w:rFonts w:ascii="PT Mono" w:eastAsia="PT Mono" w:hAnsi="PT Mono" w:cs="PT Mono"/>
          <w:sz w:val="18"/>
          <w:szCs w:val="18"/>
          <w:lang w:val="en-GB"/>
        </w:rPr>
      </w:pPr>
    </w:p>
    <w:p w14:paraId="0838CC41" w14:textId="06007C4F" w:rsidR="002134BE" w:rsidRDefault="002134BE" w:rsidP="4EEB15DF">
      <w:pPr>
        <w:rPr>
          <w:rFonts w:ascii="PT Mono" w:eastAsia="PT Mono" w:hAnsi="PT Mono" w:cs="PT Mono"/>
          <w:sz w:val="18"/>
          <w:szCs w:val="18"/>
          <w:lang w:val="en-GB"/>
        </w:rPr>
      </w:pPr>
    </w:p>
    <w:p w14:paraId="5BAD99FF" w14:textId="2DF9A76D" w:rsidR="002134BE" w:rsidRDefault="002134BE" w:rsidP="4EEB15DF">
      <w:pPr>
        <w:rPr>
          <w:rFonts w:ascii="PT Mono" w:eastAsia="PT Mono" w:hAnsi="PT Mono" w:cs="PT Mono"/>
          <w:sz w:val="18"/>
          <w:szCs w:val="18"/>
          <w:lang w:val="en-GB"/>
        </w:rPr>
      </w:pPr>
    </w:p>
    <w:p w14:paraId="5D98C7A1" w14:textId="492F4CD2" w:rsidR="002134BE" w:rsidRDefault="002134BE" w:rsidP="4EEB15DF">
      <w:pPr>
        <w:rPr>
          <w:rFonts w:ascii="PT Mono" w:eastAsia="PT Mono" w:hAnsi="PT Mono" w:cs="PT Mono"/>
          <w:sz w:val="18"/>
          <w:szCs w:val="18"/>
          <w:lang w:val="en-GB"/>
        </w:rPr>
      </w:pPr>
    </w:p>
    <w:p w14:paraId="36A2EC41" w14:textId="234E5CE5" w:rsidR="002134BE" w:rsidRDefault="002134BE" w:rsidP="4EEB15DF">
      <w:pPr>
        <w:rPr>
          <w:rFonts w:ascii="PT Mono" w:eastAsia="PT Mono" w:hAnsi="PT Mono" w:cs="PT Mono"/>
          <w:sz w:val="18"/>
          <w:szCs w:val="18"/>
          <w:lang w:val="en-GB"/>
        </w:rPr>
      </w:pPr>
    </w:p>
    <w:p w14:paraId="364F38CA" w14:textId="77777777" w:rsidR="00346A62" w:rsidRPr="00195FC9" w:rsidRDefault="00346A62" w:rsidP="1595360E">
      <w:pPr>
        <w:rPr>
          <w:rFonts w:ascii="PT Mono" w:eastAsia="PT Mono" w:hAnsi="PT Mono" w:cs="PT Mono"/>
          <w:lang w:val="en-GB"/>
        </w:rPr>
      </w:pPr>
    </w:p>
    <w:p w14:paraId="6EF9AB38" w14:textId="19EA27F6" w:rsidR="000006CB" w:rsidRPr="00CB3A78" w:rsidRDefault="005A2ABC" w:rsidP="000006CB">
      <w:pPr>
        <w:rPr>
          <w:rFonts w:cs="Arial"/>
          <w:lang w:val="en-GB"/>
        </w:rPr>
      </w:pPr>
      <w:bookmarkStart w:id="79" w:name="_Toc129679186"/>
      <w:bookmarkStart w:id="80" w:name="_Toc129679233"/>
      <w:bookmarkStart w:id="81" w:name="_Toc138678546"/>
      <w:r>
        <w:rPr>
          <w:rStyle w:val="Heading1Char"/>
          <w:lang w:val="en-GB"/>
        </w:rPr>
        <w:t xml:space="preserve">Supplementary </w:t>
      </w:r>
      <w:r w:rsidR="000006CB" w:rsidRPr="00CB3A78">
        <w:rPr>
          <w:rStyle w:val="Heading1Char"/>
          <w:rFonts w:cs="Arial"/>
          <w:lang w:val="en-GB"/>
        </w:rPr>
        <w:t>File 1</w:t>
      </w:r>
      <w:bookmarkEnd w:id="79"/>
      <w:bookmarkEnd w:id="80"/>
      <w:r w:rsidR="00ED204F">
        <w:rPr>
          <w:rStyle w:val="Heading1Char"/>
          <w:rFonts w:cs="Arial"/>
          <w:lang w:val="en-GB"/>
        </w:rPr>
        <w:t>:</w:t>
      </w:r>
      <w:bookmarkEnd w:id="81"/>
      <w:r w:rsidR="00E344AA" w:rsidRPr="00E344AA">
        <w:rPr>
          <w:rFonts w:cs="Arial"/>
          <w:lang w:val="en-GB"/>
        </w:rPr>
        <w:t xml:space="preserve"> </w:t>
      </w:r>
      <w:r w:rsidR="00E344AA" w:rsidRPr="00CB3A78">
        <w:rPr>
          <w:rFonts w:cs="Arial"/>
          <w:lang w:val="en-GB"/>
        </w:rPr>
        <w:t>A detailed account of the statistical methodology employed in meta-analys</w:t>
      </w:r>
      <w:r w:rsidR="00E344AA">
        <w:rPr>
          <w:rFonts w:cs="Arial"/>
          <w:lang w:val="en-GB"/>
        </w:rPr>
        <w:t>e</w:t>
      </w:r>
      <w:r w:rsidR="00E344AA" w:rsidRPr="00CB3A78">
        <w:rPr>
          <w:rFonts w:cs="Arial"/>
          <w:lang w:val="en-GB"/>
        </w:rPr>
        <w:t>s,</w:t>
      </w:r>
      <w:r w:rsidR="00E344AA">
        <w:rPr>
          <w:rFonts w:cs="Arial"/>
          <w:lang w:val="en-GB"/>
        </w:rPr>
        <w:t xml:space="preserve"> meta-regressions and influence analyses.</w:t>
      </w:r>
    </w:p>
    <w:p w14:paraId="3E0F031E" w14:textId="77777777" w:rsidR="000006CB" w:rsidRPr="00CB3A78" w:rsidRDefault="000006CB" w:rsidP="000006CB">
      <w:pPr>
        <w:rPr>
          <w:rFonts w:cs="Arial"/>
          <w:b/>
          <w:u w:val="single"/>
          <w:lang w:val="en-GB"/>
        </w:rPr>
      </w:pPr>
    </w:p>
    <w:p w14:paraId="60F75882" w14:textId="5E45A4AD" w:rsidR="000006CB" w:rsidRPr="00A64B9B" w:rsidRDefault="000006CB" w:rsidP="000006CB">
      <w:pPr>
        <w:spacing w:line="360" w:lineRule="auto"/>
        <w:jc w:val="both"/>
        <w:rPr>
          <w:rFonts w:cs="Arial"/>
        </w:rPr>
      </w:pPr>
      <w:r w:rsidRPr="00CB3A78">
        <w:rPr>
          <w:rFonts w:cs="Arial"/>
        </w:rPr>
        <w:t xml:space="preserve">The complete R code is shown in Supplementary Table 7. Firstly, a proportional meta-analysis was performed for mortality and relapse/failure, assessing the pooled proportion of mortality and relapse/failure among patients treated with early surgery and conversative treatment. A random-effects sub-group meta-analysis was conducted for each of relapse/failure, mortality and length of stay, comparing early surgical management (treatment group) to conservative management (control group). Studies must have included the following information: sample size for surgical management group and conservative management group; the number of positive and negative outcomes  (relapse/failure or mortality) or length of stay in the early surgical management group and conservative management group, respectively. These values were needed to calculate the treatment effect sizes, namely the relative risk and mean difference. The inverse variance method was used for pooling effect sizes. The Hartung-Knapp method was used to adjust test statistics and confidence intervals. The Restricted maximum-likelihood estimator was used to analyse variance between studies. The </w:t>
      </w:r>
      <w:r w:rsidRPr="00CB3A78">
        <w:rPr>
          <w:rFonts w:cs="Arial"/>
          <w:i/>
          <w:iCs/>
        </w:rPr>
        <w:t>t</w:t>
      </w:r>
      <w:r w:rsidRPr="00CB3A78">
        <w:rPr>
          <w:rFonts w:cs="Arial"/>
        </w:rPr>
        <w:t>-test was used to calculate the overall statistical result of each meta-analysis with the associated p-value</w:t>
      </w:r>
      <w:r w:rsidRPr="00CB3A78">
        <w:rPr>
          <w:rStyle w:val="normaltextrun"/>
          <w:rFonts w:cs="Arial"/>
          <w:color w:val="000000"/>
          <w:shd w:val="clear" w:color="auto" w:fill="FFFFFF"/>
        </w:rPr>
        <w:t>. Heterogeneity was estimated using the chi-squared statistic (</w:t>
      </w:r>
      <w:r w:rsidRPr="00CB3A78">
        <w:rPr>
          <w:rStyle w:val="normaltextrun"/>
          <w:rFonts w:cs="Arial"/>
          <w:i/>
          <w:iCs/>
          <w:color w:val="000000"/>
          <w:shd w:val="clear" w:color="auto" w:fill="FFFFFF"/>
        </w:rPr>
        <w:t>I </w:t>
      </w:r>
      <w:r w:rsidRPr="00CB3A78">
        <w:rPr>
          <w:rStyle w:val="normaltextrun"/>
          <w:rFonts w:cs="Arial"/>
          <w:color w:val="000000"/>
          <w:sz w:val="20"/>
          <w:szCs w:val="20"/>
          <w:shd w:val="clear" w:color="auto" w:fill="FFFFFF"/>
          <w:vertAlign w:val="superscript"/>
        </w:rPr>
        <w:t>2</w:t>
      </w:r>
      <w:r w:rsidRPr="00CB3A78">
        <w:rPr>
          <w:rStyle w:val="normaltextrun"/>
          <w:rFonts w:cs="Arial"/>
          <w:color w:val="000000"/>
          <w:shd w:val="clear" w:color="auto" w:fill="FFFFFF"/>
        </w:rPr>
        <w:t xml:space="preserve">) with the associated p-value. </w:t>
      </w:r>
      <w:r w:rsidRPr="00CB3A78">
        <w:rPr>
          <w:rFonts w:cs="Arial"/>
        </w:rPr>
        <w:t>A statistical significance was assumed for p &lt; 0.05. A sensitivity analysis was performed in two steps. Firstly, if included studies for each radiological marker included in the meta-analysis were rated at “serious” or “critical” overall risk of bias according to ROBINS-I tool, an additional sub-group random-effects meta-analysis without these studies was performed</w:t>
      </w:r>
      <w:r w:rsidRPr="00CB3A78">
        <w:rPr>
          <w:rFonts w:cs="Arial"/>
          <w:color w:val="000000" w:themeColor="text1"/>
        </w:rPr>
        <w:t xml:space="preserve">. </w:t>
      </w:r>
      <w:r w:rsidRPr="00CB3A78">
        <w:rPr>
          <w:rFonts w:cs="Arial"/>
        </w:rPr>
        <w:t>Secondly, a multivariate mixed-effects meta-regression model was built and calculated</w:t>
      </w:r>
      <w:r w:rsidR="006C4B4D">
        <w:rPr>
          <w:rFonts w:cs="Arial"/>
        </w:rPr>
        <w:t xml:space="preserve">. </w:t>
      </w:r>
      <w:r w:rsidRPr="00CB3A78">
        <w:rPr>
          <w:rFonts w:cs="Arial"/>
        </w:rPr>
        <w:t>The following regression equation was employed:</w:t>
      </w:r>
      <w:r w:rsidRPr="00A64B9B">
        <w:rPr>
          <w:rFonts w:cs="Arial"/>
        </w:rPr>
        <w:t xml:space="preserve"> </w:t>
      </w:r>
    </w:p>
    <w:p w14:paraId="0C0B5F6D" w14:textId="77777777" w:rsidR="000006CB" w:rsidRPr="00A64B9B" w:rsidRDefault="000006CB" w:rsidP="000006CB">
      <w:pPr>
        <w:spacing w:line="360" w:lineRule="auto"/>
        <w:jc w:val="both"/>
        <w:rPr>
          <w:rFonts w:cs="Arial"/>
        </w:rPr>
      </w:pPr>
    </w:p>
    <w:bookmarkStart w:id="82" w:name="_Toc129679187"/>
    <w:bookmarkStart w:id="83" w:name="_Toc129679234"/>
    <w:bookmarkStart w:id="84" w:name="_Toc129679638"/>
    <w:bookmarkStart w:id="85" w:name="_Toc130067870"/>
    <w:bookmarkStart w:id="86" w:name="_Toc135138644"/>
    <w:bookmarkStart w:id="87" w:name="_Toc135139611"/>
    <w:bookmarkStart w:id="88" w:name="_Toc135139671"/>
    <w:bookmarkStart w:id="89" w:name="_Toc135141833"/>
    <w:bookmarkStart w:id="90" w:name="_Toc138678547"/>
    <w:p w14:paraId="2B58972A" w14:textId="77777777" w:rsidR="000006CB" w:rsidRPr="00A00C11" w:rsidRDefault="00F52F35" w:rsidP="000006CB">
      <w:pPr>
        <w:pStyle w:val="Heading1"/>
        <w:spacing w:before="0"/>
        <w:jc w:val="both"/>
        <w:rPr>
          <w:rFonts w:cs="Arial"/>
          <w:sz w:val="36"/>
          <w:szCs w:val="36"/>
        </w:rPr>
      </w:pPr>
      <m:oMathPara>
        <m:oMath>
          <m:sSub>
            <m:sSubPr>
              <m:ctrlPr>
                <w:rPr>
                  <w:rFonts w:ascii="Cambria Math" w:hAnsi="Cambria Math" w:cs="Arial"/>
                  <w:i/>
                  <w:sz w:val="36"/>
                  <w:szCs w:val="36"/>
                </w:rPr>
              </m:ctrlPr>
            </m:sSubPr>
            <m:e>
              <m:acc>
                <m:accPr>
                  <m:ctrlPr>
                    <w:rPr>
                      <w:rFonts w:ascii="Cambria Math" w:hAnsi="Cambria Math" w:cs="Arial"/>
                      <w:i/>
                      <w:sz w:val="36"/>
                      <w:szCs w:val="36"/>
                    </w:rPr>
                  </m:ctrlPr>
                </m:accPr>
                <m:e>
                  <m:r>
                    <m:rPr>
                      <m:sty m:val="bi"/>
                    </m:rPr>
                    <w:rPr>
                      <w:rFonts w:ascii="Cambria Math" w:hAnsi="Cambria Math" w:cs="Arial"/>
                      <w:sz w:val="36"/>
                      <w:szCs w:val="36"/>
                    </w:rPr>
                    <m:t>θ</m:t>
                  </m:r>
                </m:e>
              </m:acc>
            </m:e>
            <m:sub>
              <m:r>
                <m:rPr>
                  <m:sty m:val="bi"/>
                </m:rPr>
                <w:rPr>
                  <w:rFonts w:ascii="Cambria Math" w:hAnsi="Cambria Math" w:cs="Arial"/>
                  <w:sz w:val="36"/>
                  <w:szCs w:val="36"/>
                </w:rPr>
                <m:t>k</m:t>
              </m:r>
            </m:sub>
          </m:sSub>
          <m:r>
            <m:rPr>
              <m:sty m:val="bi"/>
            </m:rPr>
            <w:rPr>
              <w:rFonts w:ascii="Cambria Math" w:hAnsi="Cambria Math" w:cs="Arial"/>
              <w:sz w:val="36"/>
              <w:szCs w:val="36"/>
            </w:rPr>
            <m:t xml:space="preserve">= θ + </m:t>
          </m:r>
          <m:sSub>
            <m:sSubPr>
              <m:ctrlPr>
                <w:rPr>
                  <w:rFonts w:ascii="Cambria Math" w:hAnsi="Cambria Math" w:cs="Arial"/>
                  <w:i/>
                  <w:sz w:val="36"/>
                  <w:szCs w:val="36"/>
                </w:rPr>
              </m:ctrlPr>
            </m:sSubPr>
            <m:e>
              <m:r>
                <m:rPr>
                  <m:sty m:val="bi"/>
                </m:rPr>
                <w:rPr>
                  <w:rFonts w:ascii="Cambria Math" w:hAnsi="Cambria Math" w:cs="Arial"/>
                  <w:sz w:val="36"/>
                  <w:szCs w:val="36"/>
                </w:rPr>
                <m:t>β</m:t>
              </m:r>
            </m:e>
            <m:sub>
              <m:r>
                <m:rPr>
                  <m:sty m:val="bi"/>
                </m:rPr>
                <w:rPr>
                  <w:rFonts w:ascii="Cambria Math" w:hAnsi="Cambria Math" w:cs="Arial"/>
                  <w:sz w:val="36"/>
                  <w:szCs w:val="36"/>
                </w:rPr>
                <m:t>1</m:t>
              </m:r>
            </m:sub>
          </m:sSub>
          <m:sSub>
            <m:sSubPr>
              <m:ctrlPr>
                <w:rPr>
                  <w:rFonts w:ascii="Cambria Math" w:hAnsi="Cambria Math" w:cs="Arial"/>
                  <w:i/>
                  <w:sz w:val="36"/>
                  <w:szCs w:val="36"/>
                </w:rPr>
              </m:ctrlPr>
            </m:sSubPr>
            <m:e>
              <m:r>
                <m:rPr>
                  <m:sty m:val="bi"/>
                </m:rPr>
                <w:rPr>
                  <w:rFonts w:ascii="Cambria Math" w:hAnsi="Cambria Math" w:cs="Arial"/>
                  <w:sz w:val="36"/>
                  <w:szCs w:val="36"/>
                </w:rPr>
                <m:t>x</m:t>
              </m:r>
            </m:e>
            <m:sub>
              <m:r>
                <m:rPr>
                  <m:sty m:val="bi"/>
                </m:rPr>
                <w:rPr>
                  <w:rFonts w:ascii="Cambria Math" w:hAnsi="Cambria Math" w:cs="Arial"/>
                  <w:sz w:val="36"/>
                  <w:szCs w:val="36"/>
                </w:rPr>
                <m:t xml:space="preserve">k </m:t>
              </m:r>
            </m:sub>
          </m:sSub>
          <m:r>
            <m:rPr>
              <m:sty m:val="bi"/>
            </m:rPr>
            <w:rPr>
              <w:rFonts w:ascii="Cambria Math" w:hAnsi="Cambria Math" w:cs="Arial"/>
              <w:sz w:val="36"/>
              <w:szCs w:val="36"/>
            </w:rPr>
            <m:t>+</m:t>
          </m:r>
          <m:sSub>
            <m:sSubPr>
              <m:ctrlPr>
                <w:rPr>
                  <w:rFonts w:ascii="Cambria Math" w:hAnsi="Cambria Math" w:cs="Arial"/>
                  <w:i/>
                  <w:sz w:val="36"/>
                  <w:szCs w:val="36"/>
                </w:rPr>
              </m:ctrlPr>
            </m:sSubPr>
            <m:e>
              <m:r>
                <m:rPr>
                  <m:sty m:val="bi"/>
                </m:rPr>
                <w:rPr>
                  <w:rFonts w:ascii="Cambria Math" w:hAnsi="Cambria Math" w:cs="Arial"/>
                  <w:sz w:val="36"/>
                  <w:szCs w:val="36"/>
                </w:rPr>
                <m:t>ϵ</m:t>
              </m:r>
            </m:e>
            <m:sub>
              <m:r>
                <m:rPr>
                  <m:sty m:val="bi"/>
                </m:rPr>
                <w:rPr>
                  <w:rFonts w:ascii="Cambria Math" w:hAnsi="Cambria Math" w:cs="Arial"/>
                  <w:sz w:val="36"/>
                  <w:szCs w:val="36"/>
                </w:rPr>
                <m:t xml:space="preserve">k </m:t>
              </m:r>
            </m:sub>
          </m:sSub>
          <m:r>
            <m:rPr>
              <m:sty m:val="bi"/>
            </m:rPr>
            <w:rPr>
              <w:rFonts w:ascii="Cambria Math" w:hAnsi="Cambria Math" w:cs="Arial"/>
              <w:sz w:val="36"/>
              <w:szCs w:val="36"/>
            </w:rPr>
            <m:t>+</m:t>
          </m:r>
          <m:sSub>
            <m:sSubPr>
              <m:ctrlPr>
                <w:rPr>
                  <w:rFonts w:ascii="Cambria Math" w:hAnsi="Cambria Math" w:cs="Arial"/>
                  <w:i/>
                  <w:sz w:val="36"/>
                  <w:szCs w:val="36"/>
                </w:rPr>
              </m:ctrlPr>
            </m:sSubPr>
            <m:e>
              <m:r>
                <m:rPr>
                  <m:sty m:val="bi"/>
                </m:rPr>
                <w:rPr>
                  <w:rFonts w:ascii="Cambria Math" w:hAnsi="Cambria Math" w:cs="Arial"/>
                  <w:sz w:val="36"/>
                  <w:szCs w:val="36"/>
                </w:rPr>
                <m:t>ζ</m:t>
              </m:r>
            </m:e>
            <m:sub>
              <m:r>
                <m:rPr>
                  <m:sty m:val="bi"/>
                </m:rPr>
                <w:rPr>
                  <w:rFonts w:ascii="Cambria Math" w:hAnsi="Cambria Math" w:cs="Arial"/>
                  <w:sz w:val="36"/>
                  <w:szCs w:val="36"/>
                </w:rPr>
                <m:t>k</m:t>
              </m:r>
            </m:sub>
          </m:sSub>
        </m:oMath>
      </m:oMathPara>
      <w:bookmarkEnd w:id="82"/>
      <w:bookmarkEnd w:id="83"/>
      <w:bookmarkEnd w:id="84"/>
      <w:bookmarkEnd w:id="85"/>
      <w:bookmarkEnd w:id="86"/>
      <w:bookmarkEnd w:id="87"/>
      <w:bookmarkEnd w:id="88"/>
      <w:bookmarkEnd w:id="89"/>
      <w:bookmarkEnd w:id="90"/>
    </w:p>
    <w:p w14:paraId="00ABF370" w14:textId="77777777" w:rsidR="000006CB" w:rsidRPr="00A64B9B" w:rsidRDefault="000006CB" w:rsidP="000006CB">
      <w:pPr>
        <w:spacing w:line="360" w:lineRule="auto"/>
      </w:pPr>
    </w:p>
    <w:p w14:paraId="5FA6C69C" w14:textId="77777777" w:rsidR="000006CB" w:rsidRPr="00A64B9B" w:rsidRDefault="000006CB" w:rsidP="000006CB">
      <w:pPr>
        <w:spacing w:line="360" w:lineRule="auto"/>
        <w:jc w:val="both"/>
        <w:rPr>
          <w:rFonts w:cs="Arial"/>
        </w:rPr>
      </w:pPr>
      <w:r w:rsidRPr="00A64B9B">
        <w:rPr>
          <w:rFonts w:cs="Arial"/>
        </w:rPr>
        <w:t xml:space="preserve">Reading the equation left to right, </w:t>
      </w:r>
      <m:oMath>
        <m:sSub>
          <m:sSubPr>
            <m:ctrlPr>
              <w:rPr>
                <w:rFonts w:ascii="Cambria Math" w:hAnsi="Cambria Math" w:cs="Arial"/>
                <w:i/>
              </w:rPr>
            </m:ctrlPr>
          </m:sSubPr>
          <m:e>
            <m:acc>
              <m:accPr>
                <m:ctrlPr>
                  <w:rPr>
                    <w:rFonts w:ascii="Cambria Math" w:hAnsi="Cambria Math" w:cs="Arial"/>
                    <w:i/>
                  </w:rPr>
                </m:ctrlPr>
              </m:accPr>
              <m:e>
                <m:r>
                  <w:rPr>
                    <w:rFonts w:ascii="Cambria Math" w:hAnsi="Cambria Math" w:cs="Arial"/>
                  </w:rPr>
                  <m:t>θ</m:t>
                </m:r>
              </m:e>
            </m:acc>
          </m:e>
          <m:sub>
            <m:r>
              <w:rPr>
                <w:rFonts w:ascii="Cambria Math" w:hAnsi="Cambria Math" w:cs="Arial"/>
              </w:rPr>
              <m:t>k</m:t>
            </m:r>
          </m:sub>
        </m:sSub>
      </m:oMath>
      <w:r w:rsidRPr="00A64B9B">
        <w:rPr>
          <w:rFonts w:cs="Arial"/>
        </w:rPr>
        <w:t xml:space="preserve"> denotes the observed effect size of each study (</w:t>
      </w:r>
      <m:oMath>
        <m:r>
          <w:rPr>
            <w:rFonts w:ascii="Cambria Math" w:hAnsi="Cambria Math" w:cs="Arial"/>
          </w:rPr>
          <m:t>k</m:t>
        </m:r>
      </m:oMath>
      <w:r w:rsidRPr="00A64B9B">
        <w:rPr>
          <w:rFonts w:cs="Arial"/>
        </w:rPr>
        <w:t xml:space="preserve">) and acts as the dependent variable. </w:t>
      </w:r>
      <m:oMath>
        <m:r>
          <w:rPr>
            <w:rFonts w:ascii="Cambria Math" w:hAnsi="Cambria Math" w:cs="Arial"/>
          </w:rPr>
          <m:t>θ</m:t>
        </m:r>
      </m:oMath>
      <w:r w:rsidRPr="00A64B9B">
        <w:rPr>
          <w:rFonts w:cs="Arial"/>
        </w:rPr>
        <w:t xml:space="preserve"> denotes the y-axis intercept, and </w:t>
      </w:r>
      <m:oMath>
        <m:sSub>
          <m:sSubPr>
            <m:ctrlPr>
              <w:rPr>
                <w:rFonts w:ascii="Cambria Math" w:hAnsi="Cambria Math" w:cs="Arial"/>
                <w:i/>
              </w:rPr>
            </m:ctrlPr>
          </m:sSubPr>
          <m:e>
            <m:r>
              <w:rPr>
                <w:rFonts w:ascii="Cambria Math" w:hAnsi="Cambria Math" w:cs="Arial"/>
              </w:rPr>
              <m:t>β</m:t>
            </m:r>
          </m:e>
          <m:sub>
            <m:r>
              <w:rPr>
                <w:rFonts w:ascii="Cambria Math" w:hAnsi="Cambria Math" w:cs="Arial"/>
              </w:rPr>
              <m:t>1</m:t>
            </m:r>
          </m:sub>
        </m:sSub>
        <m:sSub>
          <m:sSubPr>
            <m:ctrlPr>
              <w:rPr>
                <w:rFonts w:ascii="Cambria Math" w:hAnsi="Cambria Math" w:cs="Arial"/>
                <w:i/>
              </w:rPr>
            </m:ctrlPr>
          </m:sSubPr>
          <m:e>
            <m:r>
              <w:rPr>
                <w:rFonts w:ascii="Cambria Math" w:hAnsi="Cambria Math" w:cs="Arial"/>
              </w:rPr>
              <m:t>x</m:t>
            </m:r>
          </m:e>
          <m:sub>
            <m:r>
              <w:rPr>
                <w:rFonts w:ascii="Cambria Math" w:hAnsi="Cambria Math" w:cs="Arial"/>
              </w:rPr>
              <m:t xml:space="preserve">k </m:t>
            </m:r>
          </m:sub>
        </m:sSub>
      </m:oMath>
      <w:r w:rsidRPr="00A64B9B">
        <w:rPr>
          <w:rFonts w:cs="Arial"/>
        </w:rPr>
        <w:t xml:space="preserve"> is the independent variable, an arm-level covariate vector. The variables </w:t>
      </w:r>
      <m:oMath>
        <m:sSub>
          <m:sSubPr>
            <m:ctrlPr>
              <w:rPr>
                <w:rFonts w:ascii="Cambria Math" w:hAnsi="Cambria Math" w:cs="Arial"/>
                <w:i/>
              </w:rPr>
            </m:ctrlPr>
          </m:sSubPr>
          <m:e>
            <m:r>
              <w:rPr>
                <w:rFonts w:ascii="Cambria Math" w:hAnsi="Cambria Math" w:cs="Arial"/>
              </w:rPr>
              <m:t>ϵ</m:t>
            </m:r>
          </m:e>
          <m:sub>
            <m:r>
              <w:rPr>
                <w:rFonts w:ascii="Cambria Math" w:hAnsi="Cambria Math" w:cs="Arial"/>
              </w:rPr>
              <m:t xml:space="preserve">k </m:t>
            </m:r>
          </m:sub>
        </m:sSub>
        <m:r>
          <w:rPr>
            <w:rFonts w:ascii="Cambria Math" w:hAnsi="Cambria Math" w:cs="Arial"/>
          </w:rPr>
          <m:t xml:space="preserve"> </m:t>
        </m:r>
      </m:oMath>
      <w:r w:rsidRPr="00A64B9B">
        <w:rPr>
          <w:rFonts w:cs="Arial"/>
        </w:rPr>
        <w:t xml:space="preserve">and </w:t>
      </w:r>
      <m:oMath>
        <m:sSub>
          <m:sSubPr>
            <m:ctrlPr>
              <w:rPr>
                <w:rFonts w:ascii="Cambria Math" w:hAnsi="Cambria Math" w:cs="Arial"/>
                <w:i/>
              </w:rPr>
            </m:ctrlPr>
          </m:sSubPr>
          <m:e>
            <m:r>
              <w:rPr>
                <w:rFonts w:ascii="Cambria Math" w:hAnsi="Cambria Math" w:cs="Arial"/>
              </w:rPr>
              <m:t>ζ</m:t>
            </m:r>
          </m:e>
          <m:sub>
            <m:r>
              <w:rPr>
                <w:rFonts w:ascii="Cambria Math" w:hAnsi="Cambria Math" w:cs="Arial"/>
              </w:rPr>
              <m:t>k</m:t>
            </m:r>
          </m:sub>
        </m:sSub>
      </m:oMath>
      <w:r w:rsidRPr="00A64B9B">
        <w:rPr>
          <w:rFonts w:cs="Arial"/>
        </w:rPr>
        <w:t xml:space="preserve"> denote two independent error variables. </w:t>
      </w:r>
      <m:oMath>
        <m:sSub>
          <m:sSubPr>
            <m:ctrlPr>
              <w:rPr>
                <w:rFonts w:ascii="Cambria Math" w:hAnsi="Cambria Math" w:cs="Arial"/>
                <w:i/>
              </w:rPr>
            </m:ctrlPr>
          </m:sSubPr>
          <m:e>
            <m:r>
              <w:rPr>
                <w:rFonts w:ascii="Cambria Math" w:hAnsi="Cambria Math" w:cs="Arial"/>
              </w:rPr>
              <m:t>ζ</m:t>
            </m:r>
          </m:e>
          <m:sub>
            <m:r>
              <w:rPr>
                <w:rFonts w:ascii="Cambria Math" w:hAnsi="Cambria Math" w:cs="Arial"/>
              </w:rPr>
              <m:t>k</m:t>
            </m:r>
          </m:sub>
        </m:sSub>
      </m:oMath>
      <w:r w:rsidRPr="00A64B9B">
        <w:rPr>
          <w:rFonts w:cs="Arial"/>
        </w:rPr>
        <w:t xml:space="preserve"> explains that even the measured true effect size of each study is merely sampled from an overarching effect size distribution, which implies that heterogeneity variance exists between studies. The error term </w:t>
      </w:r>
      <m:oMath>
        <m:sSub>
          <m:sSubPr>
            <m:ctrlPr>
              <w:rPr>
                <w:rFonts w:ascii="Cambria Math" w:hAnsi="Cambria Math" w:cs="Arial"/>
                <w:i/>
              </w:rPr>
            </m:ctrlPr>
          </m:sSubPr>
          <m:e>
            <m:r>
              <w:rPr>
                <w:rFonts w:ascii="Cambria Math" w:hAnsi="Cambria Math" w:cs="Arial"/>
              </w:rPr>
              <m:t>ϵ</m:t>
            </m:r>
          </m:e>
          <m:sub>
            <m:r>
              <w:rPr>
                <w:rFonts w:ascii="Cambria Math" w:hAnsi="Cambria Math" w:cs="Arial"/>
              </w:rPr>
              <m:t xml:space="preserve">k </m:t>
            </m:r>
          </m:sub>
        </m:sSub>
      </m:oMath>
      <w:r w:rsidRPr="00A64B9B">
        <w:rPr>
          <w:rFonts w:cs="Arial"/>
        </w:rPr>
        <w:t xml:space="preserve">describes the underlying independent sampling error which causes the effect size of a study to deviate from the true effect size. In this study, the following explanatory variables model was chosen to explain and represent the error term </w:t>
      </w:r>
      <m:oMath>
        <m:sSub>
          <m:sSubPr>
            <m:ctrlPr>
              <w:rPr>
                <w:rFonts w:ascii="Cambria Math" w:hAnsi="Cambria Math" w:cs="Arial"/>
                <w:i/>
              </w:rPr>
            </m:ctrlPr>
          </m:sSubPr>
          <m:e>
            <m:r>
              <w:rPr>
                <w:rFonts w:ascii="Cambria Math" w:hAnsi="Cambria Math" w:cs="Arial"/>
              </w:rPr>
              <m:t>ϵ</m:t>
            </m:r>
          </m:e>
          <m:sub>
            <m:r>
              <w:rPr>
                <w:rFonts w:ascii="Cambria Math" w:hAnsi="Cambria Math" w:cs="Arial"/>
              </w:rPr>
              <m:t xml:space="preserve">k </m:t>
            </m:r>
          </m:sub>
        </m:sSub>
      </m:oMath>
      <w:r w:rsidRPr="00A64B9B">
        <w:rPr>
          <w:rFonts w:cs="Arial"/>
        </w:rPr>
        <w:t>:</w:t>
      </w:r>
    </w:p>
    <w:p w14:paraId="1C1E2DFC" w14:textId="77777777" w:rsidR="000006CB" w:rsidRPr="00A64B9B" w:rsidRDefault="000006CB" w:rsidP="000006CB">
      <w:pPr>
        <w:rPr>
          <w:rFonts w:cs="Arial"/>
        </w:rPr>
      </w:pPr>
    </w:p>
    <w:bookmarkStart w:id="91" w:name="_Toc129679188"/>
    <w:bookmarkStart w:id="92" w:name="_Toc129679235"/>
    <w:bookmarkStart w:id="93" w:name="_Toc129679639"/>
    <w:bookmarkStart w:id="94" w:name="_Toc130067871"/>
    <w:bookmarkStart w:id="95" w:name="_Toc135138645"/>
    <w:bookmarkStart w:id="96" w:name="_Toc135139612"/>
    <w:bookmarkStart w:id="97" w:name="_Toc135139672"/>
    <w:bookmarkStart w:id="98" w:name="_Toc135141834"/>
    <w:bookmarkStart w:id="99" w:name="_Toc138678548"/>
    <w:p w14:paraId="4CD6DD49" w14:textId="77777777" w:rsidR="000006CB" w:rsidRPr="00A00C11" w:rsidRDefault="00F52F35" w:rsidP="000006CB">
      <w:pPr>
        <w:pStyle w:val="Heading1"/>
        <w:spacing w:before="0" w:line="360" w:lineRule="auto"/>
        <w:jc w:val="both"/>
        <w:rPr>
          <w:rFonts w:cs="Arial"/>
          <w:sz w:val="22"/>
          <w:szCs w:val="22"/>
        </w:rPr>
      </w:pPr>
      <m:oMathPara>
        <m:oMath>
          <m:sSub>
            <m:sSubPr>
              <m:ctrlPr>
                <w:rPr>
                  <w:rFonts w:ascii="Cambria Math" w:hAnsi="Cambria Math" w:cs="Arial"/>
                  <w:i/>
                  <w:sz w:val="22"/>
                  <w:szCs w:val="22"/>
                </w:rPr>
              </m:ctrlPr>
            </m:sSubPr>
            <m:e>
              <m:r>
                <m:rPr>
                  <m:sty m:val="bi"/>
                </m:rPr>
                <w:rPr>
                  <w:rFonts w:ascii="Cambria Math" w:hAnsi="Cambria Math" w:cs="Arial"/>
                  <w:sz w:val="22"/>
                  <w:szCs w:val="22"/>
                </w:rPr>
                <m:t>ϵ</m:t>
              </m:r>
            </m:e>
            <m:sub>
              <m:r>
                <m:rPr>
                  <m:sty m:val="bi"/>
                </m:rPr>
                <w:rPr>
                  <w:rFonts w:ascii="Cambria Math" w:hAnsi="Cambria Math" w:cs="Arial"/>
                  <w:sz w:val="22"/>
                  <w:szCs w:val="22"/>
                </w:rPr>
                <m:t xml:space="preserve">k </m:t>
              </m:r>
            </m:sub>
          </m:sSub>
          <m:r>
            <m:rPr>
              <m:sty m:val="bi"/>
            </m:rPr>
            <w:rPr>
              <w:rFonts w:ascii="Cambria Math" w:hAnsi="Cambria Math" w:cs="Arial"/>
              <w:sz w:val="22"/>
              <w:szCs w:val="22"/>
            </w:rPr>
            <m:t>=</m:t>
          </m:r>
          <m:d>
            <m:dPr>
              <m:ctrlPr>
                <w:rPr>
                  <w:rFonts w:ascii="Cambria Math" w:hAnsi="Cambria Math" w:cs="Arial"/>
                  <w:i/>
                  <w:sz w:val="22"/>
                  <w:szCs w:val="22"/>
                </w:rPr>
              </m:ctrlPr>
            </m:dPr>
            <m:e>
              <m:sSub>
                <m:sSubPr>
                  <m:ctrlPr>
                    <w:rPr>
                      <w:rFonts w:ascii="Cambria Math" w:hAnsi="Cambria Math" w:cs="Arial"/>
                      <w:i/>
                      <w:sz w:val="22"/>
                      <w:szCs w:val="22"/>
                    </w:rPr>
                  </m:ctrlPr>
                </m:sSubPr>
                <m:e>
                  <m:sSub>
                    <m:sSubPr>
                      <m:ctrlPr>
                        <w:rPr>
                          <w:rFonts w:ascii="Cambria Math" w:hAnsi="Cambria Math" w:cs="Arial"/>
                          <w:i/>
                          <w:sz w:val="22"/>
                          <w:szCs w:val="22"/>
                        </w:rPr>
                      </m:ctrlPr>
                    </m:sSubPr>
                    <m:e>
                      <m:sSub>
                        <m:sSubPr>
                          <m:ctrlPr>
                            <w:rPr>
                              <w:rFonts w:ascii="Cambria Math" w:hAnsi="Cambria Math" w:cs="Arial"/>
                              <w:i/>
                              <w:sz w:val="22"/>
                              <w:szCs w:val="22"/>
                            </w:rPr>
                          </m:ctrlPr>
                        </m:sSubPr>
                        <m:e>
                          <m:r>
                            <m:rPr>
                              <m:sty m:val="bi"/>
                            </m:rPr>
                            <w:rPr>
                              <w:rFonts w:ascii="Cambria Math" w:hAnsi="Cambria Math" w:cs="Arial"/>
                              <w:sz w:val="22"/>
                              <w:szCs w:val="22"/>
                            </w:rPr>
                            <m:t>β</m:t>
                          </m:r>
                        </m:e>
                        <m:sub>
                          <m:r>
                            <m:rPr>
                              <m:sty m:val="bi"/>
                            </m:rPr>
                            <w:rPr>
                              <w:rFonts w:ascii="Cambria Math" w:hAnsi="Cambria Math" w:cs="Arial"/>
                              <w:sz w:val="22"/>
                              <w:szCs w:val="22"/>
                            </w:rPr>
                            <m:t>2</m:t>
                          </m:r>
                        </m:sub>
                      </m:sSub>
                    </m:e>
                    <m:sub>
                      <m:r>
                        <m:rPr>
                          <m:sty m:val="bi"/>
                        </m:rPr>
                        <w:rPr>
                          <w:rFonts w:ascii="Cambria Math" w:hAnsi="Cambria Math" w:cs="Arial"/>
                          <w:sz w:val="22"/>
                          <w:szCs w:val="22"/>
                        </w:rPr>
                        <m:t>Sample size</m:t>
                      </m:r>
                    </m:sub>
                  </m:sSub>
                  <m:r>
                    <m:rPr>
                      <m:sty m:val="bi"/>
                    </m:rPr>
                    <w:rPr>
                      <w:rFonts w:ascii="Cambria Math" w:hAnsi="Cambria Math" w:cs="Arial"/>
                      <w:sz w:val="22"/>
                      <w:szCs w:val="22"/>
                    </w:rPr>
                    <m:t>+β</m:t>
                  </m:r>
                </m:e>
                <m:sub>
                  <m:sSub>
                    <m:sSubPr>
                      <m:ctrlPr>
                        <w:rPr>
                          <w:rFonts w:ascii="Cambria Math" w:hAnsi="Cambria Math" w:cs="Arial"/>
                          <w:i/>
                          <w:sz w:val="22"/>
                          <w:szCs w:val="22"/>
                        </w:rPr>
                      </m:ctrlPr>
                    </m:sSubPr>
                    <m:e>
                      <m:r>
                        <m:rPr>
                          <m:sty m:val="bi"/>
                        </m:rPr>
                        <w:rPr>
                          <w:rFonts w:ascii="Cambria Math" w:hAnsi="Cambria Math" w:cs="Arial"/>
                          <w:sz w:val="22"/>
                          <w:szCs w:val="22"/>
                        </w:rPr>
                        <m:t>3</m:t>
                      </m:r>
                    </m:e>
                    <m:sub>
                      <m:r>
                        <m:rPr>
                          <m:sty m:val="bi"/>
                        </m:rPr>
                        <w:rPr>
                          <w:rFonts w:ascii="Cambria Math" w:hAnsi="Cambria Math" w:cs="Arial"/>
                          <w:sz w:val="22"/>
                          <w:szCs w:val="22"/>
                        </w:rPr>
                        <m:t>Study type</m:t>
                      </m:r>
                    </m:sub>
                  </m:sSub>
                </m:sub>
              </m:sSub>
              <m:sSub>
                <m:sSubPr>
                  <m:ctrlPr>
                    <w:rPr>
                      <w:rFonts w:ascii="Cambria Math" w:hAnsi="Cambria Math" w:cs="Arial"/>
                      <w:i/>
                      <w:sz w:val="22"/>
                      <w:szCs w:val="22"/>
                    </w:rPr>
                  </m:ctrlPr>
                </m:sSubPr>
                <m:e>
                  <m:r>
                    <m:rPr>
                      <m:sty m:val="bi"/>
                    </m:rPr>
                    <w:rPr>
                      <w:rFonts w:ascii="Cambria Math" w:hAnsi="Cambria Math" w:cs="Arial"/>
                      <w:sz w:val="22"/>
                      <w:szCs w:val="22"/>
                    </w:rPr>
                    <m:t>+ β</m:t>
                  </m:r>
                </m:e>
                <m:sub>
                  <m:sSub>
                    <m:sSubPr>
                      <m:ctrlPr>
                        <w:rPr>
                          <w:rFonts w:ascii="Cambria Math" w:hAnsi="Cambria Math" w:cs="Arial"/>
                          <w:i/>
                          <w:sz w:val="22"/>
                          <w:szCs w:val="22"/>
                        </w:rPr>
                      </m:ctrlPr>
                    </m:sSubPr>
                    <m:e>
                      <m:r>
                        <m:rPr>
                          <m:sty m:val="bi"/>
                        </m:rPr>
                        <w:rPr>
                          <w:rFonts w:ascii="Cambria Math" w:hAnsi="Cambria Math" w:cs="Arial"/>
                          <w:sz w:val="22"/>
                          <w:szCs w:val="22"/>
                        </w:rPr>
                        <m:t>4</m:t>
                      </m:r>
                    </m:e>
                    <m:sub>
                      <m:r>
                        <m:rPr>
                          <m:sty m:val="bi"/>
                        </m:rPr>
                        <w:rPr>
                          <w:rFonts w:ascii="Cambria Math" w:hAnsi="Cambria Math" w:cs="Arial"/>
                          <w:sz w:val="22"/>
                          <w:szCs w:val="22"/>
                        </w:rPr>
                        <m:t>Study design</m:t>
                      </m:r>
                    </m:sub>
                  </m:sSub>
                </m:sub>
              </m:sSub>
              <m:r>
                <m:rPr>
                  <m:sty m:val="bi"/>
                </m:rPr>
                <w:rPr>
                  <w:rFonts w:ascii="Cambria Math" w:hAnsi="Cambria Math" w:cs="Arial"/>
                  <w:sz w:val="22"/>
                  <w:szCs w:val="22"/>
                </w:rPr>
                <m:t xml:space="preserve">+ </m:t>
              </m:r>
              <m:sSub>
                <m:sSubPr>
                  <m:ctrlPr>
                    <w:rPr>
                      <w:rFonts w:ascii="Cambria Math" w:hAnsi="Cambria Math" w:cs="Arial"/>
                      <w:i/>
                      <w:sz w:val="22"/>
                      <w:szCs w:val="22"/>
                    </w:rPr>
                  </m:ctrlPr>
                </m:sSubPr>
                <m:e>
                  <m:r>
                    <m:rPr>
                      <m:sty m:val="bi"/>
                    </m:rPr>
                    <w:rPr>
                      <w:rFonts w:ascii="Cambria Math" w:hAnsi="Cambria Math" w:cs="Arial"/>
                      <w:sz w:val="22"/>
                      <w:szCs w:val="22"/>
                    </w:rPr>
                    <m:t>β</m:t>
                  </m:r>
                </m:e>
                <m:sub>
                  <m:sSub>
                    <m:sSubPr>
                      <m:ctrlPr>
                        <w:rPr>
                          <w:rFonts w:ascii="Cambria Math" w:hAnsi="Cambria Math" w:cs="Arial"/>
                          <w:i/>
                          <w:sz w:val="22"/>
                          <w:szCs w:val="22"/>
                        </w:rPr>
                      </m:ctrlPr>
                    </m:sSubPr>
                    <m:e>
                      <m:r>
                        <m:rPr>
                          <m:sty m:val="bi"/>
                        </m:rPr>
                        <w:rPr>
                          <w:rFonts w:ascii="Cambria Math" w:hAnsi="Cambria Math" w:cs="Arial"/>
                          <w:sz w:val="22"/>
                          <w:szCs w:val="22"/>
                        </w:rPr>
                        <m:t>5</m:t>
                      </m:r>
                    </m:e>
                    <m:sub>
                      <m:r>
                        <m:rPr>
                          <m:sty m:val="bi"/>
                        </m:rPr>
                        <w:rPr>
                          <w:rFonts w:ascii="Cambria Math" w:hAnsi="Cambria Math" w:cs="Arial"/>
                          <w:sz w:val="22"/>
                          <w:szCs w:val="22"/>
                        </w:rPr>
                        <m:t>Age [S]</m:t>
                      </m:r>
                    </m:sub>
                  </m:sSub>
                </m:sub>
              </m:sSub>
              <m:r>
                <m:rPr>
                  <m:sty m:val="bi"/>
                </m:rPr>
                <w:rPr>
                  <w:rFonts w:ascii="Cambria Math" w:hAnsi="Cambria Math" w:cs="Arial"/>
                  <w:sz w:val="22"/>
                  <w:szCs w:val="22"/>
                </w:rPr>
                <m:t xml:space="preserve">+ </m:t>
              </m:r>
              <m:sSub>
                <m:sSubPr>
                  <m:ctrlPr>
                    <w:rPr>
                      <w:rFonts w:ascii="Cambria Math" w:hAnsi="Cambria Math" w:cs="Arial"/>
                      <w:i/>
                      <w:sz w:val="22"/>
                      <w:szCs w:val="22"/>
                    </w:rPr>
                  </m:ctrlPr>
                </m:sSubPr>
                <m:e>
                  <m:r>
                    <m:rPr>
                      <m:sty m:val="bi"/>
                    </m:rPr>
                    <w:rPr>
                      <w:rFonts w:ascii="Cambria Math" w:hAnsi="Cambria Math" w:cs="Arial"/>
                      <w:sz w:val="22"/>
                      <w:szCs w:val="22"/>
                    </w:rPr>
                    <m:t>β</m:t>
                  </m:r>
                </m:e>
                <m:sub>
                  <m:sSub>
                    <m:sSubPr>
                      <m:ctrlPr>
                        <w:rPr>
                          <w:rFonts w:ascii="Cambria Math" w:hAnsi="Cambria Math" w:cs="Arial"/>
                          <w:i/>
                          <w:sz w:val="22"/>
                          <w:szCs w:val="22"/>
                        </w:rPr>
                      </m:ctrlPr>
                    </m:sSubPr>
                    <m:e>
                      <m:r>
                        <m:rPr>
                          <m:sty m:val="bi"/>
                        </m:rPr>
                        <w:rPr>
                          <w:rFonts w:ascii="Cambria Math" w:hAnsi="Cambria Math" w:cs="Arial"/>
                          <w:sz w:val="22"/>
                          <w:szCs w:val="22"/>
                        </w:rPr>
                        <m:t>6</m:t>
                      </m:r>
                    </m:e>
                    <m:sub>
                      <m:r>
                        <m:rPr>
                          <m:sty m:val="bi"/>
                        </m:rPr>
                        <w:rPr>
                          <w:rFonts w:ascii="Cambria Math" w:hAnsi="Cambria Math" w:cs="Arial"/>
                          <w:sz w:val="22"/>
                          <w:szCs w:val="22"/>
                        </w:rPr>
                        <m:t>Age [C]</m:t>
                      </m:r>
                    </m:sub>
                  </m:sSub>
                </m:sub>
              </m:sSub>
              <m:r>
                <m:rPr>
                  <m:sty m:val="bi"/>
                </m:rPr>
                <w:rPr>
                  <w:rFonts w:ascii="Cambria Math" w:hAnsi="Cambria Math" w:cs="Arial"/>
                  <w:sz w:val="22"/>
                  <w:szCs w:val="22"/>
                </w:rPr>
                <m:t xml:space="preserve"> + </m:t>
              </m:r>
              <m:sSub>
                <m:sSubPr>
                  <m:ctrlPr>
                    <w:rPr>
                      <w:rFonts w:ascii="Cambria Math" w:hAnsi="Cambria Math" w:cs="Arial"/>
                      <w:i/>
                      <w:sz w:val="22"/>
                      <w:szCs w:val="22"/>
                    </w:rPr>
                  </m:ctrlPr>
                </m:sSubPr>
                <m:e>
                  <m:r>
                    <m:rPr>
                      <m:sty m:val="bi"/>
                    </m:rPr>
                    <w:rPr>
                      <w:rFonts w:ascii="Cambria Math" w:hAnsi="Cambria Math" w:cs="Arial"/>
                      <w:sz w:val="22"/>
                      <w:szCs w:val="22"/>
                    </w:rPr>
                    <m:t>β</m:t>
                  </m:r>
                </m:e>
                <m:sub>
                  <m:sSub>
                    <m:sSubPr>
                      <m:ctrlPr>
                        <w:rPr>
                          <w:rFonts w:ascii="Cambria Math" w:hAnsi="Cambria Math" w:cs="Arial"/>
                          <w:i/>
                          <w:sz w:val="22"/>
                          <w:szCs w:val="22"/>
                        </w:rPr>
                      </m:ctrlPr>
                    </m:sSubPr>
                    <m:e>
                      <m:r>
                        <m:rPr>
                          <m:sty m:val="bi"/>
                        </m:rPr>
                        <w:rPr>
                          <w:rFonts w:ascii="Cambria Math" w:hAnsi="Cambria Math" w:cs="Arial"/>
                          <w:sz w:val="22"/>
                          <w:szCs w:val="22"/>
                        </w:rPr>
                        <m:t>7</m:t>
                      </m:r>
                    </m:e>
                    <m:sub>
                      <m:r>
                        <m:rPr>
                          <m:sty m:val="bi"/>
                        </m:rPr>
                        <w:rPr>
                          <w:rFonts w:ascii="Cambria Math" w:hAnsi="Cambria Math" w:cs="Arial"/>
                          <w:sz w:val="22"/>
                          <w:szCs w:val="22"/>
                        </w:rPr>
                        <m:t xml:space="preserve">Age  </m:t>
                      </m:r>
                    </m:sub>
                  </m:sSub>
                </m:sub>
              </m:sSub>
              <m:r>
                <m:rPr>
                  <m:sty m:val="bi"/>
                </m:rPr>
                <w:rPr>
                  <w:rFonts w:ascii="Cambria Math" w:hAnsi="Cambria Math" w:cs="Arial"/>
                  <w:sz w:val="22"/>
                  <w:szCs w:val="22"/>
                </w:rPr>
                <m:t xml:space="preserve">+  </m:t>
              </m:r>
              <m:sSub>
                <m:sSubPr>
                  <m:ctrlPr>
                    <w:rPr>
                      <w:rFonts w:ascii="Cambria Math" w:hAnsi="Cambria Math" w:cs="Arial"/>
                      <w:i/>
                      <w:sz w:val="22"/>
                      <w:szCs w:val="22"/>
                    </w:rPr>
                  </m:ctrlPr>
                </m:sSubPr>
                <m:e>
                  <m:r>
                    <m:rPr>
                      <m:sty m:val="bi"/>
                    </m:rPr>
                    <w:rPr>
                      <w:rFonts w:ascii="Cambria Math" w:hAnsi="Cambria Math" w:cs="Arial"/>
                      <w:sz w:val="22"/>
                      <w:szCs w:val="22"/>
                    </w:rPr>
                    <m:t>β</m:t>
                  </m:r>
                </m:e>
                <m:sub>
                  <m:sSub>
                    <m:sSubPr>
                      <m:ctrlPr>
                        <w:rPr>
                          <w:rFonts w:ascii="Cambria Math" w:hAnsi="Cambria Math" w:cs="Arial"/>
                          <w:i/>
                          <w:sz w:val="22"/>
                          <w:szCs w:val="22"/>
                        </w:rPr>
                      </m:ctrlPr>
                    </m:sSubPr>
                    <m:e>
                      <m:r>
                        <m:rPr>
                          <m:sty m:val="bi"/>
                        </m:rPr>
                        <w:rPr>
                          <w:rFonts w:ascii="Cambria Math" w:hAnsi="Cambria Math" w:cs="Arial"/>
                          <w:sz w:val="22"/>
                          <w:szCs w:val="22"/>
                        </w:rPr>
                        <m:t>8</m:t>
                      </m:r>
                    </m:e>
                    <m:sub>
                      <m:r>
                        <m:rPr>
                          <m:sty m:val="bi"/>
                        </m:rPr>
                        <w:rPr>
                          <w:rFonts w:ascii="Cambria Math" w:hAnsi="Cambria Math" w:cs="Arial"/>
                          <w:sz w:val="22"/>
                          <w:szCs w:val="22"/>
                        </w:rPr>
                        <m:t xml:space="preserve">Females </m:t>
                      </m:r>
                    </m:sub>
                  </m:sSub>
                </m:sub>
              </m:sSub>
              <m:r>
                <m:rPr>
                  <m:sty m:val="bi"/>
                </m:rPr>
                <w:rPr>
                  <w:rFonts w:ascii="Cambria Math" w:hAnsi="Cambria Math" w:cs="Arial"/>
                  <w:sz w:val="22"/>
                  <w:szCs w:val="22"/>
                </w:rPr>
                <m:t xml:space="preserve">+ </m:t>
              </m:r>
              <m:sSub>
                <m:sSubPr>
                  <m:ctrlPr>
                    <w:rPr>
                      <w:rFonts w:ascii="Cambria Math" w:hAnsi="Cambria Math" w:cs="Arial"/>
                      <w:i/>
                      <w:sz w:val="22"/>
                      <w:szCs w:val="22"/>
                    </w:rPr>
                  </m:ctrlPr>
                </m:sSubPr>
                <m:e>
                  <m:r>
                    <m:rPr>
                      <m:sty m:val="bi"/>
                    </m:rPr>
                    <w:rPr>
                      <w:rFonts w:ascii="Cambria Math" w:hAnsi="Cambria Math" w:cs="Arial"/>
                      <w:sz w:val="22"/>
                      <w:szCs w:val="22"/>
                    </w:rPr>
                    <m:t>β</m:t>
                  </m:r>
                </m:e>
                <m:sub>
                  <m:sSub>
                    <m:sSubPr>
                      <m:ctrlPr>
                        <w:rPr>
                          <w:rFonts w:ascii="Cambria Math" w:hAnsi="Cambria Math" w:cs="Arial"/>
                          <w:i/>
                          <w:sz w:val="22"/>
                          <w:szCs w:val="22"/>
                        </w:rPr>
                      </m:ctrlPr>
                    </m:sSubPr>
                    <m:e>
                      <m:r>
                        <m:rPr>
                          <m:sty m:val="bi"/>
                        </m:rPr>
                        <w:rPr>
                          <w:rFonts w:ascii="Cambria Math" w:hAnsi="Cambria Math" w:cs="Arial"/>
                          <w:sz w:val="22"/>
                          <w:szCs w:val="22"/>
                        </w:rPr>
                        <m:t>9</m:t>
                      </m:r>
                    </m:e>
                    <m:sub>
                      <m:r>
                        <m:rPr>
                          <m:sty m:val="bi"/>
                        </m:rPr>
                        <w:rPr>
                          <w:rFonts w:ascii="Cambria Math" w:hAnsi="Cambria Math" w:cs="Arial"/>
                          <w:sz w:val="22"/>
                          <w:szCs w:val="22"/>
                        </w:rPr>
                        <m:t xml:space="preserve">Females [C]  </m:t>
                      </m:r>
                    </m:sub>
                  </m:sSub>
                </m:sub>
              </m:sSub>
              <m:sSub>
                <m:sSubPr>
                  <m:ctrlPr>
                    <w:rPr>
                      <w:rFonts w:ascii="Cambria Math" w:hAnsi="Cambria Math" w:cs="Arial"/>
                      <w:i/>
                      <w:sz w:val="22"/>
                      <w:szCs w:val="22"/>
                    </w:rPr>
                  </m:ctrlPr>
                </m:sSubPr>
                <m:e>
                  <m:r>
                    <m:rPr>
                      <m:sty m:val="bi"/>
                    </m:rPr>
                    <w:rPr>
                      <w:rFonts w:ascii="Cambria Math" w:hAnsi="Cambria Math" w:cs="Arial"/>
                      <w:sz w:val="22"/>
                      <w:szCs w:val="22"/>
                    </w:rPr>
                    <m:t>+  β</m:t>
                  </m:r>
                </m:e>
                <m:sub>
                  <m:sSub>
                    <m:sSubPr>
                      <m:ctrlPr>
                        <w:rPr>
                          <w:rFonts w:ascii="Cambria Math" w:hAnsi="Cambria Math" w:cs="Arial"/>
                          <w:i/>
                          <w:sz w:val="22"/>
                          <w:szCs w:val="22"/>
                        </w:rPr>
                      </m:ctrlPr>
                    </m:sSubPr>
                    <m:e>
                      <m:r>
                        <m:rPr>
                          <m:sty m:val="bi"/>
                        </m:rPr>
                        <w:rPr>
                          <w:rFonts w:ascii="Cambria Math" w:hAnsi="Cambria Math" w:cs="Arial"/>
                          <w:sz w:val="22"/>
                          <w:szCs w:val="22"/>
                        </w:rPr>
                        <m:t>10</m:t>
                      </m:r>
                    </m:e>
                    <m:sub>
                      <m:r>
                        <m:rPr>
                          <m:sty m:val="bi"/>
                        </m:rPr>
                        <w:rPr>
                          <w:rFonts w:ascii="Cambria Math" w:hAnsi="Cambria Math" w:cs="Arial"/>
                          <w:sz w:val="22"/>
                          <w:szCs w:val="22"/>
                        </w:rPr>
                        <m:t xml:space="preserve">Females [S ] </m:t>
                      </m:r>
                    </m:sub>
                  </m:sSub>
                </m:sub>
              </m:sSub>
              <m:sSub>
                <m:sSubPr>
                  <m:ctrlPr>
                    <w:rPr>
                      <w:rFonts w:ascii="Cambria Math" w:hAnsi="Cambria Math" w:cs="Arial"/>
                      <w:i/>
                      <w:sz w:val="22"/>
                      <w:szCs w:val="22"/>
                    </w:rPr>
                  </m:ctrlPr>
                </m:sSubPr>
                <m:e>
                  <m:sSub>
                    <m:sSubPr>
                      <m:ctrlPr>
                        <w:rPr>
                          <w:rFonts w:ascii="Cambria Math" w:hAnsi="Cambria Math" w:cs="Arial"/>
                          <w:i/>
                          <w:sz w:val="22"/>
                          <w:szCs w:val="22"/>
                        </w:rPr>
                      </m:ctrlPr>
                    </m:sSubPr>
                    <m:e>
                      <m:r>
                        <m:rPr>
                          <m:sty m:val="bi"/>
                        </m:rPr>
                        <w:rPr>
                          <w:rFonts w:ascii="Cambria Math" w:hAnsi="Cambria Math" w:cs="Arial"/>
                          <w:sz w:val="22"/>
                          <w:szCs w:val="22"/>
                        </w:rPr>
                        <m:t xml:space="preserve"> +  β</m:t>
                      </m:r>
                    </m:e>
                    <m:sub>
                      <m:sSub>
                        <m:sSubPr>
                          <m:ctrlPr>
                            <w:rPr>
                              <w:rFonts w:ascii="Cambria Math" w:hAnsi="Cambria Math" w:cs="Arial"/>
                              <w:i/>
                              <w:sz w:val="22"/>
                              <w:szCs w:val="22"/>
                            </w:rPr>
                          </m:ctrlPr>
                        </m:sSubPr>
                        <m:e>
                          <m:r>
                            <m:rPr>
                              <m:sty m:val="bi"/>
                            </m:rPr>
                            <w:rPr>
                              <w:rFonts w:ascii="Cambria Math" w:hAnsi="Cambria Math" w:cs="Arial"/>
                              <w:sz w:val="22"/>
                              <w:szCs w:val="22"/>
                            </w:rPr>
                            <m:t>11</m:t>
                          </m:r>
                        </m:e>
                        <m:sub>
                          <m:r>
                            <m:rPr>
                              <m:sty m:val="bi"/>
                            </m:rPr>
                            <w:rPr>
                              <w:rFonts w:ascii="Cambria Math" w:hAnsi="Cambria Math" w:cs="Arial"/>
                              <w:sz w:val="22"/>
                              <w:szCs w:val="22"/>
                            </w:rPr>
                            <m:t xml:space="preserve">Diabetes  </m:t>
                          </m:r>
                        </m:sub>
                      </m:sSub>
                      <m:r>
                        <m:rPr>
                          <m:sty m:val="bi"/>
                        </m:rPr>
                        <w:rPr>
                          <w:rFonts w:ascii="Cambria Math" w:hAnsi="Cambria Math" w:cs="Arial"/>
                          <w:sz w:val="22"/>
                          <w:szCs w:val="22"/>
                        </w:rPr>
                        <m:t xml:space="preserve">+ </m:t>
                      </m:r>
                      <m:sSub>
                        <m:sSubPr>
                          <m:ctrlPr>
                            <w:rPr>
                              <w:rFonts w:ascii="Cambria Math" w:hAnsi="Cambria Math" w:cs="Arial"/>
                              <w:i/>
                              <w:sz w:val="22"/>
                              <w:szCs w:val="22"/>
                            </w:rPr>
                          </m:ctrlPr>
                        </m:sSubPr>
                        <m:e>
                          <m:r>
                            <m:rPr>
                              <m:sty m:val="bi"/>
                            </m:rPr>
                            <w:rPr>
                              <w:rFonts w:ascii="Cambria Math" w:hAnsi="Cambria Math" w:cs="Arial"/>
                              <w:sz w:val="22"/>
                              <w:szCs w:val="22"/>
                            </w:rPr>
                            <m:t>β</m:t>
                          </m:r>
                        </m:e>
                        <m:sub>
                          <m:sSub>
                            <m:sSubPr>
                              <m:ctrlPr>
                                <w:rPr>
                                  <w:rFonts w:ascii="Cambria Math" w:hAnsi="Cambria Math" w:cs="Arial"/>
                                  <w:i/>
                                  <w:sz w:val="22"/>
                                  <w:szCs w:val="22"/>
                                </w:rPr>
                              </m:ctrlPr>
                            </m:sSubPr>
                            <m:e>
                              <m:r>
                                <m:rPr>
                                  <m:sty m:val="bi"/>
                                </m:rPr>
                                <w:rPr>
                                  <w:rFonts w:ascii="Cambria Math" w:hAnsi="Cambria Math" w:cs="Arial"/>
                                  <w:sz w:val="22"/>
                                  <w:szCs w:val="22"/>
                                </w:rPr>
                                <m:t>12</m:t>
                              </m:r>
                            </m:e>
                            <m:sub>
                              <m:r>
                                <m:rPr>
                                  <m:sty m:val="bi"/>
                                </m:rPr>
                                <w:rPr>
                                  <w:rFonts w:ascii="Cambria Math" w:hAnsi="Cambria Math" w:cs="Arial"/>
                                  <w:sz w:val="22"/>
                                  <w:szCs w:val="22"/>
                                </w:rPr>
                                <m:t xml:space="preserve">Nephropathy </m:t>
                              </m:r>
                            </m:sub>
                          </m:sSub>
                        </m:sub>
                      </m:sSub>
                      <m:sSub>
                        <m:sSubPr>
                          <m:ctrlPr>
                            <w:rPr>
                              <w:rFonts w:ascii="Cambria Math" w:hAnsi="Cambria Math" w:cs="Arial"/>
                              <w:i/>
                              <w:sz w:val="22"/>
                              <w:szCs w:val="22"/>
                            </w:rPr>
                          </m:ctrlPr>
                        </m:sSubPr>
                        <m:e>
                          <m:r>
                            <m:rPr>
                              <m:sty m:val="bi"/>
                            </m:rPr>
                            <w:rPr>
                              <w:rFonts w:ascii="Cambria Math" w:hAnsi="Cambria Math" w:cs="Arial"/>
                              <w:sz w:val="22"/>
                              <w:szCs w:val="22"/>
                            </w:rPr>
                            <m:t>+ β</m:t>
                          </m:r>
                        </m:e>
                        <m:sub>
                          <m:sSub>
                            <m:sSubPr>
                              <m:ctrlPr>
                                <w:rPr>
                                  <w:rFonts w:ascii="Cambria Math" w:hAnsi="Cambria Math" w:cs="Arial"/>
                                  <w:i/>
                                  <w:sz w:val="22"/>
                                  <w:szCs w:val="22"/>
                                </w:rPr>
                              </m:ctrlPr>
                            </m:sSubPr>
                            <m:e>
                              <m:r>
                                <m:rPr>
                                  <m:sty m:val="bi"/>
                                </m:rPr>
                                <w:rPr>
                                  <w:rFonts w:ascii="Cambria Math" w:hAnsi="Cambria Math" w:cs="Arial"/>
                                  <w:sz w:val="22"/>
                                  <w:szCs w:val="22"/>
                                </w:rPr>
                                <m:t>13</m:t>
                              </m:r>
                            </m:e>
                            <m:sub>
                              <m:r>
                                <m:rPr>
                                  <m:sty m:val="bi"/>
                                </m:rPr>
                                <w:rPr>
                                  <w:rFonts w:ascii="Cambria Math" w:hAnsi="Cambria Math" w:cs="Arial"/>
                                  <w:sz w:val="22"/>
                                  <w:szCs w:val="22"/>
                                </w:rPr>
                                <m:t xml:space="preserve">Epidural abscess.  </m:t>
                              </m:r>
                            </m:sub>
                          </m:sSub>
                        </m:sub>
                      </m:sSub>
                    </m:sub>
                  </m:sSub>
                  <m:r>
                    <m:rPr>
                      <m:sty m:val="bi"/>
                    </m:rPr>
                    <w:rPr>
                      <w:rFonts w:ascii="Cambria Math" w:hAnsi="Cambria Math" w:cs="Arial"/>
                      <w:sz w:val="22"/>
                      <w:szCs w:val="22"/>
                    </w:rPr>
                    <m:t>+ β</m:t>
                  </m:r>
                </m:e>
                <m:sub>
                  <m:sSub>
                    <m:sSubPr>
                      <m:ctrlPr>
                        <w:rPr>
                          <w:rFonts w:ascii="Cambria Math" w:hAnsi="Cambria Math" w:cs="Arial"/>
                          <w:i/>
                          <w:sz w:val="22"/>
                          <w:szCs w:val="22"/>
                        </w:rPr>
                      </m:ctrlPr>
                    </m:sSubPr>
                    <m:e>
                      <m:r>
                        <m:rPr>
                          <m:sty m:val="bi"/>
                        </m:rPr>
                        <w:rPr>
                          <w:rFonts w:ascii="Cambria Math" w:hAnsi="Cambria Math" w:cs="Arial"/>
                          <w:sz w:val="22"/>
                          <w:szCs w:val="22"/>
                        </w:rPr>
                        <m:t>14</m:t>
                      </m:r>
                    </m:e>
                    <m:sub>
                      <m:r>
                        <m:rPr>
                          <m:sty m:val="bi"/>
                        </m:rPr>
                        <w:rPr>
                          <w:rFonts w:ascii="Cambria Math" w:hAnsi="Cambria Math" w:cs="Arial"/>
                          <w:sz w:val="22"/>
                          <w:szCs w:val="22"/>
                        </w:rPr>
                        <m:t xml:space="preserve">IVDU </m:t>
                      </m:r>
                    </m:sub>
                  </m:sSub>
                </m:sub>
              </m:sSub>
              <m:sSub>
                <m:sSubPr>
                  <m:ctrlPr>
                    <w:rPr>
                      <w:rFonts w:ascii="Cambria Math" w:hAnsi="Cambria Math" w:cs="Arial"/>
                      <w:i/>
                      <w:sz w:val="22"/>
                      <w:szCs w:val="22"/>
                    </w:rPr>
                  </m:ctrlPr>
                </m:sSubPr>
                <m:e>
                  <m:r>
                    <m:rPr>
                      <m:sty m:val="bi"/>
                    </m:rPr>
                    <w:rPr>
                      <w:rFonts w:ascii="Cambria Math" w:hAnsi="Cambria Math" w:cs="Arial"/>
                      <w:sz w:val="22"/>
                      <w:szCs w:val="22"/>
                    </w:rPr>
                    <m:t>+ β</m:t>
                  </m:r>
                </m:e>
                <m:sub>
                  <m:sSub>
                    <m:sSubPr>
                      <m:ctrlPr>
                        <w:rPr>
                          <w:rFonts w:ascii="Cambria Math" w:hAnsi="Cambria Math" w:cs="Arial"/>
                          <w:i/>
                          <w:sz w:val="22"/>
                          <w:szCs w:val="22"/>
                        </w:rPr>
                      </m:ctrlPr>
                    </m:sSubPr>
                    <m:e>
                      <m:r>
                        <m:rPr>
                          <m:sty m:val="bi"/>
                        </m:rPr>
                        <w:rPr>
                          <w:rFonts w:ascii="Cambria Math" w:hAnsi="Cambria Math" w:cs="Arial"/>
                          <w:sz w:val="22"/>
                          <w:szCs w:val="22"/>
                        </w:rPr>
                        <m:t>15</m:t>
                      </m:r>
                    </m:e>
                    <m:sub>
                      <m:r>
                        <m:rPr>
                          <m:sty m:val="bi"/>
                        </m:rPr>
                        <w:rPr>
                          <w:rFonts w:ascii="Cambria Math" w:hAnsi="Cambria Math" w:cs="Arial"/>
                          <w:sz w:val="22"/>
                          <w:szCs w:val="22"/>
                        </w:rPr>
                        <m:t xml:space="preserve">Date of publication  </m:t>
                      </m:r>
                    </m:sub>
                  </m:sSub>
                </m:sub>
              </m:sSub>
              <m:sSub>
                <m:sSubPr>
                  <m:ctrlPr>
                    <w:rPr>
                      <w:rFonts w:ascii="Cambria Math" w:hAnsi="Cambria Math" w:cs="Arial"/>
                      <w:i/>
                      <w:sz w:val="22"/>
                      <w:szCs w:val="22"/>
                    </w:rPr>
                  </m:ctrlPr>
                </m:sSubPr>
                <m:e>
                  <m:r>
                    <m:rPr>
                      <m:sty m:val="bi"/>
                    </m:rPr>
                    <w:rPr>
                      <w:rFonts w:ascii="Cambria Math" w:hAnsi="Cambria Math" w:cs="Arial"/>
                      <w:sz w:val="22"/>
                      <w:szCs w:val="22"/>
                    </w:rPr>
                    <m:t>+ β</m:t>
                  </m:r>
                </m:e>
                <m:sub>
                  <m:sSub>
                    <m:sSubPr>
                      <m:ctrlPr>
                        <w:rPr>
                          <w:rFonts w:ascii="Cambria Math" w:hAnsi="Cambria Math" w:cs="Arial"/>
                          <w:i/>
                          <w:sz w:val="22"/>
                          <w:szCs w:val="22"/>
                        </w:rPr>
                      </m:ctrlPr>
                    </m:sSubPr>
                    <m:e>
                      <m:r>
                        <m:rPr>
                          <m:sty m:val="bi"/>
                        </m:rPr>
                        <w:rPr>
                          <w:rFonts w:ascii="Cambria Math" w:hAnsi="Cambria Math" w:cs="Arial"/>
                          <w:sz w:val="22"/>
                          <w:szCs w:val="22"/>
                        </w:rPr>
                        <m:t>16</m:t>
                      </m:r>
                    </m:e>
                    <m:sub>
                      <m:r>
                        <m:rPr>
                          <m:sty m:val="bi"/>
                        </m:rPr>
                        <w:rPr>
                          <w:rFonts w:ascii="Cambria Math" w:hAnsi="Cambria Math" w:cs="Arial"/>
                          <w:sz w:val="22"/>
                          <w:szCs w:val="22"/>
                        </w:rPr>
                        <m:t xml:space="preserve">Cervical </m:t>
                      </m:r>
                    </m:sub>
                  </m:sSub>
                </m:sub>
              </m:sSub>
              <m:r>
                <m:rPr>
                  <m:sty m:val="bi"/>
                </m:rPr>
                <w:rPr>
                  <w:rFonts w:ascii="Cambria Math" w:hAnsi="Cambria Math" w:cs="Arial"/>
                  <w:sz w:val="22"/>
                  <w:szCs w:val="22"/>
                </w:rPr>
                <m:t xml:space="preserve"> </m:t>
              </m:r>
              <m:sSub>
                <m:sSubPr>
                  <m:ctrlPr>
                    <w:rPr>
                      <w:rFonts w:ascii="Cambria Math" w:hAnsi="Cambria Math" w:cs="Arial"/>
                      <w:i/>
                      <w:sz w:val="22"/>
                      <w:szCs w:val="22"/>
                    </w:rPr>
                  </m:ctrlPr>
                </m:sSubPr>
                <m:e>
                  <m:r>
                    <m:rPr>
                      <m:sty m:val="bi"/>
                    </m:rPr>
                    <w:rPr>
                      <w:rFonts w:ascii="Cambria Math" w:hAnsi="Cambria Math" w:cs="Arial"/>
                      <w:sz w:val="22"/>
                      <w:szCs w:val="22"/>
                    </w:rPr>
                    <m:t>+ β</m:t>
                  </m:r>
                </m:e>
                <m:sub>
                  <m:sSub>
                    <m:sSubPr>
                      <m:ctrlPr>
                        <w:rPr>
                          <w:rFonts w:ascii="Cambria Math" w:hAnsi="Cambria Math" w:cs="Arial"/>
                          <w:i/>
                          <w:sz w:val="22"/>
                          <w:szCs w:val="22"/>
                        </w:rPr>
                      </m:ctrlPr>
                    </m:sSubPr>
                    <m:e>
                      <m:r>
                        <m:rPr>
                          <m:sty m:val="bi"/>
                        </m:rPr>
                        <w:rPr>
                          <w:rFonts w:ascii="Cambria Math" w:hAnsi="Cambria Math" w:cs="Arial"/>
                          <w:sz w:val="22"/>
                          <w:szCs w:val="22"/>
                        </w:rPr>
                        <m:t>17</m:t>
                      </m:r>
                    </m:e>
                    <m:sub>
                      <m:r>
                        <m:rPr>
                          <m:sty m:val="bi"/>
                        </m:rPr>
                        <w:rPr>
                          <w:rFonts w:ascii="Cambria Math" w:hAnsi="Cambria Math" w:cs="Arial"/>
                          <w:sz w:val="22"/>
                          <w:szCs w:val="22"/>
                        </w:rPr>
                        <m:t xml:space="preserve">Thoracic  </m:t>
                      </m:r>
                    </m:sub>
                  </m:sSub>
                </m:sub>
              </m:sSub>
              <m:r>
                <m:rPr>
                  <m:sty m:val="bi"/>
                </m:rPr>
                <w:rPr>
                  <w:rFonts w:ascii="Cambria Math" w:hAnsi="Cambria Math" w:cs="Arial"/>
                  <w:sz w:val="22"/>
                  <w:szCs w:val="22"/>
                </w:rPr>
                <m:t xml:space="preserve">+ </m:t>
              </m:r>
              <m:sSub>
                <m:sSubPr>
                  <m:ctrlPr>
                    <w:rPr>
                      <w:rFonts w:ascii="Cambria Math" w:hAnsi="Cambria Math" w:cs="Arial"/>
                      <w:i/>
                      <w:sz w:val="22"/>
                      <w:szCs w:val="22"/>
                    </w:rPr>
                  </m:ctrlPr>
                </m:sSubPr>
                <m:e>
                  <m:r>
                    <m:rPr>
                      <m:sty m:val="bi"/>
                    </m:rPr>
                    <w:rPr>
                      <w:rFonts w:ascii="Cambria Math" w:hAnsi="Cambria Math" w:cs="Arial"/>
                      <w:sz w:val="22"/>
                      <w:szCs w:val="22"/>
                    </w:rPr>
                    <m:t>+ β</m:t>
                  </m:r>
                </m:e>
                <m:sub>
                  <m:sSub>
                    <m:sSubPr>
                      <m:ctrlPr>
                        <w:rPr>
                          <w:rFonts w:ascii="Cambria Math" w:hAnsi="Cambria Math" w:cs="Arial"/>
                          <w:i/>
                          <w:sz w:val="22"/>
                          <w:szCs w:val="22"/>
                        </w:rPr>
                      </m:ctrlPr>
                    </m:sSubPr>
                    <m:e>
                      <m:r>
                        <m:rPr>
                          <m:sty m:val="bi"/>
                        </m:rPr>
                        <w:rPr>
                          <w:rFonts w:ascii="Cambria Math" w:hAnsi="Cambria Math" w:cs="Arial"/>
                          <w:sz w:val="22"/>
                          <w:szCs w:val="22"/>
                        </w:rPr>
                        <m:t>18</m:t>
                      </m:r>
                    </m:e>
                    <m:sub>
                      <m:r>
                        <m:rPr>
                          <m:sty m:val="bi"/>
                        </m:rPr>
                        <w:rPr>
                          <w:rFonts w:ascii="Cambria Math" w:hAnsi="Cambria Math" w:cs="Arial"/>
                          <w:sz w:val="22"/>
                          <w:szCs w:val="22"/>
                        </w:rPr>
                        <m:t xml:space="preserve">Lumbar </m:t>
                      </m:r>
                    </m:sub>
                  </m:sSub>
                </m:sub>
              </m:sSub>
            </m:e>
          </m:d>
          <m:sSub>
            <m:sSubPr>
              <m:ctrlPr>
                <w:rPr>
                  <w:rFonts w:ascii="Cambria Math" w:hAnsi="Cambria Math" w:cs="Arial"/>
                  <w:i/>
                  <w:sz w:val="22"/>
                  <w:szCs w:val="22"/>
                </w:rPr>
              </m:ctrlPr>
            </m:sSubPr>
            <m:e>
              <m:r>
                <m:rPr>
                  <m:sty m:val="bi"/>
                </m:rPr>
                <w:rPr>
                  <w:rFonts w:ascii="Cambria Math" w:hAnsi="Cambria Math" w:cs="Arial"/>
                  <w:sz w:val="22"/>
                  <w:szCs w:val="22"/>
                </w:rPr>
                <m:t>x</m:t>
              </m:r>
            </m:e>
            <m:sub>
              <m:r>
                <m:rPr>
                  <m:sty m:val="bi"/>
                </m:rPr>
                <w:rPr>
                  <w:rFonts w:ascii="Cambria Math" w:hAnsi="Cambria Math" w:cs="Arial"/>
                  <w:sz w:val="22"/>
                  <w:szCs w:val="22"/>
                </w:rPr>
                <m:t xml:space="preserve">k </m:t>
              </m:r>
            </m:sub>
          </m:sSub>
        </m:oMath>
      </m:oMathPara>
      <w:bookmarkEnd w:id="91"/>
      <w:bookmarkEnd w:id="92"/>
      <w:bookmarkEnd w:id="93"/>
      <w:bookmarkEnd w:id="94"/>
      <w:bookmarkEnd w:id="95"/>
      <w:bookmarkEnd w:id="96"/>
      <w:bookmarkEnd w:id="97"/>
      <w:bookmarkEnd w:id="98"/>
      <w:bookmarkEnd w:id="99"/>
    </w:p>
    <w:p w14:paraId="69F410F5" w14:textId="77777777" w:rsidR="000006CB" w:rsidRDefault="000006CB" w:rsidP="000006CB">
      <w:pPr>
        <w:rPr>
          <w:rFonts w:cs="Arial"/>
        </w:rPr>
      </w:pPr>
    </w:p>
    <w:p w14:paraId="533B863B" w14:textId="77777777" w:rsidR="000006CB" w:rsidRPr="00A64B9B" w:rsidRDefault="000006CB" w:rsidP="000006CB">
      <w:pPr>
        <w:rPr>
          <w:rFonts w:cs="Arial"/>
        </w:rPr>
      </w:pPr>
    </w:p>
    <w:p w14:paraId="2D996F9C" w14:textId="6ED646FA" w:rsidR="000006CB" w:rsidRDefault="000006CB" w:rsidP="000006CB">
      <w:pPr>
        <w:spacing w:line="360" w:lineRule="auto"/>
        <w:jc w:val="both"/>
        <w:rPr>
          <w:rFonts w:cs="Arial"/>
          <w:color w:val="000000" w:themeColor="text1"/>
        </w:rPr>
      </w:pPr>
      <w:r w:rsidRPr="00A64B9B">
        <w:rPr>
          <w:rFonts w:cs="Arial"/>
        </w:rPr>
        <w:t xml:space="preserve">The error term </w:t>
      </w:r>
      <m:oMath>
        <m:sSub>
          <m:sSubPr>
            <m:ctrlPr>
              <w:rPr>
                <w:rFonts w:ascii="Cambria Math" w:hAnsi="Cambria Math" w:cs="Arial"/>
                <w:i/>
              </w:rPr>
            </m:ctrlPr>
          </m:sSubPr>
          <m:e>
            <m:r>
              <w:rPr>
                <w:rFonts w:ascii="Cambria Math" w:hAnsi="Cambria Math" w:cs="Arial"/>
              </w:rPr>
              <m:t>ϵ</m:t>
            </m:r>
          </m:e>
          <m:sub>
            <m:r>
              <w:rPr>
                <w:rFonts w:ascii="Cambria Math" w:hAnsi="Cambria Math" w:cs="Arial"/>
              </w:rPr>
              <m:t xml:space="preserve">k </m:t>
            </m:r>
          </m:sub>
        </m:sSub>
      </m:oMath>
      <w:r w:rsidRPr="00A64B9B">
        <w:rPr>
          <w:rFonts w:cs="Arial"/>
        </w:rPr>
        <w:t>is hypothesized to be influenced by the sample size (</w:t>
      </w:r>
      <m:oMath>
        <m:sSub>
          <m:sSubPr>
            <m:ctrlPr>
              <w:rPr>
                <w:rFonts w:ascii="Cambria Math" w:hAnsi="Cambria Math" w:cs="Arial"/>
                <w:i/>
              </w:rPr>
            </m:ctrlPr>
          </m:sSubPr>
          <m:e>
            <m:r>
              <w:rPr>
                <w:rFonts w:ascii="Cambria Math" w:hAnsi="Cambria Math" w:cs="Arial"/>
              </w:rPr>
              <m:t>β</m:t>
            </m:r>
          </m:e>
          <m:sub>
            <m:sSub>
              <m:sSubPr>
                <m:ctrlPr>
                  <w:rPr>
                    <w:rFonts w:ascii="Cambria Math" w:hAnsi="Cambria Math" w:cs="Arial"/>
                    <w:i/>
                  </w:rPr>
                </m:ctrlPr>
              </m:sSubPr>
              <m:e>
                <m:r>
                  <w:rPr>
                    <w:rFonts w:ascii="Cambria Math" w:hAnsi="Cambria Math" w:cs="Arial"/>
                  </w:rPr>
                  <m:t>2</m:t>
                </m:r>
              </m:e>
              <m:sub>
                <m:r>
                  <w:rPr>
                    <w:rFonts w:ascii="Cambria Math" w:hAnsi="Cambria Math" w:cs="Arial"/>
                  </w:rPr>
                  <m:t>Sample size</m:t>
                </m:r>
              </m:sub>
            </m:sSub>
          </m:sub>
        </m:sSub>
        <m:r>
          <w:rPr>
            <w:rFonts w:ascii="Cambria Math" w:hAnsi="Cambria Math" w:cs="Arial"/>
          </w:rPr>
          <m:t>)</m:t>
        </m:r>
      </m:oMath>
      <w:r w:rsidRPr="00A64B9B">
        <w:rPr>
          <w:rFonts w:cs="Arial"/>
          <w:iCs/>
        </w:rPr>
        <w:t xml:space="preserve">, </w:t>
      </w:r>
      <w:r w:rsidRPr="00A64B9B">
        <w:rPr>
          <w:rFonts w:cs="Arial"/>
        </w:rPr>
        <w:t xml:space="preserve">the </w:t>
      </w:r>
      <w:r>
        <w:rPr>
          <w:rFonts w:cs="Arial"/>
        </w:rPr>
        <w:t>study type</w:t>
      </w:r>
      <w:r w:rsidRPr="00A64B9B">
        <w:rPr>
          <w:rFonts w:cs="Arial"/>
        </w:rPr>
        <w:t xml:space="preserve"> (</w:t>
      </w:r>
      <m:oMath>
        <m:sSub>
          <m:sSubPr>
            <m:ctrlPr>
              <w:rPr>
                <w:rFonts w:ascii="Cambria Math" w:hAnsi="Cambria Math" w:cs="Arial"/>
                <w:i/>
              </w:rPr>
            </m:ctrlPr>
          </m:sSubPr>
          <m:e>
            <m:r>
              <w:rPr>
                <w:rFonts w:ascii="Cambria Math" w:hAnsi="Cambria Math" w:cs="Arial"/>
              </w:rPr>
              <m:t>β</m:t>
            </m:r>
          </m:e>
          <m:sub>
            <m:sSub>
              <m:sSubPr>
                <m:ctrlPr>
                  <w:rPr>
                    <w:rFonts w:ascii="Cambria Math" w:hAnsi="Cambria Math" w:cs="Arial"/>
                    <w:i/>
                  </w:rPr>
                </m:ctrlPr>
              </m:sSubPr>
              <m:e>
                <m:r>
                  <w:rPr>
                    <w:rFonts w:ascii="Cambria Math" w:hAnsi="Cambria Math" w:cs="Arial"/>
                  </w:rPr>
                  <m:t>3</m:t>
                </m:r>
              </m:e>
              <m:sub>
                <m:r>
                  <w:rPr>
                    <w:rFonts w:ascii="Cambria Math" w:hAnsi="Cambria Math" w:cs="Arial"/>
                  </w:rPr>
                  <m:t>Study type</m:t>
                </m:r>
              </m:sub>
            </m:sSub>
          </m:sub>
        </m:sSub>
        <m:r>
          <w:rPr>
            <w:rFonts w:ascii="Cambria Math" w:hAnsi="Cambria Math" w:cs="Arial"/>
          </w:rPr>
          <m:t>)</m:t>
        </m:r>
      </m:oMath>
      <w:r w:rsidRPr="00A64B9B">
        <w:rPr>
          <w:rFonts w:cs="Arial"/>
        </w:rPr>
        <w:t xml:space="preserve">, the </w:t>
      </w:r>
      <w:r>
        <w:rPr>
          <w:rFonts w:cs="Arial"/>
        </w:rPr>
        <w:t>study design</w:t>
      </w:r>
      <w:r w:rsidRPr="00A64B9B">
        <w:rPr>
          <w:rFonts w:cs="Arial"/>
        </w:rPr>
        <w:t xml:space="preserve"> (</w:t>
      </w:r>
      <m:oMath>
        <m:sSub>
          <m:sSubPr>
            <m:ctrlPr>
              <w:rPr>
                <w:rFonts w:ascii="Cambria Math" w:hAnsi="Cambria Math" w:cs="Arial"/>
                <w:i/>
              </w:rPr>
            </m:ctrlPr>
          </m:sSubPr>
          <m:e>
            <m:r>
              <w:rPr>
                <w:rFonts w:ascii="Cambria Math" w:hAnsi="Cambria Math" w:cs="Arial"/>
              </w:rPr>
              <m:t>β</m:t>
            </m:r>
          </m:e>
          <m:sub>
            <m:sSub>
              <m:sSubPr>
                <m:ctrlPr>
                  <w:rPr>
                    <w:rFonts w:ascii="Cambria Math" w:hAnsi="Cambria Math" w:cs="Arial"/>
                    <w:i/>
                  </w:rPr>
                </m:ctrlPr>
              </m:sSubPr>
              <m:e>
                <m:r>
                  <w:rPr>
                    <w:rFonts w:ascii="Cambria Math" w:hAnsi="Cambria Math" w:cs="Arial"/>
                  </w:rPr>
                  <m:t>4</m:t>
                </m:r>
              </m:e>
              <m:sub>
                <m:r>
                  <w:rPr>
                    <w:rFonts w:ascii="Cambria Math" w:hAnsi="Cambria Math" w:cs="Arial"/>
                  </w:rPr>
                  <m:t>Study design</m:t>
                </m:r>
              </m:sub>
            </m:sSub>
          </m:sub>
        </m:sSub>
        <m:r>
          <w:rPr>
            <w:rFonts w:ascii="Cambria Math" w:hAnsi="Cambria Math" w:cs="Arial"/>
          </w:rPr>
          <m:t>)</m:t>
        </m:r>
      </m:oMath>
      <w:r w:rsidRPr="00A64B9B">
        <w:rPr>
          <w:rFonts w:cs="Arial"/>
        </w:rPr>
        <w:t xml:space="preserve">, the </w:t>
      </w:r>
      <w:r>
        <w:rPr>
          <w:rFonts w:cs="Arial"/>
        </w:rPr>
        <w:t>mean age of the surgically managed patients</w:t>
      </w:r>
      <w:r w:rsidRPr="00A64B9B">
        <w:rPr>
          <w:rFonts w:cs="Arial"/>
        </w:rPr>
        <w:t xml:space="preserve"> (</w:t>
      </w:r>
      <m:oMath>
        <m:sSub>
          <m:sSubPr>
            <m:ctrlPr>
              <w:rPr>
                <w:rFonts w:ascii="Cambria Math" w:hAnsi="Cambria Math" w:cs="Arial"/>
                <w:i/>
              </w:rPr>
            </m:ctrlPr>
          </m:sSubPr>
          <m:e>
            <m:r>
              <w:rPr>
                <w:rFonts w:ascii="Cambria Math" w:hAnsi="Cambria Math" w:cs="Arial"/>
              </w:rPr>
              <m:t>β</m:t>
            </m:r>
          </m:e>
          <m:sub>
            <m:sSub>
              <m:sSubPr>
                <m:ctrlPr>
                  <w:rPr>
                    <w:rFonts w:ascii="Cambria Math" w:hAnsi="Cambria Math" w:cs="Arial"/>
                    <w:i/>
                  </w:rPr>
                </m:ctrlPr>
              </m:sSubPr>
              <m:e>
                <m:r>
                  <w:rPr>
                    <w:rFonts w:ascii="Cambria Math" w:hAnsi="Cambria Math" w:cs="Arial"/>
                  </w:rPr>
                  <m:t>5</m:t>
                </m:r>
              </m:e>
              <m:sub>
                <m:r>
                  <w:rPr>
                    <w:rFonts w:ascii="Cambria Math" w:hAnsi="Cambria Math" w:cs="Arial"/>
                  </w:rPr>
                  <m:t>Age [S]</m:t>
                </m:r>
              </m:sub>
            </m:sSub>
          </m:sub>
        </m:sSub>
        <m:r>
          <w:rPr>
            <w:rFonts w:ascii="Cambria Math" w:hAnsi="Cambria Math" w:cs="Arial"/>
          </w:rPr>
          <m:t>)</m:t>
        </m:r>
      </m:oMath>
      <w:r>
        <w:rPr>
          <w:rFonts w:cs="Arial"/>
        </w:rPr>
        <w:t xml:space="preserve">, </w:t>
      </w:r>
      <w:r w:rsidRPr="00A64B9B">
        <w:rPr>
          <w:rFonts w:cs="Arial"/>
        </w:rPr>
        <w:t xml:space="preserve">the </w:t>
      </w:r>
      <w:r>
        <w:rPr>
          <w:rFonts w:cs="Arial"/>
        </w:rPr>
        <w:t>mean age of the conservatively managed patients</w:t>
      </w:r>
      <w:r w:rsidRPr="00A64B9B">
        <w:rPr>
          <w:rFonts w:cs="Arial"/>
        </w:rPr>
        <w:t xml:space="preserve"> (</w:t>
      </w:r>
      <m:oMath>
        <m:sSub>
          <m:sSubPr>
            <m:ctrlPr>
              <w:rPr>
                <w:rFonts w:ascii="Cambria Math" w:hAnsi="Cambria Math" w:cs="Arial"/>
                <w:i/>
              </w:rPr>
            </m:ctrlPr>
          </m:sSubPr>
          <m:e>
            <m:r>
              <w:rPr>
                <w:rFonts w:ascii="Cambria Math" w:hAnsi="Cambria Math" w:cs="Arial"/>
              </w:rPr>
              <m:t>β</m:t>
            </m:r>
          </m:e>
          <m:sub>
            <m:sSub>
              <m:sSubPr>
                <m:ctrlPr>
                  <w:rPr>
                    <w:rFonts w:ascii="Cambria Math" w:hAnsi="Cambria Math" w:cs="Arial"/>
                    <w:i/>
                  </w:rPr>
                </m:ctrlPr>
              </m:sSubPr>
              <m:e>
                <m:r>
                  <w:rPr>
                    <w:rFonts w:ascii="Cambria Math" w:hAnsi="Cambria Math" w:cs="Arial"/>
                  </w:rPr>
                  <m:t>6</m:t>
                </m:r>
              </m:e>
              <m:sub>
                <m:r>
                  <w:rPr>
                    <w:rFonts w:ascii="Cambria Math" w:hAnsi="Cambria Math" w:cs="Arial"/>
                  </w:rPr>
                  <m:t>Age [C]</m:t>
                </m:r>
              </m:sub>
            </m:sSub>
          </m:sub>
        </m:sSub>
        <m:r>
          <w:rPr>
            <w:rFonts w:ascii="Cambria Math" w:hAnsi="Cambria Math" w:cs="Arial"/>
          </w:rPr>
          <m:t>)</m:t>
        </m:r>
      </m:oMath>
      <w:r w:rsidRPr="00A64B9B">
        <w:rPr>
          <w:rFonts w:cs="Arial"/>
        </w:rPr>
        <w:t xml:space="preserve">the </w:t>
      </w:r>
      <w:r>
        <w:rPr>
          <w:rFonts w:cs="Arial"/>
        </w:rPr>
        <w:t>mean overall age of the study sample</w:t>
      </w:r>
      <w:r w:rsidRPr="00A64B9B">
        <w:rPr>
          <w:rFonts w:cs="Arial"/>
        </w:rPr>
        <w:t xml:space="preserve"> (</w:t>
      </w:r>
      <m:oMath>
        <m:sSub>
          <m:sSubPr>
            <m:ctrlPr>
              <w:rPr>
                <w:rFonts w:ascii="Cambria Math" w:hAnsi="Cambria Math" w:cs="Arial"/>
                <w:i/>
              </w:rPr>
            </m:ctrlPr>
          </m:sSubPr>
          <m:e>
            <m:r>
              <w:rPr>
                <w:rFonts w:ascii="Cambria Math" w:hAnsi="Cambria Math" w:cs="Arial"/>
              </w:rPr>
              <m:t>β</m:t>
            </m:r>
          </m:e>
          <m:sub>
            <m:sSub>
              <m:sSubPr>
                <m:ctrlPr>
                  <w:rPr>
                    <w:rFonts w:ascii="Cambria Math" w:hAnsi="Cambria Math" w:cs="Arial"/>
                    <w:i/>
                  </w:rPr>
                </m:ctrlPr>
              </m:sSubPr>
              <m:e>
                <m:r>
                  <w:rPr>
                    <w:rFonts w:ascii="Cambria Math" w:hAnsi="Cambria Math" w:cs="Arial"/>
                  </w:rPr>
                  <m:t>7</m:t>
                </m:r>
              </m:e>
              <m:sub>
                <m:r>
                  <w:rPr>
                    <w:rFonts w:ascii="Cambria Math" w:hAnsi="Cambria Math" w:cs="Arial"/>
                  </w:rPr>
                  <m:t>Age</m:t>
                </m:r>
              </m:sub>
            </m:sSub>
          </m:sub>
        </m:sSub>
        <m:r>
          <w:rPr>
            <w:rFonts w:ascii="Cambria Math" w:hAnsi="Cambria Math" w:cs="Arial"/>
          </w:rPr>
          <m:t>)</m:t>
        </m:r>
      </m:oMath>
      <w:r w:rsidRPr="00A64B9B">
        <w:rPr>
          <w:rFonts w:cs="Arial"/>
        </w:rPr>
        <w:t xml:space="preserve">, </w:t>
      </w:r>
      <w:r>
        <w:rPr>
          <w:rFonts w:cs="Arial"/>
        </w:rPr>
        <w:t>the proportion of females in the study sample</w:t>
      </w:r>
      <w:r w:rsidRPr="00A64B9B">
        <w:rPr>
          <w:rFonts w:cs="Arial"/>
        </w:rPr>
        <w:t xml:space="preserve"> (</w:t>
      </w:r>
      <m:oMath>
        <m:sSub>
          <m:sSubPr>
            <m:ctrlPr>
              <w:rPr>
                <w:rFonts w:ascii="Cambria Math" w:hAnsi="Cambria Math" w:cs="Arial"/>
                <w:i/>
              </w:rPr>
            </m:ctrlPr>
          </m:sSubPr>
          <m:e>
            <m:r>
              <w:rPr>
                <w:rFonts w:ascii="Cambria Math" w:hAnsi="Cambria Math" w:cs="Arial"/>
              </w:rPr>
              <m:t>β</m:t>
            </m:r>
          </m:e>
          <m:sub>
            <m:sSub>
              <m:sSubPr>
                <m:ctrlPr>
                  <w:rPr>
                    <w:rFonts w:ascii="Cambria Math" w:hAnsi="Cambria Math" w:cs="Arial"/>
                    <w:i/>
                  </w:rPr>
                </m:ctrlPr>
              </m:sSubPr>
              <m:e>
                <m:r>
                  <w:rPr>
                    <w:rFonts w:ascii="Cambria Math" w:hAnsi="Cambria Math" w:cs="Arial"/>
                  </w:rPr>
                  <m:t>8</m:t>
                </m:r>
              </m:e>
              <m:sub>
                <m:r>
                  <w:rPr>
                    <w:rFonts w:ascii="Cambria Math" w:hAnsi="Cambria Math" w:cs="Arial"/>
                  </w:rPr>
                  <m:t>Age</m:t>
                </m:r>
              </m:sub>
            </m:sSub>
          </m:sub>
        </m:sSub>
      </m:oMath>
      <w:r w:rsidRPr="00A64B9B">
        <w:rPr>
          <w:rFonts w:cs="Arial"/>
        </w:rPr>
        <w:t xml:space="preserve">), </w:t>
      </w:r>
      <w:r>
        <w:rPr>
          <w:rFonts w:cs="Arial"/>
        </w:rPr>
        <w:t>the mean proportion of females in the conservatively managed patient group</w:t>
      </w:r>
      <w:r w:rsidRPr="00A64B9B">
        <w:rPr>
          <w:rFonts w:cs="Arial"/>
        </w:rPr>
        <w:t xml:space="preserve"> (</w:t>
      </w:r>
      <m:oMath>
        <m:sSub>
          <m:sSubPr>
            <m:ctrlPr>
              <w:rPr>
                <w:rFonts w:ascii="Cambria Math" w:hAnsi="Cambria Math" w:cs="Arial"/>
                <w:i/>
              </w:rPr>
            </m:ctrlPr>
          </m:sSubPr>
          <m:e>
            <m:r>
              <w:rPr>
                <w:rFonts w:ascii="Cambria Math" w:hAnsi="Cambria Math" w:cs="Arial"/>
              </w:rPr>
              <m:t>β</m:t>
            </m:r>
          </m:e>
          <m:sub>
            <m:sSub>
              <m:sSubPr>
                <m:ctrlPr>
                  <w:rPr>
                    <w:rFonts w:ascii="Cambria Math" w:hAnsi="Cambria Math" w:cs="Arial"/>
                    <w:i/>
                  </w:rPr>
                </m:ctrlPr>
              </m:sSubPr>
              <m:e>
                <m:r>
                  <w:rPr>
                    <w:rFonts w:ascii="Cambria Math" w:hAnsi="Cambria Math" w:cs="Arial"/>
                  </w:rPr>
                  <m:t>9</m:t>
                </m:r>
              </m:e>
              <m:sub>
                <m:r>
                  <w:rPr>
                    <w:rFonts w:ascii="Cambria Math" w:hAnsi="Cambria Math" w:cs="Arial"/>
                  </w:rPr>
                  <m:t>Females [C]</m:t>
                </m:r>
              </m:sub>
            </m:sSub>
          </m:sub>
        </m:sSub>
      </m:oMath>
      <w:r w:rsidRPr="00A64B9B">
        <w:rPr>
          <w:rFonts w:cs="Arial"/>
        </w:rPr>
        <w:t xml:space="preserve">), </w:t>
      </w:r>
      <w:r>
        <w:rPr>
          <w:rFonts w:cs="Arial"/>
        </w:rPr>
        <w:t>the proportion of females in the surgically managed patient group</w:t>
      </w:r>
      <w:r w:rsidRPr="00A64B9B">
        <w:rPr>
          <w:rFonts w:cs="Arial"/>
        </w:rPr>
        <w:t xml:space="preserve"> (</w:t>
      </w:r>
      <m:oMath>
        <m:sSub>
          <m:sSubPr>
            <m:ctrlPr>
              <w:rPr>
                <w:rFonts w:ascii="Cambria Math" w:hAnsi="Cambria Math" w:cs="Arial"/>
                <w:i/>
              </w:rPr>
            </m:ctrlPr>
          </m:sSubPr>
          <m:e>
            <m:r>
              <w:rPr>
                <w:rFonts w:ascii="Cambria Math" w:hAnsi="Cambria Math" w:cs="Arial"/>
              </w:rPr>
              <m:t>β</m:t>
            </m:r>
          </m:e>
          <m:sub>
            <m:sSub>
              <m:sSubPr>
                <m:ctrlPr>
                  <w:rPr>
                    <w:rFonts w:ascii="Cambria Math" w:hAnsi="Cambria Math" w:cs="Arial"/>
                    <w:i/>
                  </w:rPr>
                </m:ctrlPr>
              </m:sSubPr>
              <m:e>
                <m:r>
                  <w:rPr>
                    <w:rFonts w:ascii="Cambria Math" w:hAnsi="Cambria Math" w:cs="Arial"/>
                  </w:rPr>
                  <m:t>10</m:t>
                </m:r>
              </m:e>
              <m:sub>
                <m:r>
                  <w:rPr>
                    <w:rFonts w:ascii="Cambria Math" w:hAnsi="Cambria Math" w:cs="Arial"/>
                  </w:rPr>
                  <m:t>Females [S]</m:t>
                </m:r>
              </m:sub>
            </m:sSub>
          </m:sub>
        </m:sSub>
      </m:oMath>
      <w:r w:rsidRPr="00A64B9B">
        <w:rPr>
          <w:rFonts w:cs="Arial"/>
        </w:rPr>
        <w:t xml:space="preserve">),  the </w:t>
      </w:r>
      <w:r>
        <w:rPr>
          <w:rFonts w:cs="Arial"/>
        </w:rPr>
        <w:t>overall proportion of diabetics in the study sample</w:t>
      </w:r>
      <w:r w:rsidRPr="00A64B9B">
        <w:rPr>
          <w:rFonts w:cs="Arial"/>
        </w:rPr>
        <w:t xml:space="preserve"> (</w:t>
      </w:r>
      <m:oMath>
        <m:sSub>
          <m:sSubPr>
            <m:ctrlPr>
              <w:rPr>
                <w:rFonts w:ascii="Cambria Math" w:hAnsi="Cambria Math" w:cs="Arial"/>
                <w:i/>
              </w:rPr>
            </m:ctrlPr>
          </m:sSubPr>
          <m:e>
            <m:r>
              <w:rPr>
                <w:rFonts w:ascii="Cambria Math" w:hAnsi="Cambria Math" w:cs="Arial"/>
              </w:rPr>
              <m:t>β</m:t>
            </m:r>
          </m:e>
          <m:sub>
            <m:sSub>
              <m:sSubPr>
                <m:ctrlPr>
                  <w:rPr>
                    <w:rFonts w:ascii="Cambria Math" w:hAnsi="Cambria Math" w:cs="Arial"/>
                    <w:i/>
                  </w:rPr>
                </m:ctrlPr>
              </m:sSubPr>
              <m:e>
                <m:r>
                  <w:rPr>
                    <w:rFonts w:ascii="Cambria Math" w:hAnsi="Cambria Math" w:cs="Arial"/>
                  </w:rPr>
                  <m:t>11</m:t>
                </m:r>
              </m:e>
              <m:sub>
                <m:r>
                  <w:rPr>
                    <w:rFonts w:ascii="Cambria Math" w:hAnsi="Cambria Math" w:cs="Arial"/>
                  </w:rPr>
                  <m:t>Diabetes</m:t>
                </m:r>
              </m:sub>
            </m:sSub>
          </m:sub>
        </m:sSub>
      </m:oMath>
      <w:r w:rsidRPr="00A64B9B">
        <w:rPr>
          <w:rFonts w:cs="Arial"/>
        </w:rPr>
        <w:t xml:space="preserve">), the </w:t>
      </w:r>
      <w:r>
        <w:rPr>
          <w:rFonts w:cs="Arial"/>
        </w:rPr>
        <w:t>proportion of patients with nephropathy</w:t>
      </w:r>
      <w:r w:rsidRPr="00A64B9B">
        <w:rPr>
          <w:rFonts w:cs="Arial"/>
        </w:rPr>
        <w:t xml:space="preserve"> (</w:t>
      </w:r>
      <m:oMath>
        <m:sSub>
          <m:sSubPr>
            <m:ctrlPr>
              <w:rPr>
                <w:rFonts w:ascii="Cambria Math" w:hAnsi="Cambria Math" w:cs="Arial"/>
                <w:i/>
              </w:rPr>
            </m:ctrlPr>
          </m:sSubPr>
          <m:e>
            <m:r>
              <w:rPr>
                <w:rFonts w:ascii="Cambria Math" w:hAnsi="Cambria Math" w:cs="Arial"/>
              </w:rPr>
              <m:t>β</m:t>
            </m:r>
          </m:e>
          <m:sub>
            <m:sSub>
              <m:sSubPr>
                <m:ctrlPr>
                  <w:rPr>
                    <w:rFonts w:ascii="Cambria Math" w:hAnsi="Cambria Math" w:cs="Arial"/>
                    <w:i/>
                  </w:rPr>
                </m:ctrlPr>
              </m:sSubPr>
              <m:e>
                <m:r>
                  <w:rPr>
                    <w:rFonts w:ascii="Cambria Math" w:hAnsi="Cambria Math" w:cs="Arial"/>
                  </w:rPr>
                  <m:t>12</m:t>
                </m:r>
              </m:e>
              <m:sub>
                <m:r>
                  <w:rPr>
                    <w:rFonts w:ascii="Cambria Math" w:hAnsi="Cambria Math" w:cs="Arial"/>
                  </w:rPr>
                  <m:t>Nephropathy</m:t>
                </m:r>
              </m:sub>
            </m:sSub>
          </m:sub>
        </m:sSub>
      </m:oMath>
      <w:r w:rsidRPr="00A64B9B">
        <w:rPr>
          <w:rFonts w:cs="Arial"/>
        </w:rPr>
        <w:t xml:space="preserve">), the </w:t>
      </w:r>
      <w:r>
        <w:rPr>
          <w:rFonts w:cs="Arial"/>
        </w:rPr>
        <w:t>proportion of patients with an epidural abscess</w:t>
      </w:r>
      <w:r w:rsidRPr="00A64B9B">
        <w:rPr>
          <w:rFonts w:cs="Arial"/>
        </w:rPr>
        <w:t xml:space="preserve"> (</w:t>
      </w:r>
      <m:oMath>
        <m:sSub>
          <m:sSubPr>
            <m:ctrlPr>
              <w:rPr>
                <w:rFonts w:ascii="Cambria Math" w:hAnsi="Cambria Math" w:cs="Arial"/>
                <w:i/>
              </w:rPr>
            </m:ctrlPr>
          </m:sSubPr>
          <m:e>
            <m:r>
              <w:rPr>
                <w:rFonts w:ascii="Cambria Math" w:hAnsi="Cambria Math" w:cs="Arial"/>
              </w:rPr>
              <m:t>β</m:t>
            </m:r>
          </m:e>
          <m:sub>
            <m:sSub>
              <m:sSubPr>
                <m:ctrlPr>
                  <w:rPr>
                    <w:rFonts w:ascii="Cambria Math" w:hAnsi="Cambria Math" w:cs="Arial"/>
                    <w:i/>
                  </w:rPr>
                </m:ctrlPr>
              </m:sSubPr>
              <m:e>
                <m:r>
                  <w:rPr>
                    <w:rFonts w:ascii="Cambria Math" w:hAnsi="Cambria Math" w:cs="Arial"/>
                  </w:rPr>
                  <m:t>13</m:t>
                </m:r>
              </m:e>
              <m:sub>
                <m:r>
                  <w:rPr>
                    <w:rFonts w:ascii="Cambria Math" w:hAnsi="Cambria Math" w:cs="Arial"/>
                  </w:rPr>
                  <m:t>Depression</m:t>
                </m:r>
              </m:sub>
            </m:sSub>
          </m:sub>
        </m:sSub>
      </m:oMath>
      <w:r w:rsidRPr="00A64B9B">
        <w:rPr>
          <w:rFonts w:cs="Arial"/>
        </w:rPr>
        <w:t xml:space="preserve">), </w:t>
      </w:r>
      <w:r>
        <w:rPr>
          <w:rFonts w:cs="Arial"/>
        </w:rPr>
        <w:t>t</w:t>
      </w:r>
      <w:r w:rsidRPr="00A64B9B">
        <w:rPr>
          <w:rFonts w:cs="Arial"/>
        </w:rPr>
        <w:t xml:space="preserve">he proportion of </w:t>
      </w:r>
      <w:r>
        <w:rPr>
          <w:rFonts w:cs="Arial"/>
        </w:rPr>
        <w:t>patients who are intravenous drugs users</w:t>
      </w:r>
      <w:r w:rsidRPr="00A64B9B">
        <w:rPr>
          <w:rFonts w:cs="Arial"/>
        </w:rPr>
        <w:t xml:space="preserve"> (</w:t>
      </w:r>
      <m:oMath>
        <m:sSub>
          <m:sSubPr>
            <m:ctrlPr>
              <w:rPr>
                <w:rFonts w:ascii="Cambria Math" w:hAnsi="Cambria Math" w:cs="Arial"/>
                <w:i/>
              </w:rPr>
            </m:ctrlPr>
          </m:sSubPr>
          <m:e>
            <m:r>
              <w:rPr>
                <w:rFonts w:ascii="Cambria Math" w:hAnsi="Cambria Math" w:cs="Arial"/>
              </w:rPr>
              <m:t>β</m:t>
            </m:r>
          </m:e>
          <m:sub>
            <m:sSub>
              <m:sSubPr>
                <m:ctrlPr>
                  <w:rPr>
                    <w:rFonts w:ascii="Cambria Math" w:hAnsi="Cambria Math" w:cs="Arial"/>
                    <w:i/>
                  </w:rPr>
                </m:ctrlPr>
              </m:sSubPr>
              <m:e>
                <m:r>
                  <w:rPr>
                    <w:rFonts w:ascii="Cambria Math" w:hAnsi="Cambria Math" w:cs="Arial"/>
                  </w:rPr>
                  <m:t>14</m:t>
                </m:r>
              </m:e>
              <m:sub>
                <m:r>
                  <w:rPr>
                    <w:rFonts w:ascii="Cambria Math" w:hAnsi="Cambria Math" w:cs="Arial"/>
                  </w:rPr>
                  <m:t>IVDU</m:t>
                </m:r>
              </m:sub>
            </m:sSub>
          </m:sub>
        </m:sSub>
      </m:oMath>
      <w:r w:rsidRPr="00A64B9B">
        <w:rPr>
          <w:rFonts w:cs="Arial"/>
        </w:rPr>
        <w:t>)</w:t>
      </w:r>
      <w:r>
        <w:rPr>
          <w:rFonts w:cs="Arial"/>
        </w:rPr>
        <w:t xml:space="preserve">, </w:t>
      </w:r>
      <w:r w:rsidRPr="00A64B9B">
        <w:rPr>
          <w:rFonts w:cs="Arial"/>
        </w:rPr>
        <w:t xml:space="preserve">the </w:t>
      </w:r>
      <w:r>
        <w:rPr>
          <w:rFonts w:cs="Arial"/>
        </w:rPr>
        <w:t>date of publication</w:t>
      </w:r>
      <w:r w:rsidRPr="00A64B9B">
        <w:rPr>
          <w:rFonts w:cs="Arial"/>
        </w:rPr>
        <w:t xml:space="preserve"> (</w:t>
      </w:r>
      <m:oMath>
        <m:sSub>
          <m:sSubPr>
            <m:ctrlPr>
              <w:rPr>
                <w:rFonts w:ascii="Cambria Math" w:hAnsi="Cambria Math" w:cs="Arial"/>
                <w:i/>
              </w:rPr>
            </m:ctrlPr>
          </m:sSubPr>
          <m:e>
            <m:r>
              <w:rPr>
                <w:rFonts w:ascii="Cambria Math" w:hAnsi="Cambria Math" w:cs="Arial"/>
              </w:rPr>
              <m:t>β</m:t>
            </m:r>
          </m:e>
          <m:sub>
            <m:sSub>
              <m:sSubPr>
                <m:ctrlPr>
                  <w:rPr>
                    <w:rFonts w:ascii="Cambria Math" w:hAnsi="Cambria Math" w:cs="Arial"/>
                    <w:i/>
                  </w:rPr>
                </m:ctrlPr>
              </m:sSubPr>
              <m:e>
                <m:r>
                  <w:rPr>
                    <w:rFonts w:ascii="Cambria Math" w:hAnsi="Cambria Math" w:cs="Arial"/>
                  </w:rPr>
                  <m:t>15</m:t>
                </m:r>
              </m:e>
              <m:sub>
                <m:r>
                  <w:rPr>
                    <w:rFonts w:ascii="Cambria Math" w:hAnsi="Cambria Math" w:cs="Arial"/>
                  </w:rPr>
                  <m:t>Date of publication.</m:t>
                </m:r>
              </m:sub>
            </m:sSub>
          </m:sub>
        </m:sSub>
      </m:oMath>
      <w:r w:rsidRPr="00A64B9B">
        <w:rPr>
          <w:rFonts w:cs="Arial"/>
        </w:rPr>
        <w:t xml:space="preserve">), </w:t>
      </w:r>
      <w:r>
        <w:rPr>
          <w:rFonts w:cs="Arial"/>
        </w:rPr>
        <w:t>the proportion of infections being in the cervical spine</w:t>
      </w:r>
      <w:r w:rsidRPr="00A64B9B">
        <w:rPr>
          <w:rFonts w:cs="Arial"/>
        </w:rPr>
        <w:t xml:space="preserve"> (</w:t>
      </w:r>
      <m:oMath>
        <m:sSub>
          <m:sSubPr>
            <m:ctrlPr>
              <w:rPr>
                <w:rFonts w:ascii="Cambria Math" w:hAnsi="Cambria Math" w:cs="Arial"/>
                <w:i/>
              </w:rPr>
            </m:ctrlPr>
          </m:sSubPr>
          <m:e>
            <m:r>
              <w:rPr>
                <w:rFonts w:ascii="Cambria Math" w:hAnsi="Cambria Math" w:cs="Arial"/>
              </w:rPr>
              <m:t>β</m:t>
            </m:r>
          </m:e>
          <m:sub>
            <m:sSub>
              <m:sSubPr>
                <m:ctrlPr>
                  <w:rPr>
                    <w:rFonts w:ascii="Cambria Math" w:hAnsi="Cambria Math" w:cs="Arial"/>
                    <w:i/>
                  </w:rPr>
                </m:ctrlPr>
              </m:sSubPr>
              <m:e>
                <m:r>
                  <w:rPr>
                    <w:rFonts w:ascii="Cambria Math" w:hAnsi="Cambria Math" w:cs="Arial"/>
                  </w:rPr>
                  <m:t>16</m:t>
                </m:r>
              </m:e>
              <m:sub>
                <m:r>
                  <w:rPr>
                    <w:rFonts w:ascii="Cambria Math" w:hAnsi="Cambria Math" w:cs="Arial"/>
                  </w:rPr>
                  <m:t>Cervical</m:t>
                </m:r>
              </m:sub>
            </m:sSub>
          </m:sub>
        </m:sSub>
      </m:oMath>
      <w:r w:rsidRPr="00A64B9B">
        <w:rPr>
          <w:rFonts w:cs="Arial"/>
        </w:rPr>
        <w:t>)</w:t>
      </w:r>
      <w:r>
        <w:rPr>
          <w:rFonts w:cs="Arial"/>
        </w:rPr>
        <w:t>, the proportion of infections being in the thoracic spine</w:t>
      </w:r>
      <w:r w:rsidRPr="00A64B9B">
        <w:rPr>
          <w:rFonts w:cs="Arial"/>
        </w:rPr>
        <w:t xml:space="preserve"> (</w:t>
      </w:r>
      <m:oMath>
        <m:sSub>
          <m:sSubPr>
            <m:ctrlPr>
              <w:rPr>
                <w:rFonts w:ascii="Cambria Math" w:hAnsi="Cambria Math" w:cs="Arial"/>
                <w:i/>
              </w:rPr>
            </m:ctrlPr>
          </m:sSubPr>
          <m:e>
            <m:r>
              <w:rPr>
                <w:rFonts w:ascii="Cambria Math" w:hAnsi="Cambria Math" w:cs="Arial"/>
              </w:rPr>
              <m:t>β</m:t>
            </m:r>
          </m:e>
          <m:sub>
            <m:sSub>
              <m:sSubPr>
                <m:ctrlPr>
                  <w:rPr>
                    <w:rFonts w:ascii="Cambria Math" w:hAnsi="Cambria Math" w:cs="Arial"/>
                    <w:i/>
                  </w:rPr>
                </m:ctrlPr>
              </m:sSubPr>
              <m:e>
                <m:r>
                  <w:rPr>
                    <w:rFonts w:ascii="Cambria Math" w:hAnsi="Cambria Math" w:cs="Arial"/>
                  </w:rPr>
                  <m:t>17</m:t>
                </m:r>
              </m:e>
              <m:sub>
                <m:r>
                  <w:rPr>
                    <w:rFonts w:ascii="Cambria Math" w:hAnsi="Cambria Math" w:cs="Arial"/>
                  </w:rPr>
                  <m:t>Thoracic</m:t>
                </m:r>
              </m:sub>
            </m:sSub>
          </m:sub>
        </m:sSub>
      </m:oMath>
      <w:r w:rsidRPr="00A64B9B">
        <w:rPr>
          <w:rFonts w:cs="Arial"/>
        </w:rPr>
        <w:t>)</w:t>
      </w:r>
      <w:r>
        <w:rPr>
          <w:rFonts w:cs="Arial"/>
        </w:rPr>
        <w:t>, the proportion of infections being in the lumbar spine</w:t>
      </w:r>
      <w:r w:rsidRPr="00A64B9B">
        <w:rPr>
          <w:rFonts w:cs="Arial"/>
        </w:rPr>
        <w:t xml:space="preserve"> (</w:t>
      </w:r>
      <m:oMath>
        <m:sSub>
          <m:sSubPr>
            <m:ctrlPr>
              <w:rPr>
                <w:rFonts w:ascii="Cambria Math" w:hAnsi="Cambria Math" w:cs="Arial"/>
                <w:i/>
              </w:rPr>
            </m:ctrlPr>
          </m:sSubPr>
          <m:e>
            <m:r>
              <w:rPr>
                <w:rFonts w:ascii="Cambria Math" w:hAnsi="Cambria Math" w:cs="Arial"/>
              </w:rPr>
              <m:t>β</m:t>
            </m:r>
          </m:e>
          <m:sub>
            <m:sSub>
              <m:sSubPr>
                <m:ctrlPr>
                  <w:rPr>
                    <w:rFonts w:ascii="Cambria Math" w:hAnsi="Cambria Math" w:cs="Arial"/>
                    <w:i/>
                  </w:rPr>
                </m:ctrlPr>
              </m:sSubPr>
              <m:e>
                <m:r>
                  <w:rPr>
                    <w:rFonts w:ascii="Cambria Math" w:hAnsi="Cambria Math" w:cs="Arial"/>
                  </w:rPr>
                  <m:t>18</m:t>
                </m:r>
              </m:e>
              <m:sub>
                <m:r>
                  <w:rPr>
                    <w:rFonts w:ascii="Cambria Math" w:hAnsi="Cambria Math" w:cs="Arial"/>
                  </w:rPr>
                  <m:t>Lumbar</m:t>
                </m:r>
              </m:sub>
            </m:sSub>
          </m:sub>
        </m:sSub>
      </m:oMath>
      <w:r w:rsidRPr="00A64B9B">
        <w:rPr>
          <w:rFonts w:cs="Arial"/>
        </w:rPr>
        <w:t xml:space="preserve">). The different explanatory variables were calculated singularly as sole covariates in separate meta-regressions, and if significant coefficients were yielded, further regression analyses were performed by adding additional covariates to the sole covariate to assess if significance was retained. Finally, an additional meta-analysis was subsequently performed by removing the studies that caused the significant covariates. The significant studies were identified by examining </w:t>
      </w:r>
      <w:r>
        <w:rPr>
          <w:rFonts w:cs="Arial"/>
        </w:rPr>
        <w:t>influence of</w:t>
      </w:r>
      <w:r w:rsidRPr="00A64B9B">
        <w:rPr>
          <w:rFonts w:cs="Arial"/>
        </w:rPr>
        <w:t xml:space="preserve"> outliers in analysis. </w:t>
      </w:r>
    </w:p>
    <w:p w14:paraId="77A2AA38" w14:textId="77777777" w:rsidR="00DB30E5" w:rsidRPr="00195FC9" w:rsidRDefault="00DB30E5" w:rsidP="00DB30E5">
      <w:pPr>
        <w:rPr>
          <w:rFonts w:ascii="PT Mono" w:eastAsia="PT Mono" w:hAnsi="PT Mono" w:cs="PT Mono"/>
          <w:lang w:val="en-GB"/>
        </w:rPr>
      </w:pPr>
    </w:p>
    <w:p w14:paraId="366914B7" w14:textId="7BA76462" w:rsidR="00DB30E5" w:rsidRDefault="005A2ABC" w:rsidP="00DB30E5">
      <w:pPr>
        <w:rPr>
          <w:lang w:val="en-GB"/>
        </w:rPr>
      </w:pPr>
      <w:bookmarkStart w:id="100" w:name="_Toc129679189"/>
      <w:bookmarkStart w:id="101" w:name="_Toc129679236"/>
      <w:bookmarkStart w:id="102" w:name="_Toc138678549"/>
      <w:r>
        <w:rPr>
          <w:rStyle w:val="Heading1Char"/>
          <w:lang w:val="en-GB"/>
        </w:rPr>
        <w:t xml:space="preserve">Supplementary </w:t>
      </w:r>
      <w:r w:rsidR="00DB30E5" w:rsidRPr="00CB3A78">
        <w:rPr>
          <w:rStyle w:val="Heading1Char"/>
          <w:rFonts w:cs="Arial"/>
          <w:lang w:val="en-GB"/>
        </w:rPr>
        <w:t xml:space="preserve">File </w:t>
      </w:r>
      <w:r w:rsidR="00CB3A78">
        <w:rPr>
          <w:rStyle w:val="Heading1Char"/>
          <w:rFonts w:cs="Arial"/>
          <w:lang w:val="en-GB"/>
        </w:rPr>
        <w:t>2</w:t>
      </w:r>
      <w:bookmarkEnd w:id="100"/>
      <w:bookmarkEnd w:id="101"/>
      <w:bookmarkEnd w:id="102"/>
      <w:r w:rsidR="00DB30E5" w:rsidRPr="00CB3A78">
        <w:rPr>
          <w:lang w:val="en-GB"/>
        </w:rPr>
        <w:t>:</w:t>
      </w:r>
      <w:r w:rsidR="00DB30E5">
        <w:rPr>
          <w:lang w:val="en-GB"/>
        </w:rPr>
        <w:t xml:space="preserve"> </w:t>
      </w:r>
      <w:r w:rsidR="00E344AA">
        <w:rPr>
          <w:lang w:val="en-GB"/>
        </w:rPr>
        <w:t xml:space="preserve">Correlation analysis findings. </w:t>
      </w:r>
    </w:p>
    <w:p w14:paraId="6AA51795" w14:textId="77777777" w:rsidR="00C355A2" w:rsidRDefault="00C355A2" w:rsidP="00DB30E5">
      <w:pPr>
        <w:rPr>
          <w:lang w:val="en-GB"/>
        </w:rPr>
      </w:pPr>
    </w:p>
    <w:p w14:paraId="3C84E286" w14:textId="77777777" w:rsidR="00C355A2" w:rsidRPr="005F35A8" w:rsidRDefault="00C355A2" w:rsidP="00C355A2">
      <w:pPr>
        <w:spacing w:line="360" w:lineRule="auto"/>
        <w:jc w:val="both"/>
        <w:rPr>
          <w:rFonts w:eastAsia="Arial" w:cs="Arial"/>
        </w:rPr>
      </w:pPr>
      <w:r w:rsidRPr="005F35A8">
        <w:rPr>
          <w:rFonts w:eastAsia="Arial" w:cs="Arial"/>
        </w:rPr>
        <w:t xml:space="preserve">The main significant negative correlations (p&lt;0.001) are: mortality in conservatively treated patients and proportion of IVDU, cervical location of infection and thoracic &amp; lumbar location of infection, cervical location of infection and proportion of nephropathy in surgically managed patients, cervical location and thoracic location of infection. Other notable significant negative correlations are: the proportion of IVDU and mean overall mortality (p&lt;0.01), the proportion of IVDU and mean mortality in surgically treated patients (p&lt;0.01), cervical location of infection and mean mortality in surgically treated patients (p&lt;0.01), cervical location of infection and mean mortality in conservatively treated patients (p&lt;0.01), dropout rate and relapse/failure in surgically managed patients (p&lt;0.05), dropout rate and mean mortality in surgically managed patients (p&lt;0.05), </w:t>
      </w:r>
    </w:p>
    <w:p w14:paraId="50F2F76F" w14:textId="77777777" w:rsidR="00C355A2" w:rsidRPr="005F35A8" w:rsidRDefault="00C355A2" w:rsidP="00C355A2">
      <w:pPr>
        <w:spacing w:line="360" w:lineRule="auto"/>
        <w:jc w:val="both"/>
        <w:rPr>
          <w:rFonts w:eastAsia="Arial" w:cs="Arial"/>
        </w:rPr>
      </w:pPr>
    </w:p>
    <w:p w14:paraId="140B457A" w14:textId="77777777" w:rsidR="00C355A2" w:rsidRPr="007A7820" w:rsidRDefault="00C355A2" w:rsidP="00C355A2">
      <w:pPr>
        <w:spacing w:line="360" w:lineRule="auto"/>
        <w:jc w:val="both"/>
        <w:rPr>
          <w:rFonts w:eastAsia="Arial" w:cs="Arial"/>
        </w:rPr>
      </w:pPr>
      <w:r w:rsidRPr="005F35A8">
        <w:rPr>
          <w:rFonts w:eastAsia="Arial" w:cs="Arial"/>
        </w:rPr>
        <w:t>The main significant positive correlations, ranked by statistical significance (p&lt;0.001), are: mean mortality in surgically treated patients and mean mortality in conservatively treated patients, mean overall relapse/failure rate and relapse/failure in surgically managed patients, relapse/failure in conservatively managed patients and mean overall mortality, the proportion of epidural abscess and the proportion of diabetics, the proportion of diabetics in conservatively treated patients and the proportion of diabetics in surgically treated patients, the proportion of patients with renal disease and the proportion of diabetics in surgically treated patients, thoracic location of infection and proportion of diabetics in surgically treated patients. Other notable positive significant correlations are: the proportion of epidural abscess and relapse/failure in conservatively treated patients (p&lt;0.01), the proportion of diabetics and relapse/failure in surgically treated patients (p&lt;0.01), mean overall relapse/failure rate and proportion of positive cultures (tissues and blood) (p&lt;0.01), relapse/failure in conservatively treated patients and mean mortality in surgically treated patients (p&lt;0.01), relapse/failure in surgically treated patients and mean mortality in surgically treated patients (p&lt;0.01), thoracic location of infection and mean mortality in surgically treated patients (p&lt;0.01), mean mortality in surgically managed patients and proportion of diabetics in surgically managed patients (p&lt;0.01), the proportion of epidural abscess and relapse/failure in surgically treated patients (p&lt;0.05), mean overall relapse/failure rate and mean age of study population (p&lt;0.05), the proportion of positive cultures (tissues and blood) and relapse/failure in conservatively treated patients (p&lt;0.05), the proportion of positive cultures (tissues and blood) and mean overall mortality (p&lt;0.05), relapse/failure in conservatively treated patients and mean age of study population (p&lt;0.05), relapse/failure in surgically treated patients and thoracic location of infection (p&lt;0.05), the proportion of diabetics in conservatively treated patients and mean mortality in surgically managed patients (p&lt;0.05), the proportion of renal disease and mean mortality in surgically managed patients (p&lt;0.05), thoracic location of infection and mean overall mortality (p&lt;0.05), mean overall mortality and proportion of diabetics in surgically treated patients (p&lt;0.05) and mean mortality in surgically managed patients and thoracic &amp; lumbar location of infection (p&lt;0.05).</w:t>
      </w:r>
    </w:p>
    <w:p w14:paraId="20607D9C" w14:textId="4D1D9BFC" w:rsidR="007744B1" w:rsidRDefault="007744B1" w:rsidP="6FE82D02">
      <w:pPr>
        <w:rPr>
          <w:rFonts w:ascii="PT Mono" w:eastAsia="PT Mono" w:hAnsi="PT Mono" w:cs="PT Mono"/>
          <w:lang w:val="en-GB"/>
        </w:rPr>
      </w:pPr>
    </w:p>
    <w:p w14:paraId="03F5FBAD" w14:textId="798FFD8D" w:rsidR="006C4B4D" w:rsidRDefault="006C4B4D" w:rsidP="6FE82D02">
      <w:pPr>
        <w:rPr>
          <w:rFonts w:ascii="PT Mono" w:eastAsia="PT Mono" w:hAnsi="PT Mono" w:cs="PT Mono"/>
          <w:lang w:val="en-GB"/>
        </w:rPr>
      </w:pPr>
    </w:p>
    <w:p w14:paraId="23FF0C86" w14:textId="6FFE0D52" w:rsidR="006C4B4D" w:rsidRDefault="006C4B4D" w:rsidP="6FE82D02">
      <w:pPr>
        <w:rPr>
          <w:rFonts w:ascii="PT Mono" w:eastAsia="PT Mono" w:hAnsi="PT Mono" w:cs="PT Mono"/>
          <w:lang w:val="en-GB"/>
        </w:rPr>
      </w:pPr>
    </w:p>
    <w:p w14:paraId="00520864" w14:textId="77777777" w:rsidR="006C4B4D" w:rsidRPr="00195FC9" w:rsidRDefault="006C4B4D" w:rsidP="6FE82D02">
      <w:pPr>
        <w:rPr>
          <w:rFonts w:ascii="PT Mono" w:eastAsia="PT Mono" w:hAnsi="PT Mono" w:cs="PT Mono"/>
          <w:lang w:val="en-GB"/>
        </w:rPr>
      </w:pPr>
    </w:p>
    <w:p w14:paraId="02693422" w14:textId="1E62ECAC" w:rsidR="007744B1" w:rsidRPr="00195FC9" w:rsidRDefault="4EEB15DF" w:rsidP="007744B1">
      <w:pPr>
        <w:pStyle w:val="Heading1"/>
        <w:rPr>
          <w:rFonts w:eastAsia="Arial" w:cs="Arial"/>
          <w:lang w:val="en-GB"/>
        </w:rPr>
      </w:pPr>
      <w:bookmarkStart w:id="103" w:name="_Toc129679191"/>
      <w:bookmarkStart w:id="104" w:name="_Toc129679238"/>
      <w:bookmarkStart w:id="105" w:name="_Toc138678550"/>
      <w:r w:rsidRPr="00195FC9">
        <w:rPr>
          <w:lang w:val="en-GB"/>
        </w:rPr>
        <w:t>References</w:t>
      </w:r>
      <w:bookmarkEnd w:id="75"/>
      <w:bookmarkEnd w:id="103"/>
      <w:bookmarkEnd w:id="104"/>
      <w:bookmarkEnd w:id="105"/>
    </w:p>
    <w:p w14:paraId="73E3E8AE" w14:textId="3E32E2C1" w:rsidR="00BD3D21" w:rsidRPr="00195FC9" w:rsidRDefault="00BD3D21" w:rsidP="1595360E">
      <w:pPr>
        <w:rPr>
          <w:rFonts w:eastAsia="Arial" w:cs="Arial"/>
          <w:lang w:val="en-GB"/>
        </w:rPr>
      </w:pPr>
    </w:p>
    <w:p w14:paraId="5107B9D4" w14:textId="43736CEA" w:rsidR="789D8FBE" w:rsidRDefault="789D8FBE" w:rsidP="789D8FBE">
      <w:pPr>
        <w:spacing w:line="360" w:lineRule="auto"/>
        <w:rPr>
          <w:rFonts w:eastAsia="Arial" w:cs="Arial"/>
          <w:lang w:val="en-GB"/>
        </w:rPr>
      </w:pPr>
    </w:p>
    <w:p w14:paraId="40B601B5" w14:textId="0612A552" w:rsidR="440F679F" w:rsidRDefault="440F679F" w:rsidP="789D8FBE">
      <w:pPr>
        <w:pStyle w:val="ListParagraph"/>
        <w:numPr>
          <w:ilvl w:val="0"/>
          <w:numId w:val="1"/>
        </w:numPr>
        <w:spacing w:line="360" w:lineRule="auto"/>
        <w:rPr>
          <w:rFonts w:eastAsia="Arial" w:cs="Arial"/>
          <w:lang w:val="en-GB"/>
        </w:rPr>
      </w:pPr>
      <w:r w:rsidRPr="789D8FBE">
        <w:rPr>
          <w:rFonts w:eastAsia="Arial" w:cs="Arial"/>
          <w:lang w:val="en-GB"/>
        </w:rPr>
        <w:t>Baujat B, Mahé C, Pignon JP, Hill C. A graphical method for exploring heterogeneity in meta‐analyses: application to a meta‐analysis of 65 trials. Statistics in medicine. 2002 Sep 30;21(18):2641-52.</w:t>
      </w:r>
    </w:p>
    <w:p w14:paraId="78DAA649" w14:textId="77853EA7" w:rsidR="440F679F" w:rsidRDefault="440F679F" w:rsidP="789D8FBE">
      <w:pPr>
        <w:pStyle w:val="ListParagraph"/>
        <w:numPr>
          <w:ilvl w:val="0"/>
          <w:numId w:val="1"/>
        </w:numPr>
        <w:spacing w:line="360" w:lineRule="auto"/>
      </w:pPr>
      <w:r w:rsidRPr="789D8FBE">
        <w:rPr>
          <w:rFonts w:eastAsia="Arial" w:cs="Arial"/>
          <w:lang w:val="en-GB"/>
        </w:rPr>
        <w:t>Viechtbauer W, Cheung MW. Outlier and influence diagnostics for meta‐analysis. Research synthesis methods. 2010 Apr;1(2):112-25.</w:t>
      </w:r>
    </w:p>
    <w:p w14:paraId="200AE295" w14:textId="461A79FB" w:rsidR="440F679F" w:rsidRDefault="440F679F" w:rsidP="789D8FBE">
      <w:pPr>
        <w:pStyle w:val="ListParagraph"/>
        <w:numPr>
          <w:ilvl w:val="0"/>
          <w:numId w:val="1"/>
        </w:numPr>
        <w:spacing w:line="360" w:lineRule="auto"/>
      </w:pPr>
      <w:r w:rsidRPr="789D8FBE">
        <w:rPr>
          <w:rFonts w:eastAsia="Arial" w:cs="Arial"/>
          <w:lang w:val="en-GB"/>
        </w:rPr>
        <w:t xml:space="preserve">Pitaro NL, Tang JE, Arvind V, Cho BH, Geng EA, Amakiri UO, Cho SK, Kim JS. Readmission and Associated Factors in Surgical Versus Non-Surgical Management of Spinal Epidural Abscess: A Nationwide Readmissions Database Analysis. Global Spine Journal. 2021 Dec 5:21925682211039185. </w:t>
      </w:r>
    </w:p>
    <w:p w14:paraId="63260E44" w14:textId="20210393" w:rsidR="440F679F" w:rsidRDefault="440F679F" w:rsidP="789D8FBE">
      <w:pPr>
        <w:pStyle w:val="ListParagraph"/>
        <w:numPr>
          <w:ilvl w:val="0"/>
          <w:numId w:val="1"/>
        </w:numPr>
        <w:spacing w:line="360" w:lineRule="auto"/>
        <w:rPr>
          <w:rFonts w:eastAsia="Arial" w:cs="Arial"/>
          <w:lang w:val="en-GB"/>
        </w:rPr>
      </w:pPr>
      <w:r w:rsidRPr="789D8FBE">
        <w:rPr>
          <w:rFonts w:eastAsia="Arial" w:cs="Arial"/>
          <w:lang w:val="en-GB"/>
        </w:rPr>
        <w:t xml:space="preserve">Adogwa O, Karikari IO, Carr KR, Krucoff M, Ajay D, Fatemi P, Perez EL, Cheng JS, Bagley CA, Isaacs RE. Spontaneous spinal epidural abscess in patients 50 years of age and older: a 15-year institutional perspective and review of the literature. Journal of Neurosurgery: Spine. 2014 Mar 1;20(3):344-9. </w:t>
      </w:r>
    </w:p>
    <w:p w14:paraId="377E7E1F" w14:textId="5B24635F" w:rsidR="440F679F" w:rsidRDefault="440F679F" w:rsidP="789D8FBE">
      <w:pPr>
        <w:pStyle w:val="ListParagraph"/>
        <w:numPr>
          <w:ilvl w:val="0"/>
          <w:numId w:val="1"/>
        </w:numPr>
        <w:spacing w:line="360" w:lineRule="auto"/>
      </w:pPr>
      <w:r w:rsidRPr="789D8FBE">
        <w:rPr>
          <w:rFonts w:eastAsia="Arial" w:cs="Arial"/>
          <w:lang w:val="en-GB"/>
        </w:rPr>
        <w:t xml:space="preserve">Lee JH, Kim J, Kim TH. Clinical outcomes in older patients aged over 75 years who underwent early surgical treatment for pyogenic vertebral osteomyelitis. Journal of clinical medicine. 2021 Nov 22;10(22):5451. </w:t>
      </w:r>
    </w:p>
    <w:p w14:paraId="7C844462" w14:textId="56841C86" w:rsidR="440F679F" w:rsidRDefault="440F679F" w:rsidP="789D8FBE">
      <w:pPr>
        <w:pStyle w:val="ListParagraph"/>
        <w:numPr>
          <w:ilvl w:val="0"/>
          <w:numId w:val="1"/>
        </w:numPr>
        <w:spacing w:line="360" w:lineRule="auto"/>
      </w:pPr>
      <w:r w:rsidRPr="789D8FBE">
        <w:rPr>
          <w:rFonts w:eastAsia="Arial" w:cs="Arial"/>
          <w:lang w:val="en-GB"/>
        </w:rPr>
        <w:t xml:space="preserve">Berwick BW, Luo TD, Sun KW, Sharp RA, Birkedal JP, O'Gara TJ. Epidural Abscess in the Lumbar Spine: A Single Institution's Experience With Nonsurgical and Surgical Management. Journal of Surgical Orthopaedic Advances. 2019 Jan 1;28(3):224-31. </w:t>
      </w:r>
    </w:p>
    <w:p w14:paraId="19694CE2" w14:textId="274B8F5A" w:rsidR="440F679F" w:rsidRDefault="440F679F" w:rsidP="789D8FBE">
      <w:pPr>
        <w:pStyle w:val="ListParagraph"/>
        <w:numPr>
          <w:ilvl w:val="0"/>
          <w:numId w:val="1"/>
        </w:numPr>
        <w:spacing w:line="360" w:lineRule="auto"/>
      </w:pPr>
      <w:r w:rsidRPr="789D8FBE">
        <w:rPr>
          <w:rFonts w:eastAsia="Arial" w:cs="Arial"/>
          <w:lang w:val="en-GB"/>
        </w:rPr>
        <w:t xml:space="preserve">Giampaolini N, Berdini M, Rotini M, Palmisani R, Specchia N, Martiniani M. Non-specific spondylodiscitis: a new perspective for surgical treatment. European Spine Journal. 2022 Feb;31(2):461-72. </w:t>
      </w:r>
    </w:p>
    <w:p w14:paraId="71CD134B" w14:textId="5C138931" w:rsidR="440F679F" w:rsidRDefault="440F679F" w:rsidP="789D8FBE">
      <w:pPr>
        <w:pStyle w:val="ListParagraph"/>
        <w:numPr>
          <w:ilvl w:val="0"/>
          <w:numId w:val="1"/>
        </w:numPr>
        <w:spacing w:line="360" w:lineRule="auto"/>
      </w:pPr>
      <w:r w:rsidRPr="789D8FBE">
        <w:rPr>
          <w:rFonts w:eastAsia="Arial" w:cs="Arial"/>
          <w:lang w:val="en-GB"/>
        </w:rPr>
        <w:t xml:space="preserve">Alas H, Fernando H, Baker JF, Brown AE, Bortz C, Naessig S, Pierce KE, Ahmad W, Diebo BG, Passias PG. Comparative outcomes of operative relative to medical management of spondylodiscitis accounting for frailty status at presentation. Journal of Clinical Neuroscience. 2020 May 1;75:134-8. </w:t>
      </w:r>
    </w:p>
    <w:p w14:paraId="0DB55DD7" w14:textId="07105E33" w:rsidR="440F679F" w:rsidRDefault="440F679F" w:rsidP="789D8FBE">
      <w:pPr>
        <w:pStyle w:val="ListParagraph"/>
        <w:numPr>
          <w:ilvl w:val="0"/>
          <w:numId w:val="1"/>
        </w:numPr>
        <w:spacing w:line="360" w:lineRule="auto"/>
      </w:pPr>
      <w:r w:rsidRPr="789D8FBE">
        <w:rPr>
          <w:rFonts w:eastAsia="Arial" w:cs="Arial"/>
          <w:lang w:val="en-GB"/>
        </w:rPr>
        <w:t xml:space="preserve">Karikari IO, Powers CJ, Reynolds RM, Mehta AI, Isaacs RE. Management of a spontaneous spinal epidural abscess: A single-center 10-year experience. Neurosurgery. 2009 Nov 1;65(5):919-24. </w:t>
      </w:r>
    </w:p>
    <w:p w14:paraId="6E6C15B2" w14:textId="047DDEE6" w:rsidR="440F679F" w:rsidRDefault="440F679F" w:rsidP="789D8FBE">
      <w:pPr>
        <w:pStyle w:val="ListParagraph"/>
        <w:numPr>
          <w:ilvl w:val="0"/>
          <w:numId w:val="1"/>
        </w:numPr>
        <w:spacing w:line="360" w:lineRule="auto"/>
      </w:pPr>
      <w:r w:rsidRPr="789D8FBE">
        <w:rPr>
          <w:rFonts w:eastAsia="Arial" w:cs="Arial"/>
          <w:lang w:val="en-GB"/>
        </w:rPr>
        <w:t>Canouï E, Zarrouk V, Canouï-Poitrine F, Desmoulin U, Leflon V, Allaham W, de Lastours V, Guigui P, Fantin B. Surgery is safe and effective when indicated in the acute phase of hematogenous pyogenic vertebral osteomyelitis. Infectious Diseases. 2019 Apr 3;51(4):268-76.</w:t>
      </w:r>
    </w:p>
    <w:p w14:paraId="1EDBF7CC" w14:textId="0FCEEBCB" w:rsidR="440F679F" w:rsidRDefault="440F679F" w:rsidP="789D8FBE">
      <w:pPr>
        <w:pStyle w:val="ListParagraph"/>
        <w:numPr>
          <w:ilvl w:val="0"/>
          <w:numId w:val="1"/>
        </w:numPr>
        <w:spacing w:line="360" w:lineRule="auto"/>
      </w:pPr>
      <w:r w:rsidRPr="789D8FBE">
        <w:rPr>
          <w:rFonts w:eastAsia="Arial" w:cs="Arial"/>
          <w:lang w:val="en-GB"/>
        </w:rPr>
        <w:t xml:space="preserve">Hasan GA, Raheem HQ, Qutub A, Wais YB, Katran MH, Shetty GM. Management of pyogenic spondylodiscitis following nonspinal surgeries: A tertiary care center experience. International Journal of Spine Surgery. 2021 Jun 1;15(3):591-9. </w:t>
      </w:r>
    </w:p>
    <w:p w14:paraId="65E332C2" w14:textId="2481A15C" w:rsidR="440F679F" w:rsidRDefault="440F679F" w:rsidP="789D8FBE">
      <w:pPr>
        <w:pStyle w:val="ListParagraph"/>
        <w:numPr>
          <w:ilvl w:val="0"/>
          <w:numId w:val="1"/>
        </w:numPr>
        <w:spacing w:line="360" w:lineRule="auto"/>
      </w:pPr>
      <w:r w:rsidRPr="789D8FBE">
        <w:rPr>
          <w:rFonts w:eastAsia="Arial" w:cs="Arial"/>
          <w:lang w:val="en-GB"/>
        </w:rPr>
        <w:t>Jin Y, Liu A, Overbey JR, Medikonda R, Feghali J, Krishnan S, Ishida W, Pairojboriboon S, Gokaslan ZL, Wolinsky JP, Theodore N. Risk factors for surgical intervention in patients with primary spinal infection on initial presentation. Journal of Neurosurgery: Spine. 2022 Feb 4;1(aop):1-9.  </w:t>
      </w:r>
    </w:p>
    <w:p w14:paraId="0F70F42A" w14:textId="26B8BA33" w:rsidR="440F679F" w:rsidRDefault="440F679F" w:rsidP="789D8FBE">
      <w:pPr>
        <w:pStyle w:val="ListParagraph"/>
        <w:numPr>
          <w:ilvl w:val="0"/>
          <w:numId w:val="1"/>
        </w:numPr>
        <w:spacing w:line="360" w:lineRule="auto"/>
      </w:pPr>
      <w:r w:rsidRPr="005C0C7A">
        <w:rPr>
          <w:rFonts w:eastAsia="Arial" w:cs="Arial"/>
          <w:lang w:val="de-DE"/>
        </w:rPr>
        <w:t xml:space="preserve">Hohenberger C, Schmidt NO, Doenitz C, Ullrich OW, Schebesch KM. </w:t>
      </w:r>
      <w:r w:rsidRPr="789D8FBE">
        <w:rPr>
          <w:rFonts w:eastAsia="Arial" w:cs="Arial"/>
          <w:lang w:val="en-GB"/>
        </w:rPr>
        <w:t xml:space="preserve">Infectious Spondylodiscitis of the Lumbar Spine: Conservative Antibiotic Therapy vs. Antibiotic Therapy with Surgery, and the Time of Surgery. Neurology India. 2022 Jan 1;70(1):155. </w:t>
      </w:r>
    </w:p>
    <w:p w14:paraId="66061942" w14:textId="08344778" w:rsidR="440F679F" w:rsidRDefault="440F679F" w:rsidP="789D8FBE">
      <w:pPr>
        <w:pStyle w:val="ListParagraph"/>
        <w:numPr>
          <w:ilvl w:val="0"/>
          <w:numId w:val="1"/>
        </w:numPr>
        <w:spacing w:line="360" w:lineRule="auto"/>
      </w:pPr>
      <w:r w:rsidRPr="789D8FBE">
        <w:rPr>
          <w:rFonts w:eastAsia="Arial" w:cs="Arial"/>
          <w:lang w:val="en-GB"/>
        </w:rPr>
        <w:t xml:space="preserve">Do Kim S, Melikian R, Ju KL, Zurakowski D, Wood KB, Bono CM, Harris MB. Independent predictors of failure of nonoperative management of spinal epidural abscesses. The Spine Journal. 2014 Aug 1;14(8):1673-9. </w:t>
      </w:r>
    </w:p>
    <w:p w14:paraId="5D7BE5F6" w14:textId="325E763D" w:rsidR="440F679F" w:rsidRDefault="440F679F" w:rsidP="789D8FBE">
      <w:pPr>
        <w:pStyle w:val="ListParagraph"/>
        <w:numPr>
          <w:ilvl w:val="0"/>
          <w:numId w:val="1"/>
        </w:numPr>
        <w:spacing w:line="360" w:lineRule="auto"/>
      </w:pPr>
      <w:r w:rsidRPr="789D8FBE">
        <w:rPr>
          <w:rFonts w:eastAsia="Arial" w:cs="Arial"/>
          <w:lang w:val="en-GB"/>
        </w:rPr>
        <w:t xml:space="preserve">Farber SH, Murphy KR, Suryadevara CM, Babu R, Yang S, Feng L, Xie J, Perfect JR, Lad SP. Comparing outcomes of early, late, and non-surgical management of intraspinal abscess. Journal of Clinical Neuroscience. 2017 Feb 1;36:64-71. </w:t>
      </w:r>
    </w:p>
    <w:p w14:paraId="6893B5DF" w14:textId="14EDC87E" w:rsidR="440F679F" w:rsidRDefault="440F679F" w:rsidP="789D8FBE">
      <w:pPr>
        <w:pStyle w:val="ListParagraph"/>
        <w:numPr>
          <w:ilvl w:val="0"/>
          <w:numId w:val="1"/>
        </w:numPr>
        <w:spacing w:line="360" w:lineRule="auto"/>
      </w:pPr>
      <w:r w:rsidRPr="789D8FBE">
        <w:rPr>
          <w:rFonts w:eastAsia="Arial" w:cs="Arial"/>
          <w:lang w:val="en-GB"/>
        </w:rPr>
        <w:t xml:space="preserve">Lener S, Wipplinger C, Stocsits A, Hartmann S, Hofer A, Thomé C. Early surgery may lower mortality in patients suffering from severe spinal infection. Acta Neurochirurgica. 2020 Nov;162(11):2887-94. </w:t>
      </w:r>
    </w:p>
    <w:p w14:paraId="56D5E183" w14:textId="6D78F872" w:rsidR="440F679F" w:rsidRDefault="440F679F" w:rsidP="789D8FBE">
      <w:pPr>
        <w:pStyle w:val="ListParagraph"/>
        <w:numPr>
          <w:ilvl w:val="0"/>
          <w:numId w:val="1"/>
        </w:numPr>
        <w:spacing w:line="360" w:lineRule="auto"/>
      </w:pPr>
      <w:r w:rsidRPr="789D8FBE">
        <w:rPr>
          <w:rFonts w:eastAsia="Arial" w:cs="Arial"/>
          <w:lang w:val="en-GB"/>
        </w:rPr>
        <w:t xml:space="preserve">Valancius K, Hansen ES, Høy K, Helmig P, Niedermann B, Bünger C. Failure modes in conservative and surgical management of infectious spondylodiscitis. European Spine Journal. 2013 Aug;22(8):1837-44. </w:t>
      </w:r>
    </w:p>
    <w:p w14:paraId="57A37D5C" w14:textId="4BC58A04" w:rsidR="440F679F" w:rsidRDefault="440F679F" w:rsidP="789D8FBE">
      <w:pPr>
        <w:pStyle w:val="ListParagraph"/>
        <w:numPr>
          <w:ilvl w:val="0"/>
          <w:numId w:val="1"/>
        </w:numPr>
        <w:spacing w:line="360" w:lineRule="auto"/>
      </w:pPr>
      <w:r w:rsidRPr="789D8FBE">
        <w:rPr>
          <w:rFonts w:eastAsia="Arial" w:cs="Arial"/>
          <w:lang w:val="en-GB"/>
        </w:rPr>
        <w:t xml:space="preserve">Kreutzträger M, Lübstorf T, Ekkernkamp A, Blex C, Schwab JM, Kopp MA, Auhuber T, Wüstner G, Liebscher T. Spinal infection with intraspinal abscess or empyema and acute myelopathy: comparative analysis of diagnostics, therapy, complications and outcome in primary care. European Journal of Trauma and Emergency Surgery. 2022 Jun 3:1-0. </w:t>
      </w:r>
    </w:p>
    <w:p w14:paraId="6B5D64A8" w14:textId="43496CC6" w:rsidR="440F679F" w:rsidRDefault="440F679F" w:rsidP="789D8FBE">
      <w:pPr>
        <w:pStyle w:val="ListParagraph"/>
        <w:numPr>
          <w:ilvl w:val="0"/>
          <w:numId w:val="1"/>
        </w:numPr>
        <w:spacing w:line="360" w:lineRule="auto"/>
      </w:pPr>
      <w:r w:rsidRPr="789D8FBE">
        <w:rPr>
          <w:rFonts w:eastAsia="Arial" w:cs="Arial"/>
          <w:lang w:val="en-GB"/>
        </w:rPr>
        <w:t xml:space="preserve">Sur A, Tsang K, Brown M, Tzerakis N. Management of adult spontaneous spondylodiscitis and its rising incidence. The Annals of The Royal College of Surgeons of England. 2015 Sep 1;97(6):451-5. </w:t>
      </w:r>
    </w:p>
    <w:p w14:paraId="2B8B94D2" w14:textId="4EE6D675" w:rsidR="440F679F" w:rsidRDefault="440F679F" w:rsidP="789D8FBE">
      <w:pPr>
        <w:pStyle w:val="ListParagraph"/>
        <w:numPr>
          <w:ilvl w:val="0"/>
          <w:numId w:val="1"/>
        </w:numPr>
        <w:spacing w:line="360" w:lineRule="auto"/>
      </w:pPr>
      <w:r w:rsidRPr="789D8FBE">
        <w:rPr>
          <w:rFonts w:eastAsia="Arial" w:cs="Arial"/>
          <w:lang w:val="en-GB"/>
        </w:rPr>
        <w:t xml:space="preserve">Uchida K, Nakajima H, Yayama T, Sato R, Kobayashi S, Chen KB, Mwaka ES, Baba H. Epidural abscess associated with pyogenic spondylodiscitis of the lumbar spine; evaluation of a new MRI staging classification and imaging findings as indicators of surgical management: a retrospective study of 37 patients. Archives of orthopaedic and trauma surgery. 2010 Jan;130(1):111-8. </w:t>
      </w:r>
    </w:p>
    <w:p w14:paraId="7252CDE1" w14:textId="215F471A" w:rsidR="440F679F" w:rsidRDefault="440F679F" w:rsidP="789D8FBE">
      <w:pPr>
        <w:pStyle w:val="ListParagraph"/>
        <w:numPr>
          <w:ilvl w:val="0"/>
          <w:numId w:val="1"/>
        </w:numPr>
        <w:spacing w:line="360" w:lineRule="auto"/>
      </w:pPr>
      <w:r w:rsidRPr="005C0C7A">
        <w:rPr>
          <w:rFonts w:eastAsia="Arial" w:cs="Arial"/>
          <w:lang w:val="de-DE"/>
        </w:rPr>
        <w:t xml:space="preserve">Tsai TT, Yang SC, Niu CC, Lai PL, Lee MH, Chen LH, Chen WJ. </w:t>
      </w:r>
      <w:r w:rsidRPr="789D8FBE">
        <w:rPr>
          <w:rFonts w:eastAsia="Arial" w:cs="Arial"/>
          <w:lang w:val="en-GB"/>
        </w:rPr>
        <w:t xml:space="preserve">Early surgery with antibiotics treatment had better clinical outcomes than antibiotics treatment alone in patients with pyogenic spondylodiscitis: a retrospective cohort study. BMC musculoskeletal disorders. 2017 Dec;18(1):1-7. </w:t>
      </w:r>
    </w:p>
    <w:p w14:paraId="3B721B19" w14:textId="084987D9" w:rsidR="440F679F" w:rsidRDefault="440F679F" w:rsidP="789D8FBE">
      <w:pPr>
        <w:pStyle w:val="ListParagraph"/>
        <w:numPr>
          <w:ilvl w:val="0"/>
          <w:numId w:val="1"/>
        </w:numPr>
        <w:spacing w:line="360" w:lineRule="auto"/>
      </w:pPr>
      <w:r w:rsidRPr="789D8FBE">
        <w:rPr>
          <w:rFonts w:eastAsia="Arial" w:cs="Arial"/>
          <w:lang w:val="en-GB"/>
        </w:rPr>
        <w:t xml:space="preserve">Jung N, Ernst A, Joost I, Yagdiran A, Peyerl-Hoffmann G, Grau S, Breuninger M, Hellmich M, Kubosch DC, Klingler JH, Seifert H. Vertebral osteomyelitis in patients with Staphylococcus aureus bloodstream infection: Evaluation of risk factors for treatment failure. Journal of Infection. 2021 Sep 1;83(3):314-20. </w:t>
      </w:r>
    </w:p>
    <w:p w14:paraId="505D9065" w14:textId="672DC6A8" w:rsidR="440F679F" w:rsidRDefault="440F679F" w:rsidP="789D8FBE">
      <w:pPr>
        <w:pStyle w:val="ListParagraph"/>
        <w:numPr>
          <w:ilvl w:val="0"/>
          <w:numId w:val="1"/>
        </w:numPr>
        <w:spacing w:line="360" w:lineRule="auto"/>
      </w:pPr>
      <w:r w:rsidRPr="789D8FBE">
        <w:rPr>
          <w:rFonts w:eastAsia="Arial" w:cs="Arial"/>
          <w:lang w:val="en-GB"/>
        </w:rPr>
        <w:t xml:space="preserve">Sterne JA, Hernán MA, Reeves BC, Savović J, Berkman ND, Viswanathan M, Henry D, Altman DG, Ansari MT, Boutron I, Carpenter JR. ROBINS-I: a tool for assessing risk of bias in non-randomised studies of interventions. bmj. 2016 Oct 12;355. </w:t>
      </w:r>
    </w:p>
    <w:p w14:paraId="408551A3" w14:textId="0849230E" w:rsidR="789D8FBE" w:rsidRDefault="789D8FBE" w:rsidP="789D8FBE">
      <w:pPr>
        <w:rPr>
          <w:rFonts w:eastAsia="Arial" w:cs="Arial"/>
          <w:lang w:val="en-GB"/>
        </w:rPr>
      </w:pPr>
    </w:p>
    <w:p w14:paraId="3B2AC053" w14:textId="53B46F45" w:rsidR="789D8FBE" w:rsidRDefault="789D8FBE" w:rsidP="789D8FBE">
      <w:pPr>
        <w:rPr>
          <w:rFonts w:eastAsia="Arial" w:cs="Arial"/>
          <w:lang w:val="en-GB"/>
        </w:rPr>
      </w:pPr>
    </w:p>
    <w:sectPr w:rsidR="789D8FBE" w:rsidSect="00F52F35">
      <w:headerReference w:type="even" r:id="rId22"/>
      <w:headerReference w:type="default" r:id="rId23"/>
      <w:footerReference w:type="even" r:id="rId24"/>
      <w:footerReference w:type="default" r:id="rId25"/>
      <w:headerReference w:type="first" r:id="rId26"/>
      <w:footerReference w:type="first" r:id="rId2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124881" w14:textId="77777777" w:rsidR="001A2E07" w:rsidRDefault="001A2E07" w:rsidP="00B06E2E">
      <w:pPr>
        <w:spacing w:after="0" w:line="240" w:lineRule="auto"/>
      </w:pPr>
      <w:r>
        <w:separator/>
      </w:r>
    </w:p>
  </w:endnote>
  <w:endnote w:type="continuationSeparator" w:id="0">
    <w:p w14:paraId="40629B3A" w14:textId="77777777" w:rsidR="001A2E07" w:rsidRDefault="001A2E07" w:rsidP="00B06E2E">
      <w:pPr>
        <w:spacing w:after="0" w:line="240" w:lineRule="auto"/>
      </w:pPr>
      <w:r>
        <w:continuationSeparator/>
      </w:r>
    </w:p>
  </w:endnote>
  <w:endnote w:type="continuationNotice" w:id="1">
    <w:p w14:paraId="207112D0" w14:textId="77777777" w:rsidR="001A2E07" w:rsidRDefault="001A2E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T Mono">
    <w:altName w:val="Courier New"/>
    <w:charset w:val="4D"/>
    <w:family w:val="modern"/>
    <w:pitch w:val="fixed"/>
    <w:sig w:usb0="00000001" w:usb1="500078EB" w:usb2="00000000" w:usb3="00000000" w:csb0="00000097"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B0A782" w14:textId="77777777" w:rsidR="00C20B86" w:rsidRDefault="00C20B8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6956021"/>
      <w:docPartObj>
        <w:docPartGallery w:val="Page Numbers (Bottom of Page)"/>
        <w:docPartUnique/>
      </w:docPartObj>
    </w:sdtPr>
    <w:sdtEndPr>
      <w:rPr>
        <w:noProof/>
      </w:rPr>
    </w:sdtEndPr>
    <w:sdtContent>
      <w:p w14:paraId="307631EC" w14:textId="0A64BB7E" w:rsidR="00B06E2E" w:rsidRDefault="00B06E2E">
        <w:pPr>
          <w:pStyle w:val="Footer"/>
          <w:jc w:val="center"/>
        </w:pPr>
        <w:r>
          <w:fldChar w:fldCharType="begin"/>
        </w:r>
        <w:r>
          <w:instrText xml:space="preserve"> PAGE   \* MERGEFORMAT </w:instrText>
        </w:r>
        <w:r>
          <w:fldChar w:fldCharType="separate"/>
        </w:r>
        <w:r w:rsidR="00F52F35">
          <w:rPr>
            <w:noProof/>
          </w:rPr>
          <w:t>13</w:t>
        </w:r>
        <w:r>
          <w:rPr>
            <w:noProof/>
          </w:rPr>
          <w:fldChar w:fldCharType="end"/>
        </w:r>
      </w:p>
    </w:sdtContent>
  </w:sdt>
  <w:p w14:paraId="6476B78E" w14:textId="77777777" w:rsidR="00B06E2E" w:rsidRDefault="00B06E2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EECF4D" w14:textId="77777777" w:rsidR="00C20B86" w:rsidRDefault="00C20B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54B283" w14:textId="77777777" w:rsidR="001A2E07" w:rsidRDefault="001A2E07" w:rsidP="00B06E2E">
      <w:pPr>
        <w:spacing w:after="0" w:line="240" w:lineRule="auto"/>
      </w:pPr>
      <w:r>
        <w:separator/>
      </w:r>
    </w:p>
  </w:footnote>
  <w:footnote w:type="continuationSeparator" w:id="0">
    <w:p w14:paraId="3264E2BC" w14:textId="77777777" w:rsidR="001A2E07" w:rsidRDefault="001A2E07" w:rsidP="00B06E2E">
      <w:pPr>
        <w:spacing w:after="0" w:line="240" w:lineRule="auto"/>
      </w:pPr>
      <w:r>
        <w:continuationSeparator/>
      </w:r>
    </w:p>
  </w:footnote>
  <w:footnote w:type="continuationNotice" w:id="1">
    <w:p w14:paraId="3862E21B" w14:textId="77777777" w:rsidR="001A2E07" w:rsidRDefault="001A2E07">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ABA06E" w14:textId="77777777" w:rsidR="00C20B86" w:rsidRDefault="00C20B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D02E83" w14:textId="77777777" w:rsidR="00C20B86" w:rsidRDefault="00C20B8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EE6C63" w14:textId="77777777" w:rsidR="00C20B86" w:rsidRDefault="00C20B86">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cv49KFYp" int2:invalidationBookmarkName="" int2:hashCode="+eJhELGgD9I1o9" int2:id="dB5QXEUX">
      <int2:state int2:value="Reviewed" int2:type="WordDesignerSuggestedImageAnnotation"/>
    </int2:bookmark>
  </int2:observations>
  <int2:intelligenceSettings/>
  <int2:onDemandWorkflows/>
</int2: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445D9A"/>
    <w:multiLevelType w:val="hybridMultilevel"/>
    <w:tmpl w:val="FFFFFFFF"/>
    <w:lvl w:ilvl="0" w:tplc="4B9E52FA">
      <w:start w:val="1"/>
      <w:numFmt w:val="decimal"/>
      <w:lvlText w:val="%1."/>
      <w:lvlJc w:val="left"/>
      <w:pPr>
        <w:ind w:left="720" w:hanging="360"/>
      </w:pPr>
    </w:lvl>
    <w:lvl w:ilvl="1" w:tplc="9776392C">
      <w:start w:val="1"/>
      <w:numFmt w:val="lowerLetter"/>
      <w:lvlText w:val="%2."/>
      <w:lvlJc w:val="left"/>
      <w:pPr>
        <w:ind w:left="1440" w:hanging="360"/>
      </w:pPr>
    </w:lvl>
    <w:lvl w:ilvl="2" w:tplc="958E06B6">
      <w:start w:val="1"/>
      <w:numFmt w:val="lowerRoman"/>
      <w:lvlText w:val="%3."/>
      <w:lvlJc w:val="right"/>
      <w:pPr>
        <w:ind w:left="2160" w:hanging="180"/>
      </w:pPr>
    </w:lvl>
    <w:lvl w:ilvl="3" w:tplc="EEDC1294">
      <w:start w:val="1"/>
      <w:numFmt w:val="decimal"/>
      <w:lvlText w:val="%4."/>
      <w:lvlJc w:val="left"/>
      <w:pPr>
        <w:ind w:left="2880" w:hanging="360"/>
      </w:pPr>
    </w:lvl>
    <w:lvl w:ilvl="4" w:tplc="F9D4E5D0">
      <w:start w:val="1"/>
      <w:numFmt w:val="lowerLetter"/>
      <w:lvlText w:val="%5."/>
      <w:lvlJc w:val="left"/>
      <w:pPr>
        <w:ind w:left="3600" w:hanging="360"/>
      </w:pPr>
    </w:lvl>
    <w:lvl w:ilvl="5" w:tplc="16563684">
      <w:start w:val="1"/>
      <w:numFmt w:val="lowerRoman"/>
      <w:lvlText w:val="%6."/>
      <w:lvlJc w:val="right"/>
      <w:pPr>
        <w:ind w:left="4320" w:hanging="180"/>
      </w:pPr>
    </w:lvl>
    <w:lvl w:ilvl="6" w:tplc="E7C06866">
      <w:start w:val="1"/>
      <w:numFmt w:val="decimal"/>
      <w:lvlText w:val="%7."/>
      <w:lvlJc w:val="left"/>
      <w:pPr>
        <w:ind w:left="5040" w:hanging="360"/>
      </w:pPr>
    </w:lvl>
    <w:lvl w:ilvl="7" w:tplc="7966D63C">
      <w:start w:val="1"/>
      <w:numFmt w:val="lowerLetter"/>
      <w:lvlText w:val="%8."/>
      <w:lvlJc w:val="left"/>
      <w:pPr>
        <w:ind w:left="5760" w:hanging="360"/>
      </w:pPr>
    </w:lvl>
    <w:lvl w:ilvl="8" w:tplc="54244FB6">
      <w:start w:val="1"/>
      <w:numFmt w:val="lowerRoman"/>
      <w:lvlText w:val="%9."/>
      <w:lvlJc w:val="right"/>
      <w:pPr>
        <w:ind w:left="6480" w:hanging="180"/>
      </w:pPr>
    </w:lvl>
  </w:abstractNum>
  <w:abstractNum w:abstractNumId="1" w15:restartNumberingAfterBreak="0">
    <w:nsid w:val="0FB548A2"/>
    <w:multiLevelType w:val="hybridMultilevel"/>
    <w:tmpl w:val="D7B26AAC"/>
    <w:lvl w:ilvl="0" w:tplc="E208FFCA">
      <w:start w:val="1"/>
      <w:numFmt w:val="decimal"/>
      <w:lvlText w:val="%1."/>
      <w:lvlJc w:val="left"/>
      <w:pPr>
        <w:ind w:left="720" w:hanging="360"/>
      </w:pPr>
      <w:rPr>
        <w:rFonts w:ascii="Helvetica" w:hAnsi="Helvetica" w:hint="default"/>
        <w:b/>
        <w:sz w:val="18"/>
        <w:szCs w:val="18"/>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81151E"/>
    <w:multiLevelType w:val="hybridMultilevel"/>
    <w:tmpl w:val="1FDA506A"/>
    <w:lvl w:ilvl="0" w:tplc="417A4076">
      <w:start w:val="1"/>
      <w:numFmt w:val="bullet"/>
      <w:lvlText w:val="-"/>
      <w:lvlJc w:val="left"/>
      <w:pPr>
        <w:ind w:left="720" w:hanging="360"/>
      </w:pPr>
      <w:rPr>
        <w:rFonts w:ascii="Calibri" w:hAnsi="Calibri" w:hint="default"/>
      </w:rPr>
    </w:lvl>
    <w:lvl w:ilvl="1" w:tplc="7FFC8F74">
      <w:start w:val="1"/>
      <w:numFmt w:val="bullet"/>
      <w:lvlText w:val="o"/>
      <w:lvlJc w:val="left"/>
      <w:pPr>
        <w:ind w:left="1440" w:hanging="360"/>
      </w:pPr>
      <w:rPr>
        <w:rFonts w:ascii="Courier New" w:hAnsi="Courier New" w:hint="default"/>
      </w:rPr>
    </w:lvl>
    <w:lvl w:ilvl="2" w:tplc="E620118A">
      <w:start w:val="1"/>
      <w:numFmt w:val="bullet"/>
      <w:lvlText w:val=""/>
      <w:lvlJc w:val="left"/>
      <w:pPr>
        <w:ind w:left="2160" w:hanging="360"/>
      </w:pPr>
      <w:rPr>
        <w:rFonts w:ascii="Wingdings" w:hAnsi="Wingdings" w:hint="default"/>
      </w:rPr>
    </w:lvl>
    <w:lvl w:ilvl="3" w:tplc="594666D2">
      <w:start w:val="1"/>
      <w:numFmt w:val="bullet"/>
      <w:lvlText w:val=""/>
      <w:lvlJc w:val="left"/>
      <w:pPr>
        <w:ind w:left="2880" w:hanging="360"/>
      </w:pPr>
      <w:rPr>
        <w:rFonts w:ascii="Symbol" w:hAnsi="Symbol" w:hint="default"/>
      </w:rPr>
    </w:lvl>
    <w:lvl w:ilvl="4" w:tplc="E990F09C">
      <w:start w:val="1"/>
      <w:numFmt w:val="bullet"/>
      <w:lvlText w:val="o"/>
      <w:lvlJc w:val="left"/>
      <w:pPr>
        <w:ind w:left="3600" w:hanging="360"/>
      </w:pPr>
      <w:rPr>
        <w:rFonts w:ascii="Courier New" w:hAnsi="Courier New" w:hint="default"/>
      </w:rPr>
    </w:lvl>
    <w:lvl w:ilvl="5" w:tplc="26CA732A">
      <w:start w:val="1"/>
      <w:numFmt w:val="bullet"/>
      <w:lvlText w:val=""/>
      <w:lvlJc w:val="left"/>
      <w:pPr>
        <w:ind w:left="4320" w:hanging="360"/>
      </w:pPr>
      <w:rPr>
        <w:rFonts w:ascii="Wingdings" w:hAnsi="Wingdings" w:hint="default"/>
      </w:rPr>
    </w:lvl>
    <w:lvl w:ilvl="6" w:tplc="A3E28DDC">
      <w:start w:val="1"/>
      <w:numFmt w:val="bullet"/>
      <w:lvlText w:val=""/>
      <w:lvlJc w:val="left"/>
      <w:pPr>
        <w:ind w:left="5040" w:hanging="360"/>
      </w:pPr>
      <w:rPr>
        <w:rFonts w:ascii="Symbol" w:hAnsi="Symbol" w:hint="default"/>
      </w:rPr>
    </w:lvl>
    <w:lvl w:ilvl="7" w:tplc="C352D136">
      <w:start w:val="1"/>
      <w:numFmt w:val="bullet"/>
      <w:lvlText w:val="o"/>
      <w:lvlJc w:val="left"/>
      <w:pPr>
        <w:ind w:left="5760" w:hanging="360"/>
      </w:pPr>
      <w:rPr>
        <w:rFonts w:ascii="Courier New" w:hAnsi="Courier New" w:hint="default"/>
      </w:rPr>
    </w:lvl>
    <w:lvl w:ilvl="8" w:tplc="7A32682A">
      <w:start w:val="1"/>
      <w:numFmt w:val="bullet"/>
      <w:lvlText w:val=""/>
      <w:lvlJc w:val="left"/>
      <w:pPr>
        <w:ind w:left="6480" w:hanging="360"/>
      </w:pPr>
      <w:rPr>
        <w:rFonts w:ascii="Wingdings" w:hAnsi="Wingdings" w:hint="default"/>
      </w:rPr>
    </w:lvl>
  </w:abstractNum>
  <w:abstractNum w:abstractNumId="3" w15:restartNumberingAfterBreak="0">
    <w:nsid w:val="2601DC17"/>
    <w:multiLevelType w:val="hybridMultilevel"/>
    <w:tmpl w:val="AEE41418"/>
    <w:lvl w:ilvl="0" w:tplc="1D56D872">
      <w:start w:val="1"/>
      <w:numFmt w:val="decimal"/>
      <w:lvlText w:val="%1)"/>
      <w:lvlJc w:val="left"/>
      <w:pPr>
        <w:ind w:left="720" w:hanging="360"/>
      </w:pPr>
    </w:lvl>
    <w:lvl w:ilvl="1" w:tplc="29A065A4">
      <w:start w:val="1"/>
      <w:numFmt w:val="lowerLetter"/>
      <w:lvlText w:val="%2."/>
      <w:lvlJc w:val="left"/>
      <w:pPr>
        <w:ind w:left="1440" w:hanging="360"/>
      </w:pPr>
    </w:lvl>
    <w:lvl w:ilvl="2" w:tplc="C1429F0C">
      <w:start w:val="1"/>
      <w:numFmt w:val="lowerRoman"/>
      <w:lvlText w:val="%3."/>
      <w:lvlJc w:val="right"/>
      <w:pPr>
        <w:ind w:left="2160" w:hanging="180"/>
      </w:pPr>
    </w:lvl>
    <w:lvl w:ilvl="3" w:tplc="25EAE9C4">
      <w:start w:val="1"/>
      <w:numFmt w:val="decimal"/>
      <w:lvlText w:val="%4."/>
      <w:lvlJc w:val="left"/>
      <w:pPr>
        <w:ind w:left="2880" w:hanging="360"/>
      </w:pPr>
    </w:lvl>
    <w:lvl w:ilvl="4" w:tplc="BF3632E2">
      <w:start w:val="1"/>
      <w:numFmt w:val="lowerLetter"/>
      <w:lvlText w:val="%5."/>
      <w:lvlJc w:val="left"/>
      <w:pPr>
        <w:ind w:left="3600" w:hanging="360"/>
      </w:pPr>
    </w:lvl>
    <w:lvl w:ilvl="5" w:tplc="98928A5C">
      <w:start w:val="1"/>
      <w:numFmt w:val="lowerRoman"/>
      <w:lvlText w:val="%6."/>
      <w:lvlJc w:val="right"/>
      <w:pPr>
        <w:ind w:left="4320" w:hanging="180"/>
      </w:pPr>
    </w:lvl>
    <w:lvl w:ilvl="6" w:tplc="869EE198">
      <w:start w:val="1"/>
      <w:numFmt w:val="decimal"/>
      <w:lvlText w:val="%7."/>
      <w:lvlJc w:val="left"/>
      <w:pPr>
        <w:ind w:left="5040" w:hanging="360"/>
      </w:pPr>
    </w:lvl>
    <w:lvl w:ilvl="7" w:tplc="44EA4ED0">
      <w:start w:val="1"/>
      <w:numFmt w:val="lowerLetter"/>
      <w:lvlText w:val="%8."/>
      <w:lvlJc w:val="left"/>
      <w:pPr>
        <w:ind w:left="5760" w:hanging="360"/>
      </w:pPr>
    </w:lvl>
    <w:lvl w:ilvl="8" w:tplc="ED403A3E">
      <w:start w:val="1"/>
      <w:numFmt w:val="lowerRoman"/>
      <w:lvlText w:val="%9."/>
      <w:lvlJc w:val="right"/>
      <w:pPr>
        <w:ind w:left="6480" w:hanging="180"/>
      </w:pPr>
    </w:lvl>
  </w:abstractNum>
  <w:abstractNum w:abstractNumId="4" w15:restartNumberingAfterBreak="0">
    <w:nsid w:val="34C24599"/>
    <w:multiLevelType w:val="hybridMultilevel"/>
    <w:tmpl w:val="9A565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3C43E6"/>
    <w:multiLevelType w:val="hybridMultilevel"/>
    <w:tmpl w:val="11925E6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 w15:restartNumberingAfterBreak="0">
    <w:nsid w:val="4C0B3E38"/>
    <w:multiLevelType w:val="hybridMultilevel"/>
    <w:tmpl w:val="F92CBA9E"/>
    <w:lvl w:ilvl="0" w:tplc="B06CD690">
      <w:start w:val="1"/>
      <w:numFmt w:val="decimal"/>
      <w:lvlText w:val="%1."/>
      <w:lvlJc w:val="left"/>
      <w:pPr>
        <w:ind w:left="720" w:hanging="360"/>
      </w:pPr>
    </w:lvl>
    <w:lvl w:ilvl="1" w:tplc="E83CE6D0">
      <w:start w:val="1"/>
      <w:numFmt w:val="lowerLetter"/>
      <w:lvlText w:val="%2."/>
      <w:lvlJc w:val="left"/>
      <w:pPr>
        <w:ind w:left="1440" w:hanging="360"/>
      </w:pPr>
    </w:lvl>
    <w:lvl w:ilvl="2" w:tplc="6C5C79D2">
      <w:start w:val="1"/>
      <w:numFmt w:val="lowerRoman"/>
      <w:lvlText w:val="%3."/>
      <w:lvlJc w:val="right"/>
      <w:pPr>
        <w:ind w:left="2160" w:hanging="180"/>
      </w:pPr>
    </w:lvl>
    <w:lvl w:ilvl="3" w:tplc="0AFE0A90">
      <w:start w:val="1"/>
      <w:numFmt w:val="decimal"/>
      <w:lvlText w:val="%4."/>
      <w:lvlJc w:val="left"/>
      <w:pPr>
        <w:ind w:left="2880" w:hanging="360"/>
      </w:pPr>
    </w:lvl>
    <w:lvl w:ilvl="4" w:tplc="8308581E">
      <w:start w:val="1"/>
      <w:numFmt w:val="lowerLetter"/>
      <w:lvlText w:val="%5."/>
      <w:lvlJc w:val="left"/>
      <w:pPr>
        <w:ind w:left="3600" w:hanging="360"/>
      </w:pPr>
    </w:lvl>
    <w:lvl w:ilvl="5" w:tplc="D34CC520">
      <w:start w:val="1"/>
      <w:numFmt w:val="lowerRoman"/>
      <w:lvlText w:val="%6."/>
      <w:lvlJc w:val="right"/>
      <w:pPr>
        <w:ind w:left="4320" w:hanging="180"/>
      </w:pPr>
    </w:lvl>
    <w:lvl w:ilvl="6" w:tplc="ED404104">
      <w:start w:val="1"/>
      <w:numFmt w:val="decimal"/>
      <w:lvlText w:val="%7."/>
      <w:lvlJc w:val="left"/>
      <w:pPr>
        <w:ind w:left="5040" w:hanging="360"/>
      </w:pPr>
    </w:lvl>
    <w:lvl w:ilvl="7" w:tplc="99DCF64A">
      <w:start w:val="1"/>
      <w:numFmt w:val="lowerLetter"/>
      <w:lvlText w:val="%8."/>
      <w:lvlJc w:val="left"/>
      <w:pPr>
        <w:ind w:left="5760" w:hanging="360"/>
      </w:pPr>
    </w:lvl>
    <w:lvl w:ilvl="8" w:tplc="042EDB86">
      <w:start w:val="1"/>
      <w:numFmt w:val="lowerRoman"/>
      <w:lvlText w:val="%9."/>
      <w:lvlJc w:val="right"/>
      <w:pPr>
        <w:ind w:left="6480" w:hanging="180"/>
      </w:pPr>
    </w:lvl>
  </w:abstractNum>
  <w:abstractNum w:abstractNumId="7" w15:restartNumberingAfterBreak="0">
    <w:nsid w:val="6D45516E"/>
    <w:multiLevelType w:val="hybridMultilevel"/>
    <w:tmpl w:val="83001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1"/>
  </w:num>
  <w:num w:numId="5">
    <w:abstractNumId w:val="2"/>
  </w:num>
  <w:num w:numId="6">
    <w:abstractNumId w:val="3"/>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E14507"/>
    <w:rsid w:val="000006CB"/>
    <w:rsid w:val="00003538"/>
    <w:rsid w:val="00004485"/>
    <w:rsid w:val="000044DB"/>
    <w:rsid w:val="00020780"/>
    <w:rsid w:val="00020FBC"/>
    <w:rsid w:val="0002286A"/>
    <w:rsid w:val="00022B30"/>
    <w:rsid w:val="00025E87"/>
    <w:rsid w:val="000302C8"/>
    <w:rsid w:val="00031A3B"/>
    <w:rsid w:val="0003719A"/>
    <w:rsid w:val="000376E0"/>
    <w:rsid w:val="000407AF"/>
    <w:rsid w:val="000420C0"/>
    <w:rsid w:val="000448F0"/>
    <w:rsid w:val="00046FD0"/>
    <w:rsid w:val="00053254"/>
    <w:rsid w:val="0006537F"/>
    <w:rsid w:val="00077731"/>
    <w:rsid w:val="000857F1"/>
    <w:rsid w:val="000858DB"/>
    <w:rsid w:val="0009176B"/>
    <w:rsid w:val="000968E3"/>
    <w:rsid w:val="00096FB0"/>
    <w:rsid w:val="00097908"/>
    <w:rsid w:val="000A2C58"/>
    <w:rsid w:val="000A58AF"/>
    <w:rsid w:val="000B5188"/>
    <w:rsid w:val="000D1B08"/>
    <w:rsid w:val="000D3E20"/>
    <w:rsid w:val="000D4899"/>
    <w:rsid w:val="000E0544"/>
    <w:rsid w:val="000E18B2"/>
    <w:rsid w:val="000E2904"/>
    <w:rsid w:val="000E5601"/>
    <w:rsid w:val="000E75A3"/>
    <w:rsid w:val="000F0F6C"/>
    <w:rsid w:val="000F216B"/>
    <w:rsid w:val="000F3124"/>
    <w:rsid w:val="000F72CF"/>
    <w:rsid w:val="00100706"/>
    <w:rsid w:val="00106BBB"/>
    <w:rsid w:val="001075ED"/>
    <w:rsid w:val="0010762C"/>
    <w:rsid w:val="001141AB"/>
    <w:rsid w:val="00114807"/>
    <w:rsid w:val="00116D24"/>
    <w:rsid w:val="00122451"/>
    <w:rsid w:val="00123166"/>
    <w:rsid w:val="00124FF5"/>
    <w:rsid w:val="00126F6C"/>
    <w:rsid w:val="00132D55"/>
    <w:rsid w:val="00137B94"/>
    <w:rsid w:val="00142146"/>
    <w:rsid w:val="00143654"/>
    <w:rsid w:val="001446A6"/>
    <w:rsid w:val="00147F4F"/>
    <w:rsid w:val="0015065E"/>
    <w:rsid w:val="0015305B"/>
    <w:rsid w:val="00154298"/>
    <w:rsid w:val="00161E1C"/>
    <w:rsid w:val="00164C6A"/>
    <w:rsid w:val="00172053"/>
    <w:rsid w:val="001737C8"/>
    <w:rsid w:val="001740B9"/>
    <w:rsid w:val="001826AB"/>
    <w:rsid w:val="00187BF8"/>
    <w:rsid w:val="001915FF"/>
    <w:rsid w:val="0019311F"/>
    <w:rsid w:val="00194483"/>
    <w:rsid w:val="00195FC9"/>
    <w:rsid w:val="001A21B6"/>
    <w:rsid w:val="001A2E07"/>
    <w:rsid w:val="001A382F"/>
    <w:rsid w:val="001B5653"/>
    <w:rsid w:val="001C142A"/>
    <w:rsid w:val="001C16E6"/>
    <w:rsid w:val="001C42C8"/>
    <w:rsid w:val="001C5409"/>
    <w:rsid w:val="001C6660"/>
    <w:rsid w:val="001D10C5"/>
    <w:rsid w:val="001D1158"/>
    <w:rsid w:val="001D4D1E"/>
    <w:rsid w:val="001F58BE"/>
    <w:rsid w:val="0020173B"/>
    <w:rsid w:val="00202B4F"/>
    <w:rsid w:val="00202F0B"/>
    <w:rsid w:val="00206CEE"/>
    <w:rsid w:val="002134BE"/>
    <w:rsid w:val="002175DE"/>
    <w:rsid w:val="002218F4"/>
    <w:rsid w:val="0022301B"/>
    <w:rsid w:val="00225DF2"/>
    <w:rsid w:val="00230592"/>
    <w:rsid w:val="00231281"/>
    <w:rsid w:val="002372EB"/>
    <w:rsid w:val="00240ECC"/>
    <w:rsid w:val="002422F9"/>
    <w:rsid w:val="00243CE8"/>
    <w:rsid w:val="00244268"/>
    <w:rsid w:val="00244B75"/>
    <w:rsid w:val="00245CE3"/>
    <w:rsid w:val="002460E9"/>
    <w:rsid w:val="002461DD"/>
    <w:rsid w:val="002577EA"/>
    <w:rsid w:val="00257D04"/>
    <w:rsid w:val="00261789"/>
    <w:rsid w:val="00262A0D"/>
    <w:rsid w:val="00262CFB"/>
    <w:rsid w:val="0026328F"/>
    <w:rsid w:val="00266F13"/>
    <w:rsid w:val="0027152E"/>
    <w:rsid w:val="00275965"/>
    <w:rsid w:val="00277921"/>
    <w:rsid w:val="00283CC3"/>
    <w:rsid w:val="00283FF5"/>
    <w:rsid w:val="002844A5"/>
    <w:rsid w:val="002921DB"/>
    <w:rsid w:val="002928CA"/>
    <w:rsid w:val="002A1620"/>
    <w:rsid w:val="002A21C0"/>
    <w:rsid w:val="002A4882"/>
    <w:rsid w:val="002A524A"/>
    <w:rsid w:val="002B07F9"/>
    <w:rsid w:val="002B1BB8"/>
    <w:rsid w:val="002B4295"/>
    <w:rsid w:val="002B79A0"/>
    <w:rsid w:val="002C37EC"/>
    <w:rsid w:val="002C3E24"/>
    <w:rsid w:val="002C688B"/>
    <w:rsid w:val="002C794E"/>
    <w:rsid w:val="002D58FC"/>
    <w:rsid w:val="002D7685"/>
    <w:rsid w:val="002D7753"/>
    <w:rsid w:val="002E1703"/>
    <w:rsid w:val="002E1F98"/>
    <w:rsid w:val="002E1FE2"/>
    <w:rsid w:val="002E7634"/>
    <w:rsid w:val="002F33ED"/>
    <w:rsid w:val="002F3531"/>
    <w:rsid w:val="002F6985"/>
    <w:rsid w:val="002F7AA3"/>
    <w:rsid w:val="00301550"/>
    <w:rsid w:val="0030531C"/>
    <w:rsid w:val="00306335"/>
    <w:rsid w:val="003145F5"/>
    <w:rsid w:val="00314A83"/>
    <w:rsid w:val="00322345"/>
    <w:rsid w:val="00322E3D"/>
    <w:rsid w:val="0033076A"/>
    <w:rsid w:val="00330AD0"/>
    <w:rsid w:val="0033655C"/>
    <w:rsid w:val="00337451"/>
    <w:rsid w:val="0034173D"/>
    <w:rsid w:val="0034408F"/>
    <w:rsid w:val="00346164"/>
    <w:rsid w:val="00346A62"/>
    <w:rsid w:val="00352CCF"/>
    <w:rsid w:val="003548AE"/>
    <w:rsid w:val="00356759"/>
    <w:rsid w:val="00357A55"/>
    <w:rsid w:val="0036239C"/>
    <w:rsid w:val="00362874"/>
    <w:rsid w:val="00374E8D"/>
    <w:rsid w:val="00376705"/>
    <w:rsid w:val="003769F3"/>
    <w:rsid w:val="0038147A"/>
    <w:rsid w:val="00381ABC"/>
    <w:rsid w:val="00384E42"/>
    <w:rsid w:val="00385898"/>
    <w:rsid w:val="003867A6"/>
    <w:rsid w:val="00392A32"/>
    <w:rsid w:val="00393812"/>
    <w:rsid w:val="003A08C4"/>
    <w:rsid w:val="003A456E"/>
    <w:rsid w:val="003B1DFD"/>
    <w:rsid w:val="003B20B8"/>
    <w:rsid w:val="003B2B79"/>
    <w:rsid w:val="003B70E1"/>
    <w:rsid w:val="003C2DCF"/>
    <w:rsid w:val="003C4D1F"/>
    <w:rsid w:val="003C62DD"/>
    <w:rsid w:val="003D3293"/>
    <w:rsid w:val="003D479A"/>
    <w:rsid w:val="003D50DA"/>
    <w:rsid w:val="003D5757"/>
    <w:rsid w:val="003D5ACF"/>
    <w:rsid w:val="003D6B6E"/>
    <w:rsid w:val="003D7BA3"/>
    <w:rsid w:val="003D7F86"/>
    <w:rsid w:val="003E4406"/>
    <w:rsid w:val="003F1BA0"/>
    <w:rsid w:val="003F3296"/>
    <w:rsid w:val="003F5796"/>
    <w:rsid w:val="003F68DF"/>
    <w:rsid w:val="0040187E"/>
    <w:rsid w:val="00402211"/>
    <w:rsid w:val="00403BDC"/>
    <w:rsid w:val="00403E26"/>
    <w:rsid w:val="004072BD"/>
    <w:rsid w:val="004072EE"/>
    <w:rsid w:val="0040769C"/>
    <w:rsid w:val="00407D89"/>
    <w:rsid w:val="00412A8B"/>
    <w:rsid w:val="004155B0"/>
    <w:rsid w:val="0041715D"/>
    <w:rsid w:val="00417492"/>
    <w:rsid w:val="0041759B"/>
    <w:rsid w:val="00417A81"/>
    <w:rsid w:val="00422B4D"/>
    <w:rsid w:val="0042452B"/>
    <w:rsid w:val="00424743"/>
    <w:rsid w:val="004274FC"/>
    <w:rsid w:val="00430054"/>
    <w:rsid w:val="004325A5"/>
    <w:rsid w:val="0043529A"/>
    <w:rsid w:val="00435A45"/>
    <w:rsid w:val="0043669B"/>
    <w:rsid w:val="00442447"/>
    <w:rsid w:val="00443B1B"/>
    <w:rsid w:val="0045374F"/>
    <w:rsid w:val="00462C01"/>
    <w:rsid w:val="00463BB4"/>
    <w:rsid w:val="0046622B"/>
    <w:rsid w:val="00472988"/>
    <w:rsid w:val="004735C2"/>
    <w:rsid w:val="00482893"/>
    <w:rsid w:val="00484938"/>
    <w:rsid w:val="00491D3E"/>
    <w:rsid w:val="004930BD"/>
    <w:rsid w:val="004933B2"/>
    <w:rsid w:val="004A37E7"/>
    <w:rsid w:val="004A69F4"/>
    <w:rsid w:val="004A6A5F"/>
    <w:rsid w:val="004B1A7C"/>
    <w:rsid w:val="004B5E5F"/>
    <w:rsid w:val="004C45D7"/>
    <w:rsid w:val="004D4290"/>
    <w:rsid w:val="004E1069"/>
    <w:rsid w:val="004E2F6C"/>
    <w:rsid w:val="004E4F0D"/>
    <w:rsid w:val="004E558F"/>
    <w:rsid w:val="004E67BC"/>
    <w:rsid w:val="004F2C50"/>
    <w:rsid w:val="0050399A"/>
    <w:rsid w:val="00504203"/>
    <w:rsid w:val="00507036"/>
    <w:rsid w:val="00512029"/>
    <w:rsid w:val="00513898"/>
    <w:rsid w:val="0051426F"/>
    <w:rsid w:val="0052118C"/>
    <w:rsid w:val="00522FA1"/>
    <w:rsid w:val="00523D10"/>
    <w:rsid w:val="005315A8"/>
    <w:rsid w:val="005321E1"/>
    <w:rsid w:val="00540BD1"/>
    <w:rsid w:val="0055257B"/>
    <w:rsid w:val="00554E22"/>
    <w:rsid w:val="005565CA"/>
    <w:rsid w:val="00560035"/>
    <w:rsid w:val="00561A59"/>
    <w:rsid w:val="00567AFA"/>
    <w:rsid w:val="00571FD9"/>
    <w:rsid w:val="005723EE"/>
    <w:rsid w:val="00573E84"/>
    <w:rsid w:val="00583777"/>
    <w:rsid w:val="005847F8"/>
    <w:rsid w:val="0059130A"/>
    <w:rsid w:val="0059339C"/>
    <w:rsid w:val="00593749"/>
    <w:rsid w:val="00594775"/>
    <w:rsid w:val="005958E7"/>
    <w:rsid w:val="005A2ABC"/>
    <w:rsid w:val="005A3154"/>
    <w:rsid w:val="005A6290"/>
    <w:rsid w:val="005B0984"/>
    <w:rsid w:val="005B1BF7"/>
    <w:rsid w:val="005B3BE1"/>
    <w:rsid w:val="005B7D08"/>
    <w:rsid w:val="005C0C7A"/>
    <w:rsid w:val="005C4C0C"/>
    <w:rsid w:val="005C5C30"/>
    <w:rsid w:val="005D0085"/>
    <w:rsid w:val="005D0C63"/>
    <w:rsid w:val="005D2820"/>
    <w:rsid w:val="005D3474"/>
    <w:rsid w:val="005D5AE8"/>
    <w:rsid w:val="005D5F2A"/>
    <w:rsid w:val="005E640A"/>
    <w:rsid w:val="005E6EFB"/>
    <w:rsid w:val="005F0AE8"/>
    <w:rsid w:val="005F0D66"/>
    <w:rsid w:val="005F7929"/>
    <w:rsid w:val="006012DD"/>
    <w:rsid w:val="0060683B"/>
    <w:rsid w:val="00606D9F"/>
    <w:rsid w:val="0060795D"/>
    <w:rsid w:val="00612755"/>
    <w:rsid w:val="00614B4B"/>
    <w:rsid w:val="006150A1"/>
    <w:rsid w:val="00615829"/>
    <w:rsid w:val="0061634E"/>
    <w:rsid w:val="00621526"/>
    <w:rsid w:val="006249AC"/>
    <w:rsid w:val="00627CEF"/>
    <w:rsid w:val="00634719"/>
    <w:rsid w:val="006357A2"/>
    <w:rsid w:val="00637B7E"/>
    <w:rsid w:val="006445DC"/>
    <w:rsid w:val="00650498"/>
    <w:rsid w:val="00652B81"/>
    <w:rsid w:val="00653255"/>
    <w:rsid w:val="00662D1D"/>
    <w:rsid w:val="006659FC"/>
    <w:rsid w:val="00665D73"/>
    <w:rsid w:val="00670CFC"/>
    <w:rsid w:val="00672D4B"/>
    <w:rsid w:val="0067482E"/>
    <w:rsid w:val="006766B3"/>
    <w:rsid w:val="0068443D"/>
    <w:rsid w:val="00685E1D"/>
    <w:rsid w:val="00691A71"/>
    <w:rsid w:val="00695DDF"/>
    <w:rsid w:val="00696268"/>
    <w:rsid w:val="00697143"/>
    <w:rsid w:val="006A1E55"/>
    <w:rsid w:val="006A2289"/>
    <w:rsid w:val="006A6400"/>
    <w:rsid w:val="006A724A"/>
    <w:rsid w:val="006B1313"/>
    <w:rsid w:val="006B4A45"/>
    <w:rsid w:val="006B5148"/>
    <w:rsid w:val="006B6933"/>
    <w:rsid w:val="006B7203"/>
    <w:rsid w:val="006B79B7"/>
    <w:rsid w:val="006B7C29"/>
    <w:rsid w:val="006C04B2"/>
    <w:rsid w:val="006C2A06"/>
    <w:rsid w:val="006C4B4D"/>
    <w:rsid w:val="006D1A31"/>
    <w:rsid w:val="006D1EAF"/>
    <w:rsid w:val="006D2FD1"/>
    <w:rsid w:val="006D4B9C"/>
    <w:rsid w:val="006E2118"/>
    <w:rsid w:val="006F2E48"/>
    <w:rsid w:val="007017C2"/>
    <w:rsid w:val="00703009"/>
    <w:rsid w:val="007036A2"/>
    <w:rsid w:val="00711997"/>
    <w:rsid w:val="007126E8"/>
    <w:rsid w:val="0071277D"/>
    <w:rsid w:val="0071572D"/>
    <w:rsid w:val="00722896"/>
    <w:rsid w:val="007243CA"/>
    <w:rsid w:val="007243DD"/>
    <w:rsid w:val="00725393"/>
    <w:rsid w:val="00726130"/>
    <w:rsid w:val="00727D68"/>
    <w:rsid w:val="00737AA4"/>
    <w:rsid w:val="00741524"/>
    <w:rsid w:val="00742D00"/>
    <w:rsid w:val="00744ADD"/>
    <w:rsid w:val="00746070"/>
    <w:rsid w:val="00753C60"/>
    <w:rsid w:val="007567DC"/>
    <w:rsid w:val="00761468"/>
    <w:rsid w:val="007614F7"/>
    <w:rsid w:val="00763575"/>
    <w:rsid w:val="00773C93"/>
    <w:rsid w:val="007744B1"/>
    <w:rsid w:val="00775526"/>
    <w:rsid w:val="00777810"/>
    <w:rsid w:val="007841DD"/>
    <w:rsid w:val="00794A2E"/>
    <w:rsid w:val="00797C8C"/>
    <w:rsid w:val="007A76C1"/>
    <w:rsid w:val="007B201E"/>
    <w:rsid w:val="007B254C"/>
    <w:rsid w:val="007B2E35"/>
    <w:rsid w:val="007B4C67"/>
    <w:rsid w:val="007C75BE"/>
    <w:rsid w:val="007D028D"/>
    <w:rsid w:val="007D3705"/>
    <w:rsid w:val="007D4396"/>
    <w:rsid w:val="007E4118"/>
    <w:rsid w:val="007F1FB1"/>
    <w:rsid w:val="007F42AD"/>
    <w:rsid w:val="007F45CA"/>
    <w:rsid w:val="00801149"/>
    <w:rsid w:val="0080742C"/>
    <w:rsid w:val="00812ADC"/>
    <w:rsid w:val="00813301"/>
    <w:rsid w:val="00813881"/>
    <w:rsid w:val="008206C6"/>
    <w:rsid w:val="00820959"/>
    <w:rsid w:val="0083536A"/>
    <w:rsid w:val="00840020"/>
    <w:rsid w:val="008404E2"/>
    <w:rsid w:val="0084223F"/>
    <w:rsid w:val="008425B9"/>
    <w:rsid w:val="00844CEB"/>
    <w:rsid w:val="0084792B"/>
    <w:rsid w:val="00847B9F"/>
    <w:rsid w:val="00851033"/>
    <w:rsid w:val="00852337"/>
    <w:rsid w:val="0085727B"/>
    <w:rsid w:val="00860B86"/>
    <w:rsid w:val="00863087"/>
    <w:rsid w:val="00866EC4"/>
    <w:rsid w:val="0087001B"/>
    <w:rsid w:val="0087294C"/>
    <w:rsid w:val="00874538"/>
    <w:rsid w:val="008768CD"/>
    <w:rsid w:val="00881C6B"/>
    <w:rsid w:val="008842FB"/>
    <w:rsid w:val="00885195"/>
    <w:rsid w:val="008852E4"/>
    <w:rsid w:val="00893837"/>
    <w:rsid w:val="008A02EA"/>
    <w:rsid w:val="008A0E0B"/>
    <w:rsid w:val="008B2D74"/>
    <w:rsid w:val="008B4B07"/>
    <w:rsid w:val="008B4D0C"/>
    <w:rsid w:val="008B5ACA"/>
    <w:rsid w:val="008D03B5"/>
    <w:rsid w:val="008D08B3"/>
    <w:rsid w:val="008D3151"/>
    <w:rsid w:val="008E506E"/>
    <w:rsid w:val="008E737C"/>
    <w:rsid w:val="008F7A13"/>
    <w:rsid w:val="009010CC"/>
    <w:rsid w:val="009015CF"/>
    <w:rsid w:val="00904FF8"/>
    <w:rsid w:val="009071B5"/>
    <w:rsid w:val="0091149A"/>
    <w:rsid w:val="00917068"/>
    <w:rsid w:val="00917738"/>
    <w:rsid w:val="009228DB"/>
    <w:rsid w:val="00930FE5"/>
    <w:rsid w:val="0093614D"/>
    <w:rsid w:val="00942CA5"/>
    <w:rsid w:val="00942EA0"/>
    <w:rsid w:val="00947353"/>
    <w:rsid w:val="00950A30"/>
    <w:rsid w:val="00951517"/>
    <w:rsid w:val="00953F21"/>
    <w:rsid w:val="00956D84"/>
    <w:rsid w:val="00963C4B"/>
    <w:rsid w:val="009670AF"/>
    <w:rsid w:val="00973B37"/>
    <w:rsid w:val="009764BF"/>
    <w:rsid w:val="0097702D"/>
    <w:rsid w:val="00977329"/>
    <w:rsid w:val="00977741"/>
    <w:rsid w:val="009860AD"/>
    <w:rsid w:val="00986DA0"/>
    <w:rsid w:val="00987903"/>
    <w:rsid w:val="0099020B"/>
    <w:rsid w:val="00992F2E"/>
    <w:rsid w:val="00992F77"/>
    <w:rsid w:val="00996071"/>
    <w:rsid w:val="009A1C34"/>
    <w:rsid w:val="009A32E7"/>
    <w:rsid w:val="009B0A62"/>
    <w:rsid w:val="009B306B"/>
    <w:rsid w:val="009B4D97"/>
    <w:rsid w:val="009C4679"/>
    <w:rsid w:val="009C750E"/>
    <w:rsid w:val="009D5B5E"/>
    <w:rsid w:val="009E346A"/>
    <w:rsid w:val="009E4E71"/>
    <w:rsid w:val="009E576E"/>
    <w:rsid w:val="009E7F3B"/>
    <w:rsid w:val="009F314D"/>
    <w:rsid w:val="009F3C39"/>
    <w:rsid w:val="00A01B01"/>
    <w:rsid w:val="00A03787"/>
    <w:rsid w:val="00A04437"/>
    <w:rsid w:val="00A0507B"/>
    <w:rsid w:val="00A064DB"/>
    <w:rsid w:val="00A07C13"/>
    <w:rsid w:val="00A10085"/>
    <w:rsid w:val="00A10548"/>
    <w:rsid w:val="00A1078C"/>
    <w:rsid w:val="00A126E8"/>
    <w:rsid w:val="00A1524E"/>
    <w:rsid w:val="00A16779"/>
    <w:rsid w:val="00A176FA"/>
    <w:rsid w:val="00A20537"/>
    <w:rsid w:val="00A215CF"/>
    <w:rsid w:val="00A22E12"/>
    <w:rsid w:val="00A246E8"/>
    <w:rsid w:val="00A24FC4"/>
    <w:rsid w:val="00A25790"/>
    <w:rsid w:val="00A41149"/>
    <w:rsid w:val="00A42BD7"/>
    <w:rsid w:val="00A442E6"/>
    <w:rsid w:val="00A4656E"/>
    <w:rsid w:val="00A4686F"/>
    <w:rsid w:val="00A541A0"/>
    <w:rsid w:val="00A5529F"/>
    <w:rsid w:val="00A55354"/>
    <w:rsid w:val="00A5718E"/>
    <w:rsid w:val="00A6273C"/>
    <w:rsid w:val="00A64267"/>
    <w:rsid w:val="00A66DAD"/>
    <w:rsid w:val="00A728A3"/>
    <w:rsid w:val="00A805F6"/>
    <w:rsid w:val="00A85F43"/>
    <w:rsid w:val="00A877B1"/>
    <w:rsid w:val="00A9206C"/>
    <w:rsid w:val="00A92546"/>
    <w:rsid w:val="00A9437F"/>
    <w:rsid w:val="00A953C8"/>
    <w:rsid w:val="00A96BB6"/>
    <w:rsid w:val="00A977CE"/>
    <w:rsid w:val="00AA362A"/>
    <w:rsid w:val="00AB1463"/>
    <w:rsid w:val="00AB1F27"/>
    <w:rsid w:val="00AB2D87"/>
    <w:rsid w:val="00AC0D46"/>
    <w:rsid w:val="00AD296F"/>
    <w:rsid w:val="00AD2B1F"/>
    <w:rsid w:val="00AD5DC8"/>
    <w:rsid w:val="00AD7CEE"/>
    <w:rsid w:val="00AE3C6B"/>
    <w:rsid w:val="00AE4077"/>
    <w:rsid w:val="00AE5687"/>
    <w:rsid w:val="00AF5451"/>
    <w:rsid w:val="00B0294E"/>
    <w:rsid w:val="00B06E2E"/>
    <w:rsid w:val="00B10231"/>
    <w:rsid w:val="00B10506"/>
    <w:rsid w:val="00B170AD"/>
    <w:rsid w:val="00B170F7"/>
    <w:rsid w:val="00B175F7"/>
    <w:rsid w:val="00B22E6E"/>
    <w:rsid w:val="00B31287"/>
    <w:rsid w:val="00B32DE9"/>
    <w:rsid w:val="00B36464"/>
    <w:rsid w:val="00B42087"/>
    <w:rsid w:val="00B45A00"/>
    <w:rsid w:val="00B504A8"/>
    <w:rsid w:val="00B51936"/>
    <w:rsid w:val="00B52226"/>
    <w:rsid w:val="00B55B5E"/>
    <w:rsid w:val="00B61390"/>
    <w:rsid w:val="00B626C3"/>
    <w:rsid w:val="00B6465D"/>
    <w:rsid w:val="00B64C63"/>
    <w:rsid w:val="00B66C9B"/>
    <w:rsid w:val="00B7510E"/>
    <w:rsid w:val="00B82889"/>
    <w:rsid w:val="00B85ECA"/>
    <w:rsid w:val="00B929DE"/>
    <w:rsid w:val="00B92C7D"/>
    <w:rsid w:val="00B930AD"/>
    <w:rsid w:val="00B9405C"/>
    <w:rsid w:val="00B956B8"/>
    <w:rsid w:val="00B96C8A"/>
    <w:rsid w:val="00B971F0"/>
    <w:rsid w:val="00B97B0E"/>
    <w:rsid w:val="00BA1DFD"/>
    <w:rsid w:val="00BA44E8"/>
    <w:rsid w:val="00BA4B77"/>
    <w:rsid w:val="00BA7A74"/>
    <w:rsid w:val="00BB07BD"/>
    <w:rsid w:val="00BB4190"/>
    <w:rsid w:val="00BB63C3"/>
    <w:rsid w:val="00BC140C"/>
    <w:rsid w:val="00BC1B92"/>
    <w:rsid w:val="00BC302F"/>
    <w:rsid w:val="00BC3A4B"/>
    <w:rsid w:val="00BC3C51"/>
    <w:rsid w:val="00BC3E72"/>
    <w:rsid w:val="00BD3D21"/>
    <w:rsid w:val="00BE0E2F"/>
    <w:rsid w:val="00BE290C"/>
    <w:rsid w:val="00BE30E1"/>
    <w:rsid w:val="00BE4203"/>
    <w:rsid w:val="00BE4AEC"/>
    <w:rsid w:val="00BE505E"/>
    <w:rsid w:val="00BE68F5"/>
    <w:rsid w:val="00BF0871"/>
    <w:rsid w:val="00BF4706"/>
    <w:rsid w:val="00C0093C"/>
    <w:rsid w:val="00C02E4B"/>
    <w:rsid w:val="00C076BA"/>
    <w:rsid w:val="00C12B25"/>
    <w:rsid w:val="00C20B86"/>
    <w:rsid w:val="00C24494"/>
    <w:rsid w:val="00C24962"/>
    <w:rsid w:val="00C24D50"/>
    <w:rsid w:val="00C307A1"/>
    <w:rsid w:val="00C316C5"/>
    <w:rsid w:val="00C3325E"/>
    <w:rsid w:val="00C355A2"/>
    <w:rsid w:val="00C41BFA"/>
    <w:rsid w:val="00C45563"/>
    <w:rsid w:val="00C46183"/>
    <w:rsid w:val="00C46EC3"/>
    <w:rsid w:val="00C47CA2"/>
    <w:rsid w:val="00C5059F"/>
    <w:rsid w:val="00C50B8C"/>
    <w:rsid w:val="00C52BA1"/>
    <w:rsid w:val="00C60A0E"/>
    <w:rsid w:val="00C60E59"/>
    <w:rsid w:val="00C6230B"/>
    <w:rsid w:val="00C67707"/>
    <w:rsid w:val="00C716DD"/>
    <w:rsid w:val="00C7290D"/>
    <w:rsid w:val="00C729CB"/>
    <w:rsid w:val="00C72C1F"/>
    <w:rsid w:val="00C74806"/>
    <w:rsid w:val="00C80BC0"/>
    <w:rsid w:val="00C80EAA"/>
    <w:rsid w:val="00C8211F"/>
    <w:rsid w:val="00C877DD"/>
    <w:rsid w:val="00C9487B"/>
    <w:rsid w:val="00C94AA3"/>
    <w:rsid w:val="00C976E4"/>
    <w:rsid w:val="00CA41EC"/>
    <w:rsid w:val="00CA4A25"/>
    <w:rsid w:val="00CA55C5"/>
    <w:rsid w:val="00CA563B"/>
    <w:rsid w:val="00CA717E"/>
    <w:rsid w:val="00CB0FCF"/>
    <w:rsid w:val="00CB1A1A"/>
    <w:rsid w:val="00CB3A78"/>
    <w:rsid w:val="00CB4206"/>
    <w:rsid w:val="00CB7329"/>
    <w:rsid w:val="00CC003D"/>
    <w:rsid w:val="00CD67A9"/>
    <w:rsid w:val="00CE289A"/>
    <w:rsid w:val="00CF0CF0"/>
    <w:rsid w:val="00CF134A"/>
    <w:rsid w:val="00CF19FE"/>
    <w:rsid w:val="00D00298"/>
    <w:rsid w:val="00D0237B"/>
    <w:rsid w:val="00D166C1"/>
    <w:rsid w:val="00D20840"/>
    <w:rsid w:val="00D229AF"/>
    <w:rsid w:val="00D30912"/>
    <w:rsid w:val="00D31F9D"/>
    <w:rsid w:val="00D37F13"/>
    <w:rsid w:val="00D45C74"/>
    <w:rsid w:val="00D52839"/>
    <w:rsid w:val="00D530FA"/>
    <w:rsid w:val="00D542B1"/>
    <w:rsid w:val="00D61780"/>
    <w:rsid w:val="00D61EC2"/>
    <w:rsid w:val="00D63914"/>
    <w:rsid w:val="00D66AF7"/>
    <w:rsid w:val="00D66BF5"/>
    <w:rsid w:val="00D672C5"/>
    <w:rsid w:val="00D7410B"/>
    <w:rsid w:val="00D803A3"/>
    <w:rsid w:val="00D840A2"/>
    <w:rsid w:val="00D87B71"/>
    <w:rsid w:val="00D956DC"/>
    <w:rsid w:val="00D962D3"/>
    <w:rsid w:val="00D966E7"/>
    <w:rsid w:val="00DA5C12"/>
    <w:rsid w:val="00DB30E5"/>
    <w:rsid w:val="00DC0203"/>
    <w:rsid w:val="00DC2BDF"/>
    <w:rsid w:val="00DC5018"/>
    <w:rsid w:val="00DC6BA6"/>
    <w:rsid w:val="00DC78C7"/>
    <w:rsid w:val="00DD2239"/>
    <w:rsid w:val="00DD772F"/>
    <w:rsid w:val="00DD7E11"/>
    <w:rsid w:val="00DE1923"/>
    <w:rsid w:val="00DE2EEA"/>
    <w:rsid w:val="00DE3371"/>
    <w:rsid w:val="00DE53F4"/>
    <w:rsid w:val="00DE6A2C"/>
    <w:rsid w:val="00DE7794"/>
    <w:rsid w:val="00DF6C8C"/>
    <w:rsid w:val="00DF6E81"/>
    <w:rsid w:val="00E01AAB"/>
    <w:rsid w:val="00E028C2"/>
    <w:rsid w:val="00E04C16"/>
    <w:rsid w:val="00E05C31"/>
    <w:rsid w:val="00E05D89"/>
    <w:rsid w:val="00E06F8D"/>
    <w:rsid w:val="00E1229B"/>
    <w:rsid w:val="00E158F8"/>
    <w:rsid w:val="00E160BB"/>
    <w:rsid w:val="00E16C57"/>
    <w:rsid w:val="00E24354"/>
    <w:rsid w:val="00E27ADE"/>
    <w:rsid w:val="00E32DD4"/>
    <w:rsid w:val="00E344AA"/>
    <w:rsid w:val="00E35931"/>
    <w:rsid w:val="00E41CB6"/>
    <w:rsid w:val="00E42C9D"/>
    <w:rsid w:val="00E43936"/>
    <w:rsid w:val="00E60E81"/>
    <w:rsid w:val="00E6195D"/>
    <w:rsid w:val="00E620C5"/>
    <w:rsid w:val="00E62B53"/>
    <w:rsid w:val="00E83919"/>
    <w:rsid w:val="00E84A8D"/>
    <w:rsid w:val="00E86A6D"/>
    <w:rsid w:val="00E9202F"/>
    <w:rsid w:val="00EA1608"/>
    <w:rsid w:val="00EA22F8"/>
    <w:rsid w:val="00EA2760"/>
    <w:rsid w:val="00EA2C99"/>
    <w:rsid w:val="00EA323A"/>
    <w:rsid w:val="00EA45A5"/>
    <w:rsid w:val="00EB1B7E"/>
    <w:rsid w:val="00EC355B"/>
    <w:rsid w:val="00EC51A4"/>
    <w:rsid w:val="00EC72B2"/>
    <w:rsid w:val="00ED204F"/>
    <w:rsid w:val="00ED3515"/>
    <w:rsid w:val="00ED3FBB"/>
    <w:rsid w:val="00EE0A45"/>
    <w:rsid w:val="00EE4EAF"/>
    <w:rsid w:val="00EE7AE4"/>
    <w:rsid w:val="00EF109F"/>
    <w:rsid w:val="00EF6148"/>
    <w:rsid w:val="00EF64BE"/>
    <w:rsid w:val="00F00A26"/>
    <w:rsid w:val="00F04F2E"/>
    <w:rsid w:val="00F1124D"/>
    <w:rsid w:val="00F11763"/>
    <w:rsid w:val="00F14195"/>
    <w:rsid w:val="00F235FC"/>
    <w:rsid w:val="00F23AB4"/>
    <w:rsid w:val="00F26ABE"/>
    <w:rsid w:val="00F31343"/>
    <w:rsid w:val="00F324BB"/>
    <w:rsid w:val="00F33415"/>
    <w:rsid w:val="00F34CCF"/>
    <w:rsid w:val="00F43B37"/>
    <w:rsid w:val="00F505C2"/>
    <w:rsid w:val="00F5072E"/>
    <w:rsid w:val="00F52F35"/>
    <w:rsid w:val="00F53809"/>
    <w:rsid w:val="00F53839"/>
    <w:rsid w:val="00F54D8F"/>
    <w:rsid w:val="00F6207A"/>
    <w:rsid w:val="00F65616"/>
    <w:rsid w:val="00F70136"/>
    <w:rsid w:val="00F75109"/>
    <w:rsid w:val="00F80B63"/>
    <w:rsid w:val="00F843B3"/>
    <w:rsid w:val="00F906F6"/>
    <w:rsid w:val="00F90869"/>
    <w:rsid w:val="00F96AE4"/>
    <w:rsid w:val="00F97E10"/>
    <w:rsid w:val="00FA3F48"/>
    <w:rsid w:val="00FA53B1"/>
    <w:rsid w:val="00FA7196"/>
    <w:rsid w:val="00FA7438"/>
    <w:rsid w:val="00FA78AC"/>
    <w:rsid w:val="00FA7DB6"/>
    <w:rsid w:val="00FA7EEC"/>
    <w:rsid w:val="00FB3F99"/>
    <w:rsid w:val="00FB63B2"/>
    <w:rsid w:val="00FC3DA2"/>
    <w:rsid w:val="00FC6584"/>
    <w:rsid w:val="00FD1E56"/>
    <w:rsid w:val="00FD460D"/>
    <w:rsid w:val="00FD6C5F"/>
    <w:rsid w:val="00FE2065"/>
    <w:rsid w:val="00FF78A6"/>
    <w:rsid w:val="0109AB21"/>
    <w:rsid w:val="0127E070"/>
    <w:rsid w:val="0208EBE5"/>
    <w:rsid w:val="021E0DF3"/>
    <w:rsid w:val="02639BD9"/>
    <w:rsid w:val="02775FB7"/>
    <w:rsid w:val="034EF54A"/>
    <w:rsid w:val="036C716D"/>
    <w:rsid w:val="036F8C5B"/>
    <w:rsid w:val="03E2575D"/>
    <w:rsid w:val="043218E9"/>
    <w:rsid w:val="0617C532"/>
    <w:rsid w:val="062AD491"/>
    <w:rsid w:val="06FDC6D2"/>
    <w:rsid w:val="092F8E89"/>
    <w:rsid w:val="093E7A47"/>
    <w:rsid w:val="094F9E2E"/>
    <w:rsid w:val="099121B5"/>
    <w:rsid w:val="09FCB6BB"/>
    <w:rsid w:val="0A6A04F7"/>
    <w:rsid w:val="0ABE2682"/>
    <w:rsid w:val="0ACE44BA"/>
    <w:rsid w:val="0AF1655E"/>
    <w:rsid w:val="0B2D80A5"/>
    <w:rsid w:val="0C315BEF"/>
    <w:rsid w:val="0D53A5CD"/>
    <w:rsid w:val="0DBC18F6"/>
    <w:rsid w:val="0DCD2C50"/>
    <w:rsid w:val="0DD76738"/>
    <w:rsid w:val="0EA5ECE3"/>
    <w:rsid w:val="0EB5E070"/>
    <w:rsid w:val="108A9F2D"/>
    <w:rsid w:val="1095B3DA"/>
    <w:rsid w:val="10D0EA22"/>
    <w:rsid w:val="11EF4C2D"/>
    <w:rsid w:val="122CC718"/>
    <w:rsid w:val="1390DB09"/>
    <w:rsid w:val="13BC8F0C"/>
    <w:rsid w:val="144CCE91"/>
    <w:rsid w:val="1579C89D"/>
    <w:rsid w:val="1595360E"/>
    <w:rsid w:val="15DB840B"/>
    <w:rsid w:val="1614C09F"/>
    <w:rsid w:val="16F50E1C"/>
    <w:rsid w:val="1799F256"/>
    <w:rsid w:val="1842C139"/>
    <w:rsid w:val="19954B59"/>
    <w:rsid w:val="1A5241CE"/>
    <w:rsid w:val="1ABA27DB"/>
    <w:rsid w:val="1AF1608B"/>
    <w:rsid w:val="1B63C6FA"/>
    <w:rsid w:val="1BEE122F"/>
    <w:rsid w:val="1BF323D9"/>
    <w:rsid w:val="1CE14507"/>
    <w:rsid w:val="1CFD4A84"/>
    <w:rsid w:val="1CFE7ABF"/>
    <w:rsid w:val="1D5FF59E"/>
    <w:rsid w:val="1DCFD59E"/>
    <w:rsid w:val="1F130CEB"/>
    <w:rsid w:val="1FA32CBE"/>
    <w:rsid w:val="1FA6CB88"/>
    <w:rsid w:val="1FB9A5E7"/>
    <w:rsid w:val="20C8E27E"/>
    <w:rsid w:val="210091FA"/>
    <w:rsid w:val="2187FD98"/>
    <w:rsid w:val="21E022B3"/>
    <w:rsid w:val="2218A159"/>
    <w:rsid w:val="228A8406"/>
    <w:rsid w:val="228C25AD"/>
    <w:rsid w:val="22CAF71E"/>
    <w:rsid w:val="22FF9378"/>
    <w:rsid w:val="2311FAE0"/>
    <w:rsid w:val="23732483"/>
    <w:rsid w:val="24418260"/>
    <w:rsid w:val="25533716"/>
    <w:rsid w:val="2581D0F7"/>
    <w:rsid w:val="26DDA376"/>
    <w:rsid w:val="2773C933"/>
    <w:rsid w:val="27921FE6"/>
    <w:rsid w:val="279565BC"/>
    <w:rsid w:val="2864CCF6"/>
    <w:rsid w:val="29CFB5D1"/>
    <w:rsid w:val="2B3A5B35"/>
    <w:rsid w:val="2B6C80BF"/>
    <w:rsid w:val="2C3C1D84"/>
    <w:rsid w:val="2CAADD7B"/>
    <w:rsid w:val="2E6E0D31"/>
    <w:rsid w:val="2F3E8CF2"/>
    <w:rsid w:val="2F9051C9"/>
    <w:rsid w:val="2FA3060C"/>
    <w:rsid w:val="30A30FA3"/>
    <w:rsid w:val="30EB4679"/>
    <w:rsid w:val="30FFC6E7"/>
    <w:rsid w:val="312C222A"/>
    <w:rsid w:val="3138A7CB"/>
    <w:rsid w:val="319DBDEC"/>
    <w:rsid w:val="321C4A95"/>
    <w:rsid w:val="32528B97"/>
    <w:rsid w:val="33FE6231"/>
    <w:rsid w:val="348FD6E4"/>
    <w:rsid w:val="34C8792A"/>
    <w:rsid w:val="34D65E55"/>
    <w:rsid w:val="3508BB37"/>
    <w:rsid w:val="364083F1"/>
    <w:rsid w:val="36A68BBC"/>
    <w:rsid w:val="37071CB0"/>
    <w:rsid w:val="377EAF1B"/>
    <w:rsid w:val="38316201"/>
    <w:rsid w:val="3886BF1C"/>
    <w:rsid w:val="38CB0F5A"/>
    <w:rsid w:val="390112EF"/>
    <w:rsid w:val="3A1ED77A"/>
    <w:rsid w:val="3AFA0A79"/>
    <w:rsid w:val="3B5971D7"/>
    <w:rsid w:val="3B908440"/>
    <w:rsid w:val="3EC39367"/>
    <w:rsid w:val="3EF21FCA"/>
    <w:rsid w:val="4012EFCB"/>
    <w:rsid w:val="40250F65"/>
    <w:rsid w:val="408E18FE"/>
    <w:rsid w:val="40CA7295"/>
    <w:rsid w:val="4116051B"/>
    <w:rsid w:val="411EA1AE"/>
    <w:rsid w:val="41A1C1E9"/>
    <w:rsid w:val="4229C08C"/>
    <w:rsid w:val="4229E95F"/>
    <w:rsid w:val="426642F6"/>
    <w:rsid w:val="43C5B9C0"/>
    <w:rsid w:val="440F679F"/>
    <w:rsid w:val="4526FDBB"/>
    <w:rsid w:val="462F5E5E"/>
    <w:rsid w:val="463C3323"/>
    <w:rsid w:val="4659F2D0"/>
    <w:rsid w:val="474FFF08"/>
    <w:rsid w:val="479FF1C6"/>
    <w:rsid w:val="4833D109"/>
    <w:rsid w:val="48C365DE"/>
    <w:rsid w:val="48F5AE85"/>
    <w:rsid w:val="4970DAA6"/>
    <w:rsid w:val="498CEDD6"/>
    <w:rsid w:val="49DFBF25"/>
    <w:rsid w:val="4A3564EE"/>
    <w:rsid w:val="4B155EFA"/>
    <w:rsid w:val="4B2F7BD2"/>
    <w:rsid w:val="4B773548"/>
    <w:rsid w:val="4BB0827F"/>
    <w:rsid w:val="4BE94ECD"/>
    <w:rsid w:val="4BF7D958"/>
    <w:rsid w:val="4D12C8AD"/>
    <w:rsid w:val="4D2C23DC"/>
    <w:rsid w:val="4E49C9D8"/>
    <w:rsid w:val="4E671C94"/>
    <w:rsid w:val="4EADA09F"/>
    <w:rsid w:val="4EEB15DF"/>
    <w:rsid w:val="4F31AF4F"/>
    <w:rsid w:val="4F55EC58"/>
    <w:rsid w:val="4FD7710A"/>
    <w:rsid w:val="501B9756"/>
    <w:rsid w:val="5040CA23"/>
    <w:rsid w:val="51027B18"/>
    <w:rsid w:val="511E632D"/>
    <w:rsid w:val="51EC1FEE"/>
    <w:rsid w:val="5213A71F"/>
    <w:rsid w:val="52C62D3E"/>
    <w:rsid w:val="54D65E18"/>
    <w:rsid w:val="55A487A9"/>
    <w:rsid w:val="56524881"/>
    <w:rsid w:val="566945CF"/>
    <w:rsid w:val="567C5B93"/>
    <w:rsid w:val="56D12181"/>
    <w:rsid w:val="5774BA6E"/>
    <w:rsid w:val="57EA237A"/>
    <w:rsid w:val="57EE18E2"/>
    <w:rsid w:val="5846804F"/>
    <w:rsid w:val="584D98F4"/>
    <w:rsid w:val="58D49322"/>
    <w:rsid w:val="590257B0"/>
    <w:rsid w:val="594E8CED"/>
    <w:rsid w:val="59C12EDA"/>
    <w:rsid w:val="59E96955"/>
    <w:rsid w:val="59F47D3E"/>
    <w:rsid w:val="5A56F026"/>
    <w:rsid w:val="5AF5A3D8"/>
    <w:rsid w:val="5B06E824"/>
    <w:rsid w:val="5B82B12B"/>
    <w:rsid w:val="5C0958CC"/>
    <w:rsid w:val="5CE95D83"/>
    <w:rsid w:val="5D7F768B"/>
    <w:rsid w:val="5E852DE4"/>
    <w:rsid w:val="5F052944"/>
    <w:rsid w:val="5F10725D"/>
    <w:rsid w:val="6057A9B2"/>
    <w:rsid w:val="608A27ED"/>
    <w:rsid w:val="615A364A"/>
    <w:rsid w:val="61EE2487"/>
    <w:rsid w:val="62164F67"/>
    <w:rsid w:val="6248131F"/>
    <w:rsid w:val="63AE19BA"/>
    <w:rsid w:val="64F91507"/>
    <w:rsid w:val="657FB3E1"/>
    <w:rsid w:val="65ECA8A0"/>
    <w:rsid w:val="660DA083"/>
    <w:rsid w:val="667059D1"/>
    <w:rsid w:val="668C80E0"/>
    <w:rsid w:val="66903FC9"/>
    <w:rsid w:val="677CDBBF"/>
    <w:rsid w:val="68247493"/>
    <w:rsid w:val="697832B6"/>
    <w:rsid w:val="6A0536B1"/>
    <w:rsid w:val="6A84402D"/>
    <w:rsid w:val="6A94AB5F"/>
    <w:rsid w:val="6AB76FAD"/>
    <w:rsid w:val="6B1640F6"/>
    <w:rsid w:val="6BDA6285"/>
    <w:rsid w:val="6C39610B"/>
    <w:rsid w:val="6DB97B31"/>
    <w:rsid w:val="6E9A0AFB"/>
    <w:rsid w:val="6E9E7637"/>
    <w:rsid w:val="6F246BD9"/>
    <w:rsid w:val="6FE82D02"/>
    <w:rsid w:val="706B5C4A"/>
    <w:rsid w:val="70D4262C"/>
    <w:rsid w:val="71C07AE7"/>
    <w:rsid w:val="71CBD8A1"/>
    <w:rsid w:val="71FEDA7E"/>
    <w:rsid w:val="72808983"/>
    <w:rsid w:val="729CB6D6"/>
    <w:rsid w:val="73254C05"/>
    <w:rsid w:val="735122F6"/>
    <w:rsid w:val="735B739C"/>
    <w:rsid w:val="7373BDE3"/>
    <w:rsid w:val="73893D37"/>
    <w:rsid w:val="73CA1E9B"/>
    <w:rsid w:val="74201195"/>
    <w:rsid w:val="74B28D42"/>
    <w:rsid w:val="74C173C1"/>
    <w:rsid w:val="74CF84F4"/>
    <w:rsid w:val="74F9618B"/>
    <w:rsid w:val="7565EEFC"/>
    <w:rsid w:val="7581FDF4"/>
    <w:rsid w:val="759EF101"/>
    <w:rsid w:val="75F64CBA"/>
    <w:rsid w:val="76D64732"/>
    <w:rsid w:val="772BA44D"/>
    <w:rsid w:val="775C43F9"/>
    <w:rsid w:val="77D7C7A8"/>
    <w:rsid w:val="77E32786"/>
    <w:rsid w:val="789D8FBE"/>
    <w:rsid w:val="78C047ED"/>
    <w:rsid w:val="7966AC56"/>
    <w:rsid w:val="797A79A9"/>
    <w:rsid w:val="7A2C6CC9"/>
    <w:rsid w:val="7A61107C"/>
    <w:rsid w:val="7A6664A9"/>
    <w:rsid w:val="7A96BD22"/>
    <w:rsid w:val="7B056A0B"/>
    <w:rsid w:val="7B9A235B"/>
    <w:rsid w:val="7CA11CEF"/>
    <w:rsid w:val="7CA3E27C"/>
    <w:rsid w:val="7CBA49F7"/>
    <w:rsid w:val="7CDEEFE2"/>
    <w:rsid w:val="7E9E5496"/>
    <w:rsid w:val="7EADADF6"/>
    <w:rsid w:val="7F567713"/>
    <w:rsid w:val="7F67FF9C"/>
    <w:rsid w:val="7F6C0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FC294"/>
  <w15:chartTrackingRefBased/>
  <w15:docId w15:val="{6AC36AE4-411E-4968-9F79-4E48D89A8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1763"/>
    <w:rPr>
      <w:rFonts w:ascii="Arial" w:hAnsi="Arial"/>
      <w:sz w:val="24"/>
    </w:rPr>
  </w:style>
  <w:style w:type="paragraph" w:styleId="Heading1">
    <w:name w:val="heading 1"/>
    <w:basedOn w:val="Normal"/>
    <w:next w:val="Normal"/>
    <w:link w:val="Heading1Char"/>
    <w:uiPriority w:val="9"/>
    <w:qFormat/>
    <w:rsid w:val="00C729CB"/>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uiPriority w:val="9"/>
    <w:semiHidden/>
    <w:unhideWhenUsed/>
    <w:qFormat/>
    <w:rsid w:val="00DD7E1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82F"/>
    <w:pPr>
      <w:ind w:left="720"/>
      <w:contextualSpacing/>
    </w:pPr>
  </w:style>
  <w:style w:type="paragraph" w:styleId="Header">
    <w:name w:val="header"/>
    <w:basedOn w:val="Normal"/>
    <w:link w:val="HeaderChar"/>
    <w:uiPriority w:val="99"/>
    <w:unhideWhenUsed/>
    <w:rsid w:val="00B06E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6E2E"/>
  </w:style>
  <w:style w:type="paragraph" w:styleId="Footer">
    <w:name w:val="footer"/>
    <w:basedOn w:val="Normal"/>
    <w:link w:val="FooterChar"/>
    <w:uiPriority w:val="99"/>
    <w:unhideWhenUsed/>
    <w:rsid w:val="00B06E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6E2E"/>
  </w:style>
  <w:style w:type="character" w:customStyle="1" w:styleId="Heading1Char">
    <w:name w:val="Heading 1 Char"/>
    <w:basedOn w:val="DefaultParagraphFont"/>
    <w:link w:val="Heading1"/>
    <w:uiPriority w:val="9"/>
    <w:rsid w:val="00C729CB"/>
    <w:rPr>
      <w:rFonts w:ascii="Arial" w:eastAsiaTheme="majorEastAsia" w:hAnsi="Arial" w:cstheme="majorBidi"/>
      <w:b/>
      <w:sz w:val="24"/>
      <w:szCs w:val="32"/>
    </w:rPr>
  </w:style>
  <w:style w:type="paragraph" w:styleId="TOCHeading">
    <w:name w:val="TOC Heading"/>
    <w:basedOn w:val="Heading1"/>
    <w:next w:val="Normal"/>
    <w:uiPriority w:val="39"/>
    <w:unhideWhenUsed/>
    <w:qFormat/>
    <w:rsid w:val="00147F4F"/>
    <w:pPr>
      <w:outlineLvl w:val="9"/>
    </w:pPr>
  </w:style>
  <w:style w:type="paragraph" w:styleId="TOC1">
    <w:name w:val="toc 1"/>
    <w:basedOn w:val="Normal"/>
    <w:next w:val="Normal"/>
    <w:autoRedefine/>
    <w:uiPriority w:val="39"/>
    <w:unhideWhenUsed/>
    <w:rsid w:val="001737C8"/>
    <w:pPr>
      <w:tabs>
        <w:tab w:val="right" w:leader="dot" w:pos="12950"/>
      </w:tabs>
      <w:spacing w:before="120" w:after="0"/>
    </w:pPr>
    <w:rPr>
      <w:rFonts w:asciiTheme="minorHAnsi" w:hAnsiTheme="minorHAnsi" w:cstheme="minorHAnsi"/>
      <w:b/>
      <w:bCs/>
      <w:i/>
      <w:iCs/>
      <w:szCs w:val="24"/>
    </w:rPr>
  </w:style>
  <w:style w:type="character" w:styleId="Hyperlink">
    <w:name w:val="Hyperlink"/>
    <w:basedOn w:val="DefaultParagraphFont"/>
    <w:uiPriority w:val="99"/>
    <w:unhideWhenUsed/>
    <w:rsid w:val="00463BB4"/>
    <w:rPr>
      <w:color w:val="0563C1" w:themeColor="hyperlink"/>
      <w:u w:val="single"/>
    </w:rPr>
  </w:style>
  <w:style w:type="paragraph" w:customStyle="1" w:styleId="Default">
    <w:name w:val="Default"/>
    <w:rsid w:val="00A0507B"/>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table" w:styleId="TableGrid">
    <w:name w:val="Table Grid"/>
    <w:basedOn w:val="TableNormal"/>
    <w:uiPriority w:val="39"/>
    <w:rsid w:val="00F843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8425B9"/>
  </w:style>
  <w:style w:type="character" w:styleId="CommentReference">
    <w:name w:val="annotation reference"/>
    <w:basedOn w:val="DefaultParagraphFont"/>
    <w:uiPriority w:val="99"/>
    <w:semiHidden/>
    <w:unhideWhenUsed/>
    <w:rsid w:val="00DC6BA6"/>
    <w:rPr>
      <w:sz w:val="16"/>
      <w:szCs w:val="16"/>
    </w:rPr>
  </w:style>
  <w:style w:type="paragraph" w:styleId="CommentText">
    <w:name w:val="annotation text"/>
    <w:basedOn w:val="Normal"/>
    <w:link w:val="CommentTextChar"/>
    <w:uiPriority w:val="99"/>
    <w:unhideWhenUsed/>
    <w:rsid w:val="00DC6BA6"/>
    <w:pPr>
      <w:spacing w:line="240" w:lineRule="auto"/>
    </w:pPr>
    <w:rPr>
      <w:sz w:val="20"/>
      <w:szCs w:val="20"/>
    </w:rPr>
  </w:style>
  <w:style w:type="character" w:customStyle="1" w:styleId="CommentTextChar">
    <w:name w:val="Comment Text Char"/>
    <w:basedOn w:val="DefaultParagraphFont"/>
    <w:link w:val="CommentText"/>
    <w:uiPriority w:val="99"/>
    <w:rsid w:val="00DC6BA6"/>
    <w:rPr>
      <w:sz w:val="20"/>
      <w:szCs w:val="20"/>
    </w:rPr>
  </w:style>
  <w:style w:type="paragraph" w:styleId="CommentSubject">
    <w:name w:val="annotation subject"/>
    <w:basedOn w:val="CommentText"/>
    <w:next w:val="CommentText"/>
    <w:link w:val="CommentSubjectChar"/>
    <w:uiPriority w:val="99"/>
    <w:semiHidden/>
    <w:unhideWhenUsed/>
    <w:rsid w:val="00DC6BA6"/>
    <w:rPr>
      <w:b/>
      <w:bCs/>
    </w:rPr>
  </w:style>
  <w:style w:type="character" w:customStyle="1" w:styleId="CommentSubjectChar">
    <w:name w:val="Comment Subject Char"/>
    <w:basedOn w:val="CommentTextChar"/>
    <w:link w:val="CommentSubject"/>
    <w:uiPriority w:val="99"/>
    <w:semiHidden/>
    <w:rsid w:val="00DC6BA6"/>
    <w:rPr>
      <w:b/>
      <w:bCs/>
      <w:sz w:val="20"/>
      <w:szCs w:val="20"/>
    </w:rPr>
  </w:style>
  <w:style w:type="paragraph" w:styleId="NoSpacing">
    <w:name w:val="No Spacing"/>
    <w:uiPriority w:val="1"/>
    <w:qFormat/>
    <w:rsid w:val="002B1BB8"/>
    <w:pPr>
      <w:spacing w:after="0" w:line="240" w:lineRule="auto"/>
    </w:pPr>
    <w:rPr>
      <w:rFonts w:ascii="Arial" w:eastAsia="Arial" w:hAnsi="Arial" w:cs="Arial"/>
      <w:lang w:val="de" w:eastAsia="en-GB"/>
    </w:rPr>
  </w:style>
  <w:style w:type="paragraph" w:customStyle="1" w:styleId="msonormal0">
    <w:name w:val="msonormal"/>
    <w:basedOn w:val="Normal"/>
    <w:rsid w:val="0060795D"/>
    <w:pPr>
      <w:spacing w:before="100" w:beforeAutospacing="1" w:after="100" w:afterAutospacing="1" w:line="240" w:lineRule="auto"/>
    </w:pPr>
    <w:rPr>
      <w:rFonts w:ascii="Times New Roman" w:eastAsia="Times New Roman" w:hAnsi="Times New Roman" w:cs="Times New Roman"/>
      <w:szCs w:val="24"/>
      <w:lang w:val="en-SG" w:eastAsia="en-SG"/>
    </w:rPr>
  </w:style>
  <w:style w:type="paragraph" w:customStyle="1" w:styleId="paragraph">
    <w:name w:val="paragraph"/>
    <w:basedOn w:val="Normal"/>
    <w:rsid w:val="0060795D"/>
    <w:pPr>
      <w:spacing w:before="100" w:beforeAutospacing="1" w:after="100" w:afterAutospacing="1" w:line="240" w:lineRule="auto"/>
    </w:pPr>
    <w:rPr>
      <w:rFonts w:ascii="Times New Roman" w:eastAsia="Times New Roman" w:hAnsi="Times New Roman" w:cs="Times New Roman"/>
      <w:szCs w:val="24"/>
      <w:lang w:val="en-SG" w:eastAsia="en-SG"/>
    </w:rPr>
  </w:style>
  <w:style w:type="character" w:customStyle="1" w:styleId="textrun">
    <w:name w:val="textrun"/>
    <w:basedOn w:val="DefaultParagraphFont"/>
    <w:rsid w:val="0060795D"/>
  </w:style>
  <w:style w:type="character" w:customStyle="1" w:styleId="eop">
    <w:name w:val="eop"/>
    <w:basedOn w:val="DefaultParagraphFont"/>
    <w:rsid w:val="0060795D"/>
  </w:style>
  <w:style w:type="character" w:customStyle="1" w:styleId="tabrun">
    <w:name w:val="tabrun"/>
    <w:basedOn w:val="DefaultParagraphFont"/>
    <w:rsid w:val="0060795D"/>
  </w:style>
  <w:style w:type="character" w:customStyle="1" w:styleId="tabchar">
    <w:name w:val="tabchar"/>
    <w:basedOn w:val="DefaultParagraphFont"/>
    <w:rsid w:val="0060795D"/>
  </w:style>
  <w:style w:type="character" w:customStyle="1" w:styleId="tableaderchars">
    <w:name w:val="tableaderchars"/>
    <w:basedOn w:val="DefaultParagraphFont"/>
    <w:rsid w:val="0060795D"/>
  </w:style>
  <w:style w:type="character" w:customStyle="1" w:styleId="Mention">
    <w:name w:val="Mention"/>
    <w:basedOn w:val="DefaultParagraphFont"/>
    <w:uiPriority w:val="99"/>
    <w:unhideWhenUsed/>
    <w:rsid w:val="008E737C"/>
    <w:rPr>
      <w:color w:val="2B579A"/>
      <w:shd w:val="clear" w:color="auto" w:fill="E6E6E6"/>
    </w:rPr>
  </w:style>
  <w:style w:type="character" w:customStyle="1" w:styleId="Heading2Char">
    <w:name w:val="Heading 2 Char"/>
    <w:basedOn w:val="DefaultParagraphFont"/>
    <w:link w:val="Heading2"/>
    <w:uiPriority w:val="9"/>
    <w:semiHidden/>
    <w:rsid w:val="00DD7E11"/>
    <w:rPr>
      <w:rFonts w:asciiTheme="majorHAnsi" w:eastAsiaTheme="majorEastAsia" w:hAnsiTheme="majorHAnsi" w:cstheme="majorBidi"/>
      <w:color w:val="2F5496" w:themeColor="accent1" w:themeShade="BF"/>
      <w:sz w:val="26"/>
      <w:szCs w:val="26"/>
    </w:rPr>
  </w:style>
  <w:style w:type="paragraph" w:customStyle="1" w:styleId="EndNoteBibliography">
    <w:name w:val="EndNote Bibliography"/>
    <w:basedOn w:val="Normal"/>
    <w:link w:val="EndNoteBibliographyChar"/>
    <w:rsid w:val="00D166C1"/>
    <w:pPr>
      <w:spacing w:line="240" w:lineRule="auto"/>
    </w:pPr>
    <w:rPr>
      <w:rFonts w:cs="Arial"/>
      <w:noProof/>
      <w:sz w:val="22"/>
    </w:rPr>
  </w:style>
  <w:style w:type="character" w:customStyle="1" w:styleId="EndNoteBibliographyChar">
    <w:name w:val="EndNote Bibliography Char"/>
    <w:basedOn w:val="DefaultParagraphFont"/>
    <w:link w:val="EndNoteBibliography"/>
    <w:rsid w:val="00D166C1"/>
    <w:rPr>
      <w:rFonts w:ascii="Arial" w:hAnsi="Arial" w:cs="Arial"/>
      <w:noProof/>
    </w:rPr>
  </w:style>
  <w:style w:type="character" w:customStyle="1" w:styleId="UnresolvedMention">
    <w:name w:val="Unresolved Mention"/>
    <w:basedOn w:val="DefaultParagraphFont"/>
    <w:uiPriority w:val="99"/>
    <w:unhideWhenUsed/>
    <w:rsid w:val="000A58AF"/>
    <w:rPr>
      <w:color w:val="605E5C"/>
      <w:shd w:val="clear" w:color="auto" w:fill="E1DFDD"/>
    </w:rPr>
  </w:style>
  <w:style w:type="character" w:customStyle="1" w:styleId="spellingerrorsuperscript">
    <w:name w:val="spellingerrorsuperscript"/>
    <w:basedOn w:val="DefaultParagraphFont"/>
    <w:rsid w:val="00424743"/>
  </w:style>
  <w:style w:type="character" w:customStyle="1" w:styleId="scxw128883613">
    <w:name w:val="scxw128883613"/>
    <w:basedOn w:val="DefaultParagraphFont"/>
    <w:rsid w:val="00424743"/>
  </w:style>
  <w:style w:type="paragraph" w:styleId="Revision">
    <w:name w:val="Revision"/>
    <w:hidden/>
    <w:uiPriority w:val="99"/>
    <w:semiHidden/>
    <w:rsid w:val="00DD772F"/>
    <w:pPr>
      <w:spacing w:after="0" w:line="240" w:lineRule="auto"/>
    </w:pPr>
    <w:rPr>
      <w:rFonts w:ascii="Arial" w:hAnsi="Arial"/>
      <w:sz w:val="24"/>
    </w:rPr>
  </w:style>
  <w:style w:type="paragraph" w:styleId="TOC2">
    <w:name w:val="toc 2"/>
    <w:basedOn w:val="Normal"/>
    <w:next w:val="Normal"/>
    <w:autoRedefine/>
    <w:uiPriority w:val="39"/>
    <w:semiHidden/>
    <w:unhideWhenUsed/>
    <w:rsid w:val="005C5C30"/>
    <w:pPr>
      <w:spacing w:before="120" w:after="0"/>
      <w:ind w:left="240"/>
    </w:pPr>
    <w:rPr>
      <w:rFonts w:asciiTheme="minorHAnsi" w:hAnsiTheme="minorHAnsi" w:cstheme="minorHAnsi"/>
      <w:b/>
      <w:bCs/>
      <w:sz w:val="22"/>
    </w:rPr>
  </w:style>
  <w:style w:type="paragraph" w:styleId="TOC3">
    <w:name w:val="toc 3"/>
    <w:basedOn w:val="Normal"/>
    <w:next w:val="Normal"/>
    <w:autoRedefine/>
    <w:uiPriority w:val="39"/>
    <w:semiHidden/>
    <w:unhideWhenUsed/>
    <w:rsid w:val="005C5C30"/>
    <w:pPr>
      <w:spacing w:after="0"/>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5C5C30"/>
    <w:pPr>
      <w:spacing w:after="0"/>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5C5C30"/>
    <w:pPr>
      <w:spacing w:after="0"/>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5C5C30"/>
    <w:pPr>
      <w:spacing w:after="0"/>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5C5C30"/>
    <w:pPr>
      <w:spacing w:after="0"/>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5C5C30"/>
    <w:pPr>
      <w:spacing w:after="0"/>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5C5C30"/>
    <w:pPr>
      <w:spacing w:after="0"/>
      <w:ind w:left="1920"/>
    </w:pPr>
    <w:rPr>
      <w:rFonts w:asciiTheme="minorHAnsi" w:hAnsiTheme="minorHAnsi" w:cstheme="minorHAnsi"/>
      <w:sz w:val="20"/>
      <w:szCs w:val="20"/>
    </w:rPr>
  </w:style>
  <w:style w:type="character" w:styleId="LineNumber">
    <w:name w:val="line number"/>
    <w:basedOn w:val="DefaultParagraphFont"/>
    <w:uiPriority w:val="99"/>
    <w:semiHidden/>
    <w:unhideWhenUsed/>
    <w:rsid w:val="00C20B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3926">
      <w:bodyDiv w:val="1"/>
      <w:marLeft w:val="0"/>
      <w:marRight w:val="0"/>
      <w:marTop w:val="0"/>
      <w:marBottom w:val="0"/>
      <w:divBdr>
        <w:top w:val="none" w:sz="0" w:space="0" w:color="auto"/>
        <w:left w:val="none" w:sz="0" w:space="0" w:color="auto"/>
        <w:bottom w:val="none" w:sz="0" w:space="0" w:color="auto"/>
        <w:right w:val="none" w:sz="0" w:space="0" w:color="auto"/>
      </w:divBdr>
    </w:div>
    <w:div w:id="80182518">
      <w:bodyDiv w:val="1"/>
      <w:marLeft w:val="0"/>
      <w:marRight w:val="0"/>
      <w:marTop w:val="0"/>
      <w:marBottom w:val="0"/>
      <w:divBdr>
        <w:top w:val="none" w:sz="0" w:space="0" w:color="auto"/>
        <w:left w:val="none" w:sz="0" w:space="0" w:color="auto"/>
        <w:bottom w:val="none" w:sz="0" w:space="0" w:color="auto"/>
        <w:right w:val="none" w:sz="0" w:space="0" w:color="auto"/>
      </w:divBdr>
    </w:div>
    <w:div w:id="278801676">
      <w:bodyDiv w:val="1"/>
      <w:marLeft w:val="0"/>
      <w:marRight w:val="0"/>
      <w:marTop w:val="0"/>
      <w:marBottom w:val="0"/>
      <w:divBdr>
        <w:top w:val="none" w:sz="0" w:space="0" w:color="auto"/>
        <w:left w:val="none" w:sz="0" w:space="0" w:color="auto"/>
        <w:bottom w:val="none" w:sz="0" w:space="0" w:color="auto"/>
        <w:right w:val="none" w:sz="0" w:space="0" w:color="auto"/>
      </w:divBdr>
      <w:divsChild>
        <w:div w:id="1015599">
          <w:marLeft w:val="0"/>
          <w:marRight w:val="0"/>
          <w:marTop w:val="0"/>
          <w:marBottom w:val="0"/>
          <w:divBdr>
            <w:top w:val="none" w:sz="0" w:space="0" w:color="auto"/>
            <w:left w:val="none" w:sz="0" w:space="0" w:color="auto"/>
            <w:bottom w:val="none" w:sz="0" w:space="0" w:color="auto"/>
            <w:right w:val="none" w:sz="0" w:space="0" w:color="auto"/>
          </w:divBdr>
        </w:div>
        <w:div w:id="8142758">
          <w:marLeft w:val="0"/>
          <w:marRight w:val="0"/>
          <w:marTop w:val="0"/>
          <w:marBottom w:val="0"/>
          <w:divBdr>
            <w:top w:val="none" w:sz="0" w:space="0" w:color="auto"/>
            <w:left w:val="none" w:sz="0" w:space="0" w:color="auto"/>
            <w:bottom w:val="none" w:sz="0" w:space="0" w:color="auto"/>
            <w:right w:val="none" w:sz="0" w:space="0" w:color="auto"/>
          </w:divBdr>
        </w:div>
        <w:div w:id="11760627">
          <w:marLeft w:val="0"/>
          <w:marRight w:val="0"/>
          <w:marTop w:val="0"/>
          <w:marBottom w:val="0"/>
          <w:divBdr>
            <w:top w:val="none" w:sz="0" w:space="0" w:color="auto"/>
            <w:left w:val="none" w:sz="0" w:space="0" w:color="auto"/>
            <w:bottom w:val="none" w:sz="0" w:space="0" w:color="auto"/>
            <w:right w:val="none" w:sz="0" w:space="0" w:color="auto"/>
          </w:divBdr>
        </w:div>
        <w:div w:id="12733188">
          <w:marLeft w:val="0"/>
          <w:marRight w:val="0"/>
          <w:marTop w:val="0"/>
          <w:marBottom w:val="0"/>
          <w:divBdr>
            <w:top w:val="none" w:sz="0" w:space="0" w:color="auto"/>
            <w:left w:val="none" w:sz="0" w:space="0" w:color="auto"/>
            <w:bottom w:val="none" w:sz="0" w:space="0" w:color="auto"/>
            <w:right w:val="none" w:sz="0" w:space="0" w:color="auto"/>
          </w:divBdr>
        </w:div>
        <w:div w:id="12807851">
          <w:marLeft w:val="0"/>
          <w:marRight w:val="0"/>
          <w:marTop w:val="0"/>
          <w:marBottom w:val="0"/>
          <w:divBdr>
            <w:top w:val="none" w:sz="0" w:space="0" w:color="auto"/>
            <w:left w:val="none" w:sz="0" w:space="0" w:color="auto"/>
            <w:bottom w:val="none" w:sz="0" w:space="0" w:color="auto"/>
            <w:right w:val="none" w:sz="0" w:space="0" w:color="auto"/>
          </w:divBdr>
        </w:div>
        <w:div w:id="16542812">
          <w:marLeft w:val="0"/>
          <w:marRight w:val="0"/>
          <w:marTop w:val="0"/>
          <w:marBottom w:val="0"/>
          <w:divBdr>
            <w:top w:val="none" w:sz="0" w:space="0" w:color="auto"/>
            <w:left w:val="none" w:sz="0" w:space="0" w:color="auto"/>
            <w:bottom w:val="none" w:sz="0" w:space="0" w:color="auto"/>
            <w:right w:val="none" w:sz="0" w:space="0" w:color="auto"/>
          </w:divBdr>
        </w:div>
        <w:div w:id="21127555">
          <w:marLeft w:val="0"/>
          <w:marRight w:val="0"/>
          <w:marTop w:val="0"/>
          <w:marBottom w:val="0"/>
          <w:divBdr>
            <w:top w:val="none" w:sz="0" w:space="0" w:color="auto"/>
            <w:left w:val="none" w:sz="0" w:space="0" w:color="auto"/>
            <w:bottom w:val="none" w:sz="0" w:space="0" w:color="auto"/>
            <w:right w:val="none" w:sz="0" w:space="0" w:color="auto"/>
          </w:divBdr>
        </w:div>
        <w:div w:id="27341119">
          <w:marLeft w:val="0"/>
          <w:marRight w:val="0"/>
          <w:marTop w:val="0"/>
          <w:marBottom w:val="0"/>
          <w:divBdr>
            <w:top w:val="none" w:sz="0" w:space="0" w:color="auto"/>
            <w:left w:val="none" w:sz="0" w:space="0" w:color="auto"/>
            <w:bottom w:val="none" w:sz="0" w:space="0" w:color="auto"/>
            <w:right w:val="none" w:sz="0" w:space="0" w:color="auto"/>
          </w:divBdr>
        </w:div>
        <w:div w:id="29111983">
          <w:marLeft w:val="0"/>
          <w:marRight w:val="0"/>
          <w:marTop w:val="0"/>
          <w:marBottom w:val="0"/>
          <w:divBdr>
            <w:top w:val="none" w:sz="0" w:space="0" w:color="auto"/>
            <w:left w:val="none" w:sz="0" w:space="0" w:color="auto"/>
            <w:bottom w:val="none" w:sz="0" w:space="0" w:color="auto"/>
            <w:right w:val="none" w:sz="0" w:space="0" w:color="auto"/>
          </w:divBdr>
        </w:div>
        <w:div w:id="30232902">
          <w:marLeft w:val="0"/>
          <w:marRight w:val="0"/>
          <w:marTop w:val="0"/>
          <w:marBottom w:val="0"/>
          <w:divBdr>
            <w:top w:val="none" w:sz="0" w:space="0" w:color="auto"/>
            <w:left w:val="none" w:sz="0" w:space="0" w:color="auto"/>
            <w:bottom w:val="none" w:sz="0" w:space="0" w:color="auto"/>
            <w:right w:val="none" w:sz="0" w:space="0" w:color="auto"/>
          </w:divBdr>
        </w:div>
        <w:div w:id="31418387">
          <w:marLeft w:val="0"/>
          <w:marRight w:val="0"/>
          <w:marTop w:val="0"/>
          <w:marBottom w:val="0"/>
          <w:divBdr>
            <w:top w:val="none" w:sz="0" w:space="0" w:color="auto"/>
            <w:left w:val="none" w:sz="0" w:space="0" w:color="auto"/>
            <w:bottom w:val="none" w:sz="0" w:space="0" w:color="auto"/>
            <w:right w:val="none" w:sz="0" w:space="0" w:color="auto"/>
          </w:divBdr>
        </w:div>
        <w:div w:id="41298232">
          <w:marLeft w:val="0"/>
          <w:marRight w:val="0"/>
          <w:marTop w:val="0"/>
          <w:marBottom w:val="0"/>
          <w:divBdr>
            <w:top w:val="none" w:sz="0" w:space="0" w:color="auto"/>
            <w:left w:val="none" w:sz="0" w:space="0" w:color="auto"/>
            <w:bottom w:val="none" w:sz="0" w:space="0" w:color="auto"/>
            <w:right w:val="none" w:sz="0" w:space="0" w:color="auto"/>
          </w:divBdr>
        </w:div>
        <w:div w:id="43331072">
          <w:marLeft w:val="0"/>
          <w:marRight w:val="0"/>
          <w:marTop w:val="0"/>
          <w:marBottom w:val="0"/>
          <w:divBdr>
            <w:top w:val="none" w:sz="0" w:space="0" w:color="auto"/>
            <w:left w:val="none" w:sz="0" w:space="0" w:color="auto"/>
            <w:bottom w:val="none" w:sz="0" w:space="0" w:color="auto"/>
            <w:right w:val="none" w:sz="0" w:space="0" w:color="auto"/>
          </w:divBdr>
        </w:div>
        <w:div w:id="43799971">
          <w:marLeft w:val="0"/>
          <w:marRight w:val="0"/>
          <w:marTop w:val="0"/>
          <w:marBottom w:val="0"/>
          <w:divBdr>
            <w:top w:val="none" w:sz="0" w:space="0" w:color="auto"/>
            <w:left w:val="none" w:sz="0" w:space="0" w:color="auto"/>
            <w:bottom w:val="none" w:sz="0" w:space="0" w:color="auto"/>
            <w:right w:val="none" w:sz="0" w:space="0" w:color="auto"/>
          </w:divBdr>
        </w:div>
        <w:div w:id="44762201">
          <w:marLeft w:val="0"/>
          <w:marRight w:val="0"/>
          <w:marTop w:val="0"/>
          <w:marBottom w:val="0"/>
          <w:divBdr>
            <w:top w:val="none" w:sz="0" w:space="0" w:color="auto"/>
            <w:left w:val="none" w:sz="0" w:space="0" w:color="auto"/>
            <w:bottom w:val="none" w:sz="0" w:space="0" w:color="auto"/>
            <w:right w:val="none" w:sz="0" w:space="0" w:color="auto"/>
          </w:divBdr>
        </w:div>
        <w:div w:id="45417324">
          <w:marLeft w:val="0"/>
          <w:marRight w:val="0"/>
          <w:marTop w:val="0"/>
          <w:marBottom w:val="0"/>
          <w:divBdr>
            <w:top w:val="none" w:sz="0" w:space="0" w:color="auto"/>
            <w:left w:val="none" w:sz="0" w:space="0" w:color="auto"/>
            <w:bottom w:val="none" w:sz="0" w:space="0" w:color="auto"/>
            <w:right w:val="none" w:sz="0" w:space="0" w:color="auto"/>
          </w:divBdr>
        </w:div>
        <w:div w:id="47925226">
          <w:marLeft w:val="0"/>
          <w:marRight w:val="0"/>
          <w:marTop w:val="0"/>
          <w:marBottom w:val="0"/>
          <w:divBdr>
            <w:top w:val="none" w:sz="0" w:space="0" w:color="auto"/>
            <w:left w:val="none" w:sz="0" w:space="0" w:color="auto"/>
            <w:bottom w:val="none" w:sz="0" w:space="0" w:color="auto"/>
            <w:right w:val="none" w:sz="0" w:space="0" w:color="auto"/>
          </w:divBdr>
        </w:div>
        <w:div w:id="56904299">
          <w:marLeft w:val="0"/>
          <w:marRight w:val="0"/>
          <w:marTop w:val="0"/>
          <w:marBottom w:val="0"/>
          <w:divBdr>
            <w:top w:val="none" w:sz="0" w:space="0" w:color="auto"/>
            <w:left w:val="none" w:sz="0" w:space="0" w:color="auto"/>
            <w:bottom w:val="none" w:sz="0" w:space="0" w:color="auto"/>
            <w:right w:val="none" w:sz="0" w:space="0" w:color="auto"/>
          </w:divBdr>
        </w:div>
        <w:div w:id="57632984">
          <w:marLeft w:val="0"/>
          <w:marRight w:val="0"/>
          <w:marTop w:val="0"/>
          <w:marBottom w:val="0"/>
          <w:divBdr>
            <w:top w:val="none" w:sz="0" w:space="0" w:color="auto"/>
            <w:left w:val="none" w:sz="0" w:space="0" w:color="auto"/>
            <w:bottom w:val="none" w:sz="0" w:space="0" w:color="auto"/>
            <w:right w:val="none" w:sz="0" w:space="0" w:color="auto"/>
          </w:divBdr>
        </w:div>
        <w:div w:id="61024256">
          <w:marLeft w:val="0"/>
          <w:marRight w:val="0"/>
          <w:marTop w:val="0"/>
          <w:marBottom w:val="0"/>
          <w:divBdr>
            <w:top w:val="none" w:sz="0" w:space="0" w:color="auto"/>
            <w:left w:val="none" w:sz="0" w:space="0" w:color="auto"/>
            <w:bottom w:val="none" w:sz="0" w:space="0" w:color="auto"/>
            <w:right w:val="none" w:sz="0" w:space="0" w:color="auto"/>
          </w:divBdr>
        </w:div>
        <w:div w:id="63336313">
          <w:marLeft w:val="0"/>
          <w:marRight w:val="0"/>
          <w:marTop w:val="0"/>
          <w:marBottom w:val="0"/>
          <w:divBdr>
            <w:top w:val="none" w:sz="0" w:space="0" w:color="auto"/>
            <w:left w:val="none" w:sz="0" w:space="0" w:color="auto"/>
            <w:bottom w:val="none" w:sz="0" w:space="0" w:color="auto"/>
            <w:right w:val="none" w:sz="0" w:space="0" w:color="auto"/>
          </w:divBdr>
        </w:div>
        <w:div w:id="67195866">
          <w:marLeft w:val="0"/>
          <w:marRight w:val="0"/>
          <w:marTop w:val="0"/>
          <w:marBottom w:val="0"/>
          <w:divBdr>
            <w:top w:val="none" w:sz="0" w:space="0" w:color="auto"/>
            <w:left w:val="none" w:sz="0" w:space="0" w:color="auto"/>
            <w:bottom w:val="none" w:sz="0" w:space="0" w:color="auto"/>
            <w:right w:val="none" w:sz="0" w:space="0" w:color="auto"/>
          </w:divBdr>
        </w:div>
        <w:div w:id="67654224">
          <w:marLeft w:val="0"/>
          <w:marRight w:val="0"/>
          <w:marTop w:val="0"/>
          <w:marBottom w:val="0"/>
          <w:divBdr>
            <w:top w:val="none" w:sz="0" w:space="0" w:color="auto"/>
            <w:left w:val="none" w:sz="0" w:space="0" w:color="auto"/>
            <w:bottom w:val="none" w:sz="0" w:space="0" w:color="auto"/>
            <w:right w:val="none" w:sz="0" w:space="0" w:color="auto"/>
          </w:divBdr>
        </w:div>
        <w:div w:id="68385320">
          <w:marLeft w:val="0"/>
          <w:marRight w:val="0"/>
          <w:marTop w:val="0"/>
          <w:marBottom w:val="0"/>
          <w:divBdr>
            <w:top w:val="none" w:sz="0" w:space="0" w:color="auto"/>
            <w:left w:val="none" w:sz="0" w:space="0" w:color="auto"/>
            <w:bottom w:val="none" w:sz="0" w:space="0" w:color="auto"/>
            <w:right w:val="none" w:sz="0" w:space="0" w:color="auto"/>
          </w:divBdr>
        </w:div>
        <w:div w:id="69163810">
          <w:marLeft w:val="0"/>
          <w:marRight w:val="0"/>
          <w:marTop w:val="0"/>
          <w:marBottom w:val="0"/>
          <w:divBdr>
            <w:top w:val="none" w:sz="0" w:space="0" w:color="auto"/>
            <w:left w:val="none" w:sz="0" w:space="0" w:color="auto"/>
            <w:bottom w:val="none" w:sz="0" w:space="0" w:color="auto"/>
            <w:right w:val="none" w:sz="0" w:space="0" w:color="auto"/>
          </w:divBdr>
        </w:div>
        <w:div w:id="71243742">
          <w:marLeft w:val="0"/>
          <w:marRight w:val="0"/>
          <w:marTop w:val="0"/>
          <w:marBottom w:val="0"/>
          <w:divBdr>
            <w:top w:val="none" w:sz="0" w:space="0" w:color="auto"/>
            <w:left w:val="none" w:sz="0" w:space="0" w:color="auto"/>
            <w:bottom w:val="none" w:sz="0" w:space="0" w:color="auto"/>
            <w:right w:val="none" w:sz="0" w:space="0" w:color="auto"/>
          </w:divBdr>
        </w:div>
        <w:div w:id="72434807">
          <w:marLeft w:val="0"/>
          <w:marRight w:val="0"/>
          <w:marTop w:val="0"/>
          <w:marBottom w:val="0"/>
          <w:divBdr>
            <w:top w:val="none" w:sz="0" w:space="0" w:color="auto"/>
            <w:left w:val="none" w:sz="0" w:space="0" w:color="auto"/>
            <w:bottom w:val="none" w:sz="0" w:space="0" w:color="auto"/>
            <w:right w:val="none" w:sz="0" w:space="0" w:color="auto"/>
          </w:divBdr>
        </w:div>
        <w:div w:id="73939650">
          <w:marLeft w:val="0"/>
          <w:marRight w:val="0"/>
          <w:marTop w:val="0"/>
          <w:marBottom w:val="0"/>
          <w:divBdr>
            <w:top w:val="none" w:sz="0" w:space="0" w:color="auto"/>
            <w:left w:val="none" w:sz="0" w:space="0" w:color="auto"/>
            <w:bottom w:val="none" w:sz="0" w:space="0" w:color="auto"/>
            <w:right w:val="none" w:sz="0" w:space="0" w:color="auto"/>
          </w:divBdr>
        </w:div>
        <w:div w:id="76948532">
          <w:marLeft w:val="0"/>
          <w:marRight w:val="0"/>
          <w:marTop w:val="0"/>
          <w:marBottom w:val="0"/>
          <w:divBdr>
            <w:top w:val="none" w:sz="0" w:space="0" w:color="auto"/>
            <w:left w:val="none" w:sz="0" w:space="0" w:color="auto"/>
            <w:bottom w:val="none" w:sz="0" w:space="0" w:color="auto"/>
            <w:right w:val="none" w:sz="0" w:space="0" w:color="auto"/>
          </w:divBdr>
        </w:div>
        <w:div w:id="77215562">
          <w:marLeft w:val="0"/>
          <w:marRight w:val="0"/>
          <w:marTop w:val="0"/>
          <w:marBottom w:val="0"/>
          <w:divBdr>
            <w:top w:val="none" w:sz="0" w:space="0" w:color="auto"/>
            <w:left w:val="none" w:sz="0" w:space="0" w:color="auto"/>
            <w:bottom w:val="none" w:sz="0" w:space="0" w:color="auto"/>
            <w:right w:val="none" w:sz="0" w:space="0" w:color="auto"/>
          </w:divBdr>
        </w:div>
        <w:div w:id="81486638">
          <w:marLeft w:val="0"/>
          <w:marRight w:val="0"/>
          <w:marTop w:val="0"/>
          <w:marBottom w:val="0"/>
          <w:divBdr>
            <w:top w:val="none" w:sz="0" w:space="0" w:color="auto"/>
            <w:left w:val="none" w:sz="0" w:space="0" w:color="auto"/>
            <w:bottom w:val="none" w:sz="0" w:space="0" w:color="auto"/>
            <w:right w:val="none" w:sz="0" w:space="0" w:color="auto"/>
          </w:divBdr>
        </w:div>
        <w:div w:id="83500336">
          <w:marLeft w:val="0"/>
          <w:marRight w:val="0"/>
          <w:marTop w:val="0"/>
          <w:marBottom w:val="0"/>
          <w:divBdr>
            <w:top w:val="none" w:sz="0" w:space="0" w:color="auto"/>
            <w:left w:val="none" w:sz="0" w:space="0" w:color="auto"/>
            <w:bottom w:val="none" w:sz="0" w:space="0" w:color="auto"/>
            <w:right w:val="none" w:sz="0" w:space="0" w:color="auto"/>
          </w:divBdr>
        </w:div>
        <w:div w:id="83962383">
          <w:marLeft w:val="0"/>
          <w:marRight w:val="0"/>
          <w:marTop w:val="0"/>
          <w:marBottom w:val="0"/>
          <w:divBdr>
            <w:top w:val="none" w:sz="0" w:space="0" w:color="auto"/>
            <w:left w:val="none" w:sz="0" w:space="0" w:color="auto"/>
            <w:bottom w:val="none" w:sz="0" w:space="0" w:color="auto"/>
            <w:right w:val="none" w:sz="0" w:space="0" w:color="auto"/>
          </w:divBdr>
        </w:div>
        <w:div w:id="86122966">
          <w:marLeft w:val="0"/>
          <w:marRight w:val="0"/>
          <w:marTop w:val="0"/>
          <w:marBottom w:val="0"/>
          <w:divBdr>
            <w:top w:val="none" w:sz="0" w:space="0" w:color="auto"/>
            <w:left w:val="none" w:sz="0" w:space="0" w:color="auto"/>
            <w:bottom w:val="none" w:sz="0" w:space="0" w:color="auto"/>
            <w:right w:val="none" w:sz="0" w:space="0" w:color="auto"/>
          </w:divBdr>
        </w:div>
        <w:div w:id="87819298">
          <w:marLeft w:val="0"/>
          <w:marRight w:val="0"/>
          <w:marTop w:val="0"/>
          <w:marBottom w:val="0"/>
          <w:divBdr>
            <w:top w:val="none" w:sz="0" w:space="0" w:color="auto"/>
            <w:left w:val="none" w:sz="0" w:space="0" w:color="auto"/>
            <w:bottom w:val="none" w:sz="0" w:space="0" w:color="auto"/>
            <w:right w:val="none" w:sz="0" w:space="0" w:color="auto"/>
          </w:divBdr>
        </w:div>
        <w:div w:id="92480598">
          <w:marLeft w:val="0"/>
          <w:marRight w:val="0"/>
          <w:marTop w:val="0"/>
          <w:marBottom w:val="0"/>
          <w:divBdr>
            <w:top w:val="none" w:sz="0" w:space="0" w:color="auto"/>
            <w:left w:val="none" w:sz="0" w:space="0" w:color="auto"/>
            <w:bottom w:val="none" w:sz="0" w:space="0" w:color="auto"/>
            <w:right w:val="none" w:sz="0" w:space="0" w:color="auto"/>
          </w:divBdr>
        </w:div>
        <w:div w:id="93324806">
          <w:marLeft w:val="0"/>
          <w:marRight w:val="0"/>
          <w:marTop w:val="0"/>
          <w:marBottom w:val="0"/>
          <w:divBdr>
            <w:top w:val="none" w:sz="0" w:space="0" w:color="auto"/>
            <w:left w:val="none" w:sz="0" w:space="0" w:color="auto"/>
            <w:bottom w:val="none" w:sz="0" w:space="0" w:color="auto"/>
            <w:right w:val="none" w:sz="0" w:space="0" w:color="auto"/>
          </w:divBdr>
        </w:div>
        <w:div w:id="93523528">
          <w:marLeft w:val="0"/>
          <w:marRight w:val="0"/>
          <w:marTop w:val="0"/>
          <w:marBottom w:val="0"/>
          <w:divBdr>
            <w:top w:val="none" w:sz="0" w:space="0" w:color="auto"/>
            <w:left w:val="none" w:sz="0" w:space="0" w:color="auto"/>
            <w:bottom w:val="none" w:sz="0" w:space="0" w:color="auto"/>
            <w:right w:val="none" w:sz="0" w:space="0" w:color="auto"/>
          </w:divBdr>
        </w:div>
        <w:div w:id="97680238">
          <w:marLeft w:val="0"/>
          <w:marRight w:val="0"/>
          <w:marTop w:val="0"/>
          <w:marBottom w:val="0"/>
          <w:divBdr>
            <w:top w:val="none" w:sz="0" w:space="0" w:color="auto"/>
            <w:left w:val="none" w:sz="0" w:space="0" w:color="auto"/>
            <w:bottom w:val="none" w:sz="0" w:space="0" w:color="auto"/>
            <w:right w:val="none" w:sz="0" w:space="0" w:color="auto"/>
          </w:divBdr>
        </w:div>
        <w:div w:id="98063886">
          <w:marLeft w:val="0"/>
          <w:marRight w:val="0"/>
          <w:marTop w:val="0"/>
          <w:marBottom w:val="0"/>
          <w:divBdr>
            <w:top w:val="none" w:sz="0" w:space="0" w:color="auto"/>
            <w:left w:val="none" w:sz="0" w:space="0" w:color="auto"/>
            <w:bottom w:val="none" w:sz="0" w:space="0" w:color="auto"/>
            <w:right w:val="none" w:sz="0" w:space="0" w:color="auto"/>
          </w:divBdr>
        </w:div>
        <w:div w:id="99490793">
          <w:marLeft w:val="0"/>
          <w:marRight w:val="0"/>
          <w:marTop w:val="0"/>
          <w:marBottom w:val="0"/>
          <w:divBdr>
            <w:top w:val="none" w:sz="0" w:space="0" w:color="auto"/>
            <w:left w:val="none" w:sz="0" w:space="0" w:color="auto"/>
            <w:bottom w:val="none" w:sz="0" w:space="0" w:color="auto"/>
            <w:right w:val="none" w:sz="0" w:space="0" w:color="auto"/>
          </w:divBdr>
        </w:div>
        <w:div w:id="100540068">
          <w:marLeft w:val="0"/>
          <w:marRight w:val="0"/>
          <w:marTop w:val="0"/>
          <w:marBottom w:val="0"/>
          <w:divBdr>
            <w:top w:val="none" w:sz="0" w:space="0" w:color="auto"/>
            <w:left w:val="none" w:sz="0" w:space="0" w:color="auto"/>
            <w:bottom w:val="none" w:sz="0" w:space="0" w:color="auto"/>
            <w:right w:val="none" w:sz="0" w:space="0" w:color="auto"/>
          </w:divBdr>
        </w:div>
        <w:div w:id="101649238">
          <w:marLeft w:val="0"/>
          <w:marRight w:val="0"/>
          <w:marTop w:val="0"/>
          <w:marBottom w:val="0"/>
          <w:divBdr>
            <w:top w:val="none" w:sz="0" w:space="0" w:color="auto"/>
            <w:left w:val="none" w:sz="0" w:space="0" w:color="auto"/>
            <w:bottom w:val="none" w:sz="0" w:space="0" w:color="auto"/>
            <w:right w:val="none" w:sz="0" w:space="0" w:color="auto"/>
          </w:divBdr>
        </w:div>
        <w:div w:id="103119829">
          <w:marLeft w:val="0"/>
          <w:marRight w:val="0"/>
          <w:marTop w:val="0"/>
          <w:marBottom w:val="0"/>
          <w:divBdr>
            <w:top w:val="none" w:sz="0" w:space="0" w:color="auto"/>
            <w:left w:val="none" w:sz="0" w:space="0" w:color="auto"/>
            <w:bottom w:val="none" w:sz="0" w:space="0" w:color="auto"/>
            <w:right w:val="none" w:sz="0" w:space="0" w:color="auto"/>
          </w:divBdr>
        </w:div>
        <w:div w:id="104738394">
          <w:marLeft w:val="0"/>
          <w:marRight w:val="0"/>
          <w:marTop w:val="0"/>
          <w:marBottom w:val="0"/>
          <w:divBdr>
            <w:top w:val="none" w:sz="0" w:space="0" w:color="auto"/>
            <w:left w:val="none" w:sz="0" w:space="0" w:color="auto"/>
            <w:bottom w:val="none" w:sz="0" w:space="0" w:color="auto"/>
            <w:right w:val="none" w:sz="0" w:space="0" w:color="auto"/>
          </w:divBdr>
        </w:div>
        <w:div w:id="106199344">
          <w:marLeft w:val="0"/>
          <w:marRight w:val="0"/>
          <w:marTop w:val="0"/>
          <w:marBottom w:val="0"/>
          <w:divBdr>
            <w:top w:val="none" w:sz="0" w:space="0" w:color="auto"/>
            <w:left w:val="none" w:sz="0" w:space="0" w:color="auto"/>
            <w:bottom w:val="none" w:sz="0" w:space="0" w:color="auto"/>
            <w:right w:val="none" w:sz="0" w:space="0" w:color="auto"/>
          </w:divBdr>
        </w:div>
        <w:div w:id="107357609">
          <w:marLeft w:val="0"/>
          <w:marRight w:val="0"/>
          <w:marTop w:val="0"/>
          <w:marBottom w:val="0"/>
          <w:divBdr>
            <w:top w:val="none" w:sz="0" w:space="0" w:color="auto"/>
            <w:left w:val="none" w:sz="0" w:space="0" w:color="auto"/>
            <w:bottom w:val="none" w:sz="0" w:space="0" w:color="auto"/>
            <w:right w:val="none" w:sz="0" w:space="0" w:color="auto"/>
          </w:divBdr>
        </w:div>
        <w:div w:id="108474245">
          <w:marLeft w:val="0"/>
          <w:marRight w:val="0"/>
          <w:marTop w:val="0"/>
          <w:marBottom w:val="0"/>
          <w:divBdr>
            <w:top w:val="none" w:sz="0" w:space="0" w:color="auto"/>
            <w:left w:val="none" w:sz="0" w:space="0" w:color="auto"/>
            <w:bottom w:val="none" w:sz="0" w:space="0" w:color="auto"/>
            <w:right w:val="none" w:sz="0" w:space="0" w:color="auto"/>
          </w:divBdr>
        </w:div>
        <w:div w:id="110321265">
          <w:marLeft w:val="0"/>
          <w:marRight w:val="0"/>
          <w:marTop w:val="0"/>
          <w:marBottom w:val="0"/>
          <w:divBdr>
            <w:top w:val="none" w:sz="0" w:space="0" w:color="auto"/>
            <w:left w:val="none" w:sz="0" w:space="0" w:color="auto"/>
            <w:bottom w:val="none" w:sz="0" w:space="0" w:color="auto"/>
            <w:right w:val="none" w:sz="0" w:space="0" w:color="auto"/>
          </w:divBdr>
        </w:div>
        <w:div w:id="113450102">
          <w:marLeft w:val="0"/>
          <w:marRight w:val="0"/>
          <w:marTop w:val="0"/>
          <w:marBottom w:val="0"/>
          <w:divBdr>
            <w:top w:val="none" w:sz="0" w:space="0" w:color="auto"/>
            <w:left w:val="none" w:sz="0" w:space="0" w:color="auto"/>
            <w:bottom w:val="none" w:sz="0" w:space="0" w:color="auto"/>
            <w:right w:val="none" w:sz="0" w:space="0" w:color="auto"/>
          </w:divBdr>
        </w:div>
        <w:div w:id="118305346">
          <w:marLeft w:val="0"/>
          <w:marRight w:val="0"/>
          <w:marTop w:val="0"/>
          <w:marBottom w:val="0"/>
          <w:divBdr>
            <w:top w:val="none" w:sz="0" w:space="0" w:color="auto"/>
            <w:left w:val="none" w:sz="0" w:space="0" w:color="auto"/>
            <w:bottom w:val="none" w:sz="0" w:space="0" w:color="auto"/>
            <w:right w:val="none" w:sz="0" w:space="0" w:color="auto"/>
          </w:divBdr>
        </w:div>
        <w:div w:id="121385078">
          <w:marLeft w:val="0"/>
          <w:marRight w:val="0"/>
          <w:marTop w:val="0"/>
          <w:marBottom w:val="0"/>
          <w:divBdr>
            <w:top w:val="none" w:sz="0" w:space="0" w:color="auto"/>
            <w:left w:val="none" w:sz="0" w:space="0" w:color="auto"/>
            <w:bottom w:val="none" w:sz="0" w:space="0" w:color="auto"/>
            <w:right w:val="none" w:sz="0" w:space="0" w:color="auto"/>
          </w:divBdr>
        </w:div>
        <w:div w:id="121387136">
          <w:marLeft w:val="0"/>
          <w:marRight w:val="0"/>
          <w:marTop w:val="0"/>
          <w:marBottom w:val="0"/>
          <w:divBdr>
            <w:top w:val="none" w:sz="0" w:space="0" w:color="auto"/>
            <w:left w:val="none" w:sz="0" w:space="0" w:color="auto"/>
            <w:bottom w:val="none" w:sz="0" w:space="0" w:color="auto"/>
            <w:right w:val="none" w:sz="0" w:space="0" w:color="auto"/>
          </w:divBdr>
        </w:div>
        <w:div w:id="121853994">
          <w:marLeft w:val="0"/>
          <w:marRight w:val="0"/>
          <w:marTop w:val="0"/>
          <w:marBottom w:val="0"/>
          <w:divBdr>
            <w:top w:val="none" w:sz="0" w:space="0" w:color="auto"/>
            <w:left w:val="none" w:sz="0" w:space="0" w:color="auto"/>
            <w:bottom w:val="none" w:sz="0" w:space="0" w:color="auto"/>
            <w:right w:val="none" w:sz="0" w:space="0" w:color="auto"/>
          </w:divBdr>
        </w:div>
        <w:div w:id="126440711">
          <w:marLeft w:val="0"/>
          <w:marRight w:val="0"/>
          <w:marTop w:val="0"/>
          <w:marBottom w:val="0"/>
          <w:divBdr>
            <w:top w:val="none" w:sz="0" w:space="0" w:color="auto"/>
            <w:left w:val="none" w:sz="0" w:space="0" w:color="auto"/>
            <w:bottom w:val="none" w:sz="0" w:space="0" w:color="auto"/>
            <w:right w:val="none" w:sz="0" w:space="0" w:color="auto"/>
          </w:divBdr>
        </w:div>
        <w:div w:id="127087360">
          <w:marLeft w:val="0"/>
          <w:marRight w:val="0"/>
          <w:marTop w:val="0"/>
          <w:marBottom w:val="0"/>
          <w:divBdr>
            <w:top w:val="none" w:sz="0" w:space="0" w:color="auto"/>
            <w:left w:val="none" w:sz="0" w:space="0" w:color="auto"/>
            <w:bottom w:val="none" w:sz="0" w:space="0" w:color="auto"/>
            <w:right w:val="none" w:sz="0" w:space="0" w:color="auto"/>
          </w:divBdr>
        </w:div>
        <w:div w:id="128909375">
          <w:marLeft w:val="0"/>
          <w:marRight w:val="0"/>
          <w:marTop w:val="0"/>
          <w:marBottom w:val="0"/>
          <w:divBdr>
            <w:top w:val="none" w:sz="0" w:space="0" w:color="auto"/>
            <w:left w:val="none" w:sz="0" w:space="0" w:color="auto"/>
            <w:bottom w:val="none" w:sz="0" w:space="0" w:color="auto"/>
            <w:right w:val="none" w:sz="0" w:space="0" w:color="auto"/>
          </w:divBdr>
        </w:div>
        <w:div w:id="132455185">
          <w:marLeft w:val="0"/>
          <w:marRight w:val="0"/>
          <w:marTop w:val="0"/>
          <w:marBottom w:val="0"/>
          <w:divBdr>
            <w:top w:val="none" w:sz="0" w:space="0" w:color="auto"/>
            <w:left w:val="none" w:sz="0" w:space="0" w:color="auto"/>
            <w:bottom w:val="none" w:sz="0" w:space="0" w:color="auto"/>
            <w:right w:val="none" w:sz="0" w:space="0" w:color="auto"/>
          </w:divBdr>
        </w:div>
        <w:div w:id="135220732">
          <w:marLeft w:val="0"/>
          <w:marRight w:val="0"/>
          <w:marTop w:val="0"/>
          <w:marBottom w:val="0"/>
          <w:divBdr>
            <w:top w:val="none" w:sz="0" w:space="0" w:color="auto"/>
            <w:left w:val="none" w:sz="0" w:space="0" w:color="auto"/>
            <w:bottom w:val="none" w:sz="0" w:space="0" w:color="auto"/>
            <w:right w:val="none" w:sz="0" w:space="0" w:color="auto"/>
          </w:divBdr>
        </w:div>
        <w:div w:id="136846221">
          <w:marLeft w:val="0"/>
          <w:marRight w:val="0"/>
          <w:marTop w:val="0"/>
          <w:marBottom w:val="0"/>
          <w:divBdr>
            <w:top w:val="none" w:sz="0" w:space="0" w:color="auto"/>
            <w:left w:val="none" w:sz="0" w:space="0" w:color="auto"/>
            <w:bottom w:val="none" w:sz="0" w:space="0" w:color="auto"/>
            <w:right w:val="none" w:sz="0" w:space="0" w:color="auto"/>
          </w:divBdr>
        </w:div>
        <w:div w:id="138501697">
          <w:marLeft w:val="0"/>
          <w:marRight w:val="0"/>
          <w:marTop w:val="0"/>
          <w:marBottom w:val="0"/>
          <w:divBdr>
            <w:top w:val="none" w:sz="0" w:space="0" w:color="auto"/>
            <w:left w:val="none" w:sz="0" w:space="0" w:color="auto"/>
            <w:bottom w:val="none" w:sz="0" w:space="0" w:color="auto"/>
            <w:right w:val="none" w:sz="0" w:space="0" w:color="auto"/>
          </w:divBdr>
        </w:div>
        <w:div w:id="140388729">
          <w:marLeft w:val="0"/>
          <w:marRight w:val="0"/>
          <w:marTop w:val="0"/>
          <w:marBottom w:val="0"/>
          <w:divBdr>
            <w:top w:val="none" w:sz="0" w:space="0" w:color="auto"/>
            <w:left w:val="none" w:sz="0" w:space="0" w:color="auto"/>
            <w:bottom w:val="none" w:sz="0" w:space="0" w:color="auto"/>
            <w:right w:val="none" w:sz="0" w:space="0" w:color="auto"/>
          </w:divBdr>
        </w:div>
        <w:div w:id="154732756">
          <w:marLeft w:val="0"/>
          <w:marRight w:val="0"/>
          <w:marTop w:val="0"/>
          <w:marBottom w:val="0"/>
          <w:divBdr>
            <w:top w:val="none" w:sz="0" w:space="0" w:color="auto"/>
            <w:left w:val="none" w:sz="0" w:space="0" w:color="auto"/>
            <w:bottom w:val="none" w:sz="0" w:space="0" w:color="auto"/>
            <w:right w:val="none" w:sz="0" w:space="0" w:color="auto"/>
          </w:divBdr>
        </w:div>
        <w:div w:id="156581182">
          <w:marLeft w:val="0"/>
          <w:marRight w:val="0"/>
          <w:marTop w:val="0"/>
          <w:marBottom w:val="0"/>
          <w:divBdr>
            <w:top w:val="none" w:sz="0" w:space="0" w:color="auto"/>
            <w:left w:val="none" w:sz="0" w:space="0" w:color="auto"/>
            <w:bottom w:val="none" w:sz="0" w:space="0" w:color="auto"/>
            <w:right w:val="none" w:sz="0" w:space="0" w:color="auto"/>
          </w:divBdr>
        </w:div>
        <w:div w:id="156969228">
          <w:marLeft w:val="0"/>
          <w:marRight w:val="0"/>
          <w:marTop w:val="0"/>
          <w:marBottom w:val="0"/>
          <w:divBdr>
            <w:top w:val="none" w:sz="0" w:space="0" w:color="auto"/>
            <w:left w:val="none" w:sz="0" w:space="0" w:color="auto"/>
            <w:bottom w:val="none" w:sz="0" w:space="0" w:color="auto"/>
            <w:right w:val="none" w:sz="0" w:space="0" w:color="auto"/>
          </w:divBdr>
        </w:div>
        <w:div w:id="158471631">
          <w:marLeft w:val="0"/>
          <w:marRight w:val="0"/>
          <w:marTop w:val="0"/>
          <w:marBottom w:val="0"/>
          <w:divBdr>
            <w:top w:val="none" w:sz="0" w:space="0" w:color="auto"/>
            <w:left w:val="none" w:sz="0" w:space="0" w:color="auto"/>
            <w:bottom w:val="none" w:sz="0" w:space="0" w:color="auto"/>
            <w:right w:val="none" w:sz="0" w:space="0" w:color="auto"/>
          </w:divBdr>
        </w:div>
        <w:div w:id="160968611">
          <w:marLeft w:val="0"/>
          <w:marRight w:val="0"/>
          <w:marTop w:val="0"/>
          <w:marBottom w:val="0"/>
          <w:divBdr>
            <w:top w:val="none" w:sz="0" w:space="0" w:color="auto"/>
            <w:left w:val="none" w:sz="0" w:space="0" w:color="auto"/>
            <w:bottom w:val="none" w:sz="0" w:space="0" w:color="auto"/>
            <w:right w:val="none" w:sz="0" w:space="0" w:color="auto"/>
          </w:divBdr>
        </w:div>
        <w:div w:id="163863201">
          <w:marLeft w:val="0"/>
          <w:marRight w:val="0"/>
          <w:marTop w:val="0"/>
          <w:marBottom w:val="0"/>
          <w:divBdr>
            <w:top w:val="none" w:sz="0" w:space="0" w:color="auto"/>
            <w:left w:val="none" w:sz="0" w:space="0" w:color="auto"/>
            <w:bottom w:val="none" w:sz="0" w:space="0" w:color="auto"/>
            <w:right w:val="none" w:sz="0" w:space="0" w:color="auto"/>
          </w:divBdr>
        </w:div>
        <w:div w:id="166945952">
          <w:marLeft w:val="0"/>
          <w:marRight w:val="0"/>
          <w:marTop w:val="0"/>
          <w:marBottom w:val="0"/>
          <w:divBdr>
            <w:top w:val="none" w:sz="0" w:space="0" w:color="auto"/>
            <w:left w:val="none" w:sz="0" w:space="0" w:color="auto"/>
            <w:bottom w:val="none" w:sz="0" w:space="0" w:color="auto"/>
            <w:right w:val="none" w:sz="0" w:space="0" w:color="auto"/>
          </w:divBdr>
        </w:div>
        <w:div w:id="167792862">
          <w:marLeft w:val="0"/>
          <w:marRight w:val="0"/>
          <w:marTop w:val="0"/>
          <w:marBottom w:val="0"/>
          <w:divBdr>
            <w:top w:val="none" w:sz="0" w:space="0" w:color="auto"/>
            <w:left w:val="none" w:sz="0" w:space="0" w:color="auto"/>
            <w:bottom w:val="none" w:sz="0" w:space="0" w:color="auto"/>
            <w:right w:val="none" w:sz="0" w:space="0" w:color="auto"/>
          </w:divBdr>
        </w:div>
        <w:div w:id="170725168">
          <w:marLeft w:val="0"/>
          <w:marRight w:val="0"/>
          <w:marTop w:val="0"/>
          <w:marBottom w:val="0"/>
          <w:divBdr>
            <w:top w:val="none" w:sz="0" w:space="0" w:color="auto"/>
            <w:left w:val="none" w:sz="0" w:space="0" w:color="auto"/>
            <w:bottom w:val="none" w:sz="0" w:space="0" w:color="auto"/>
            <w:right w:val="none" w:sz="0" w:space="0" w:color="auto"/>
          </w:divBdr>
        </w:div>
        <w:div w:id="177084522">
          <w:marLeft w:val="0"/>
          <w:marRight w:val="0"/>
          <w:marTop w:val="0"/>
          <w:marBottom w:val="0"/>
          <w:divBdr>
            <w:top w:val="none" w:sz="0" w:space="0" w:color="auto"/>
            <w:left w:val="none" w:sz="0" w:space="0" w:color="auto"/>
            <w:bottom w:val="none" w:sz="0" w:space="0" w:color="auto"/>
            <w:right w:val="none" w:sz="0" w:space="0" w:color="auto"/>
          </w:divBdr>
        </w:div>
        <w:div w:id="178128423">
          <w:marLeft w:val="0"/>
          <w:marRight w:val="0"/>
          <w:marTop w:val="0"/>
          <w:marBottom w:val="0"/>
          <w:divBdr>
            <w:top w:val="none" w:sz="0" w:space="0" w:color="auto"/>
            <w:left w:val="none" w:sz="0" w:space="0" w:color="auto"/>
            <w:bottom w:val="none" w:sz="0" w:space="0" w:color="auto"/>
            <w:right w:val="none" w:sz="0" w:space="0" w:color="auto"/>
          </w:divBdr>
        </w:div>
        <w:div w:id="179396822">
          <w:marLeft w:val="0"/>
          <w:marRight w:val="0"/>
          <w:marTop w:val="0"/>
          <w:marBottom w:val="0"/>
          <w:divBdr>
            <w:top w:val="none" w:sz="0" w:space="0" w:color="auto"/>
            <w:left w:val="none" w:sz="0" w:space="0" w:color="auto"/>
            <w:bottom w:val="none" w:sz="0" w:space="0" w:color="auto"/>
            <w:right w:val="none" w:sz="0" w:space="0" w:color="auto"/>
          </w:divBdr>
        </w:div>
        <w:div w:id="185364052">
          <w:marLeft w:val="0"/>
          <w:marRight w:val="0"/>
          <w:marTop w:val="0"/>
          <w:marBottom w:val="0"/>
          <w:divBdr>
            <w:top w:val="none" w:sz="0" w:space="0" w:color="auto"/>
            <w:left w:val="none" w:sz="0" w:space="0" w:color="auto"/>
            <w:bottom w:val="none" w:sz="0" w:space="0" w:color="auto"/>
            <w:right w:val="none" w:sz="0" w:space="0" w:color="auto"/>
          </w:divBdr>
        </w:div>
        <w:div w:id="188032358">
          <w:marLeft w:val="0"/>
          <w:marRight w:val="0"/>
          <w:marTop w:val="0"/>
          <w:marBottom w:val="0"/>
          <w:divBdr>
            <w:top w:val="none" w:sz="0" w:space="0" w:color="auto"/>
            <w:left w:val="none" w:sz="0" w:space="0" w:color="auto"/>
            <w:bottom w:val="none" w:sz="0" w:space="0" w:color="auto"/>
            <w:right w:val="none" w:sz="0" w:space="0" w:color="auto"/>
          </w:divBdr>
        </w:div>
        <w:div w:id="191574334">
          <w:marLeft w:val="0"/>
          <w:marRight w:val="0"/>
          <w:marTop w:val="0"/>
          <w:marBottom w:val="0"/>
          <w:divBdr>
            <w:top w:val="none" w:sz="0" w:space="0" w:color="auto"/>
            <w:left w:val="none" w:sz="0" w:space="0" w:color="auto"/>
            <w:bottom w:val="none" w:sz="0" w:space="0" w:color="auto"/>
            <w:right w:val="none" w:sz="0" w:space="0" w:color="auto"/>
          </w:divBdr>
        </w:div>
        <w:div w:id="196159940">
          <w:marLeft w:val="0"/>
          <w:marRight w:val="0"/>
          <w:marTop w:val="0"/>
          <w:marBottom w:val="0"/>
          <w:divBdr>
            <w:top w:val="none" w:sz="0" w:space="0" w:color="auto"/>
            <w:left w:val="none" w:sz="0" w:space="0" w:color="auto"/>
            <w:bottom w:val="none" w:sz="0" w:space="0" w:color="auto"/>
            <w:right w:val="none" w:sz="0" w:space="0" w:color="auto"/>
          </w:divBdr>
        </w:div>
        <w:div w:id="199703601">
          <w:marLeft w:val="0"/>
          <w:marRight w:val="0"/>
          <w:marTop w:val="0"/>
          <w:marBottom w:val="0"/>
          <w:divBdr>
            <w:top w:val="none" w:sz="0" w:space="0" w:color="auto"/>
            <w:left w:val="none" w:sz="0" w:space="0" w:color="auto"/>
            <w:bottom w:val="none" w:sz="0" w:space="0" w:color="auto"/>
            <w:right w:val="none" w:sz="0" w:space="0" w:color="auto"/>
          </w:divBdr>
        </w:div>
        <w:div w:id="201721053">
          <w:marLeft w:val="0"/>
          <w:marRight w:val="0"/>
          <w:marTop w:val="0"/>
          <w:marBottom w:val="0"/>
          <w:divBdr>
            <w:top w:val="none" w:sz="0" w:space="0" w:color="auto"/>
            <w:left w:val="none" w:sz="0" w:space="0" w:color="auto"/>
            <w:bottom w:val="none" w:sz="0" w:space="0" w:color="auto"/>
            <w:right w:val="none" w:sz="0" w:space="0" w:color="auto"/>
          </w:divBdr>
        </w:div>
        <w:div w:id="204104632">
          <w:marLeft w:val="0"/>
          <w:marRight w:val="0"/>
          <w:marTop w:val="0"/>
          <w:marBottom w:val="0"/>
          <w:divBdr>
            <w:top w:val="none" w:sz="0" w:space="0" w:color="auto"/>
            <w:left w:val="none" w:sz="0" w:space="0" w:color="auto"/>
            <w:bottom w:val="none" w:sz="0" w:space="0" w:color="auto"/>
            <w:right w:val="none" w:sz="0" w:space="0" w:color="auto"/>
          </w:divBdr>
        </w:div>
        <w:div w:id="205721070">
          <w:marLeft w:val="0"/>
          <w:marRight w:val="0"/>
          <w:marTop w:val="0"/>
          <w:marBottom w:val="0"/>
          <w:divBdr>
            <w:top w:val="none" w:sz="0" w:space="0" w:color="auto"/>
            <w:left w:val="none" w:sz="0" w:space="0" w:color="auto"/>
            <w:bottom w:val="none" w:sz="0" w:space="0" w:color="auto"/>
            <w:right w:val="none" w:sz="0" w:space="0" w:color="auto"/>
          </w:divBdr>
        </w:div>
        <w:div w:id="210658192">
          <w:marLeft w:val="0"/>
          <w:marRight w:val="0"/>
          <w:marTop w:val="0"/>
          <w:marBottom w:val="0"/>
          <w:divBdr>
            <w:top w:val="none" w:sz="0" w:space="0" w:color="auto"/>
            <w:left w:val="none" w:sz="0" w:space="0" w:color="auto"/>
            <w:bottom w:val="none" w:sz="0" w:space="0" w:color="auto"/>
            <w:right w:val="none" w:sz="0" w:space="0" w:color="auto"/>
          </w:divBdr>
        </w:div>
        <w:div w:id="213079392">
          <w:marLeft w:val="0"/>
          <w:marRight w:val="0"/>
          <w:marTop w:val="0"/>
          <w:marBottom w:val="0"/>
          <w:divBdr>
            <w:top w:val="none" w:sz="0" w:space="0" w:color="auto"/>
            <w:left w:val="none" w:sz="0" w:space="0" w:color="auto"/>
            <w:bottom w:val="none" w:sz="0" w:space="0" w:color="auto"/>
            <w:right w:val="none" w:sz="0" w:space="0" w:color="auto"/>
          </w:divBdr>
        </w:div>
        <w:div w:id="214971979">
          <w:marLeft w:val="0"/>
          <w:marRight w:val="0"/>
          <w:marTop w:val="0"/>
          <w:marBottom w:val="0"/>
          <w:divBdr>
            <w:top w:val="none" w:sz="0" w:space="0" w:color="auto"/>
            <w:left w:val="none" w:sz="0" w:space="0" w:color="auto"/>
            <w:bottom w:val="none" w:sz="0" w:space="0" w:color="auto"/>
            <w:right w:val="none" w:sz="0" w:space="0" w:color="auto"/>
          </w:divBdr>
        </w:div>
        <w:div w:id="218635756">
          <w:marLeft w:val="0"/>
          <w:marRight w:val="0"/>
          <w:marTop w:val="0"/>
          <w:marBottom w:val="0"/>
          <w:divBdr>
            <w:top w:val="none" w:sz="0" w:space="0" w:color="auto"/>
            <w:left w:val="none" w:sz="0" w:space="0" w:color="auto"/>
            <w:bottom w:val="none" w:sz="0" w:space="0" w:color="auto"/>
            <w:right w:val="none" w:sz="0" w:space="0" w:color="auto"/>
          </w:divBdr>
        </w:div>
        <w:div w:id="220867167">
          <w:marLeft w:val="0"/>
          <w:marRight w:val="0"/>
          <w:marTop w:val="0"/>
          <w:marBottom w:val="0"/>
          <w:divBdr>
            <w:top w:val="none" w:sz="0" w:space="0" w:color="auto"/>
            <w:left w:val="none" w:sz="0" w:space="0" w:color="auto"/>
            <w:bottom w:val="none" w:sz="0" w:space="0" w:color="auto"/>
            <w:right w:val="none" w:sz="0" w:space="0" w:color="auto"/>
          </w:divBdr>
        </w:div>
        <w:div w:id="221909755">
          <w:marLeft w:val="0"/>
          <w:marRight w:val="0"/>
          <w:marTop w:val="0"/>
          <w:marBottom w:val="0"/>
          <w:divBdr>
            <w:top w:val="none" w:sz="0" w:space="0" w:color="auto"/>
            <w:left w:val="none" w:sz="0" w:space="0" w:color="auto"/>
            <w:bottom w:val="none" w:sz="0" w:space="0" w:color="auto"/>
            <w:right w:val="none" w:sz="0" w:space="0" w:color="auto"/>
          </w:divBdr>
        </w:div>
        <w:div w:id="225381239">
          <w:marLeft w:val="0"/>
          <w:marRight w:val="0"/>
          <w:marTop w:val="0"/>
          <w:marBottom w:val="0"/>
          <w:divBdr>
            <w:top w:val="none" w:sz="0" w:space="0" w:color="auto"/>
            <w:left w:val="none" w:sz="0" w:space="0" w:color="auto"/>
            <w:bottom w:val="none" w:sz="0" w:space="0" w:color="auto"/>
            <w:right w:val="none" w:sz="0" w:space="0" w:color="auto"/>
          </w:divBdr>
        </w:div>
        <w:div w:id="227766126">
          <w:marLeft w:val="0"/>
          <w:marRight w:val="0"/>
          <w:marTop w:val="0"/>
          <w:marBottom w:val="0"/>
          <w:divBdr>
            <w:top w:val="none" w:sz="0" w:space="0" w:color="auto"/>
            <w:left w:val="none" w:sz="0" w:space="0" w:color="auto"/>
            <w:bottom w:val="none" w:sz="0" w:space="0" w:color="auto"/>
            <w:right w:val="none" w:sz="0" w:space="0" w:color="auto"/>
          </w:divBdr>
        </w:div>
        <w:div w:id="232736270">
          <w:marLeft w:val="0"/>
          <w:marRight w:val="0"/>
          <w:marTop w:val="0"/>
          <w:marBottom w:val="0"/>
          <w:divBdr>
            <w:top w:val="none" w:sz="0" w:space="0" w:color="auto"/>
            <w:left w:val="none" w:sz="0" w:space="0" w:color="auto"/>
            <w:bottom w:val="none" w:sz="0" w:space="0" w:color="auto"/>
            <w:right w:val="none" w:sz="0" w:space="0" w:color="auto"/>
          </w:divBdr>
        </w:div>
        <w:div w:id="257376054">
          <w:marLeft w:val="0"/>
          <w:marRight w:val="0"/>
          <w:marTop w:val="0"/>
          <w:marBottom w:val="0"/>
          <w:divBdr>
            <w:top w:val="none" w:sz="0" w:space="0" w:color="auto"/>
            <w:left w:val="none" w:sz="0" w:space="0" w:color="auto"/>
            <w:bottom w:val="none" w:sz="0" w:space="0" w:color="auto"/>
            <w:right w:val="none" w:sz="0" w:space="0" w:color="auto"/>
          </w:divBdr>
        </w:div>
        <w:div w:id="257638728">
          <w:marLeft w:val="0"/>
          <w:marRight w:val="0"/>
          <w:marTop w:val="0"/>
          <w:marBottom w:val="0"/>
          <w:divBdr>
            <w:top w:val="none" w:sz="0" w:space="0" w:color="auto"/>
            <w:left w:val="none" w:sz="0" w:space="0" w:color="auto"/>
            <w:bottom w:val="none" w:sz="0" w:space="0" w:color="auto"/>
            <w:right w:val="none" w:sz="0" w:space="0" w:color="auto"/>
          </w:divBdr>
        </w:div>
        <w:div w:id="261030142">
          <w:marLeft w:val="0"/>
          <w:marRight w:val="0"/>
          <w:marTop w:val="0"/>
          <w:marBottom w:val="0"/>
          <w:divBdr>
            <w:top w:val="none" w:sz="0" w:space="0" w:color="auto"/>
            <w:left w:val="none" w:sz="0" w:space="0" w:color="auto"/>
            <w:bottom w:val="none" w:sz="0" w:space="0" w:color="auto"/>
            <w:right w:val="none" w:sz="0" w:space="0" w:color="auto"/>
          </w:divBdr>
        </w:div>
        <w:div w:id="266695648">
          <w:marLeft w:val="0"/>
          <w:marRight w:val="0"/>
          <w:marTop w:val="0"/>
          <w:marBottom w:val="0"/>
          <w:divBdr>
            <w:top w:val="none" w:sz="0" w:space="0" w:color="auto"/>
            <w:left w:val="none" w:sz="0" w:space="0" w:color="auto"/>
            <w:bottom w:val="none" w:sz="0" w:space="0" w:color="auto"/>
            <w:right w:val="none" w:sz="0" w:space="0" w:color="auto"/>
          </w:divBdr>
        </w:div>
        <w:div w:id="274026381">
          <w:marLeft w:val="0"/>
          <w:marRight w:val="0"/>
          <w:marTop w:val="0"/>
          <w:marBottom w:val="0"/>
          <w:divBdr>
            <w:top w:val="none" w:sz="0" w:space="0" w:color="auto"/>
            <w:left w:val="none" w:sz="0" w:space="0" w:color="auto"/>
            <w:bottom w:val="none" w:sz="0" w:space="0" w:color="auto"/>
            <w:right w:val="none" w:sz="0" w:space="0" w:color="auto"/>
          </w:divBdr>
        </w:div>
        <w:div w:id="275214478">
          <w:marLeft w:val="0"/>
          <w:marRight w:val="0"/>
          <w:marTop w:val="0"/>
          <w:marBottom w:val="0"/>
          <w:divBdr>
            <w:top w:val="none" w:sz="0" w:space="0" w:color="auto"/>
            <w:left w:val="none" w:sz="0" w:space="0" w:color="auto"/>
            <w:bottom w:val="none" w:sz="0" w:space="0" w:color="auto"/>
            <w:right w:val="none" w:sz="0" w:space="0" w:color="auto"/>
          </w:divBdr>
        </w:div>
        <w:div w:id="279343612">
          <w:marLeft w:val="0"/>
          <w:marRight w:val="0"/>
          <w:marTop w:val="0"/>
          <w:marBottom w:val="0"/>
          <w:divBdr>
            <w:top w:val="none" w:sz="0" w:space="0" w:color="auto"/>
            <w:left w:val="none" w:sz="0" w:space="0" w:color="auto"/>
            <w:bottom w:val="none" w:sz="0" w:space="0" w:color="auto"/>
            <w:right w:val="none" w:sz="0" w:space="0" w:color="auto"/>
          </w:divBdr>
        </w:div>
        <w:div w:id="282270837">
          <w:marLeft w:val="0"/>
          <w:marRight w:val="0"/>
          <w:marTop w:val="0"/>
          <w:marBottom w:val="0"/>
          <w:divBdr>
            <w:top w:val="none" w:sz="0" w:space="0" w:color="auto"/>
            <w:left w:val="none" w:sz="0" w:space="0" w:color="auto"/>
            <w:bottom w:val="none" w:sz="0" w:space="0" w:color="auto"/>
            <w:right w:val="none" w:sz="0" w:space="0" w:color="auto"/>
          </w:divBdr>
        </w:div>
        <w:div w:id="286667016">
          <w:marLeft w:val="0"/>
          <w:marRight w:val="0"/>
          <w:marTop w:val="0"/>
          <w:marBottom w:val="0"/>
          <w:divBdr>
            <w:top w:val="none" w:sz="0" w:space="0" w:color="auto"/>
            <w:left w:val="none" w:sz="0" w:space="0" w:color="auto"/>
            <w:bottom w:val="none" w:sz="0" w:space="0" w:color="auto"/>
            <w:right w:val="none" w:sz="0" w:space="0" w:color="auto"/>
          </w:divBdr>
        </w:div>
        <w:div w:id="287710686">
          <w:marLeft w:val="0"/>
          <w:marRight w:val="0"/>
          <w:marTop w:val="0"/>
          <w:marBottom w:val="0"/>
          <w:divBdr>
            <w:top w:val="none" w:sz="0" w:space="0" w:color="auto"/>
            <w:left w:val="none" w:sz="0" w:space="0" w:color="auto"/>
            <w:bottom w:val="none" w:sz="0" w:space="0" w:color="auto"/>
            <w:right w:val="none" w:sz="0" w:space="0" w:color="auto"/>
          </w:divBdr>
        </w:div>
        <w:div w:id="290208036">
          <w:marLeft w:val="0"/>
          <w:marRight w:val="0"/>
          <w:marTop w:val="0"/>
          <w:marBottom w:val="0"/>
          <w:divBdr>
            <w:top w:val="none" w:sz="0" w:space="0" w:color="auto"/>
            <w:left w:val="none" w:sz="0" w:space="0" w:color="auto"/>
            <w:bottom w:val="none" w:sz="0" w:space="0" w:color="auto"/>
            <w:right w:val="none" w:sz="0" w:space="0" w:color="auto"/>
          </w:divBdr>
        </w:div>
        <w:div w:id="293486819">
          <w:marLeft w:val="0"/>
          <w:marRight w:val="0"/>
          <w:marTop w:val="0"/>
          <w:marBottom w:val="0"/>
          <w:divBdr>
            <w:top w:val="none" w:sz="0" w:space="0" w:color="auto"/>
            <w:left w:val="none" w:sz="0" w:space="0" w:color="auto"/>
            <w:bottom w:val="none" w:sz="0" w:space="0" w:color="auto"/>
            <w:right w:val="none" w:sz="0" w:space="0" w:color="auto"/>
          </w:divBdr>
        </w:div>
        <w:div w:id="294798357">
          <w:marLeft w:val="0"/>
          <w:marRight w:val="0"/>
          <w:marTop w:val="0"/>
          <w:marBottom w:val="0"/>
          <w:divBdr>
            <w:top w:val="none" w:sz="0" w:space="0" w:color="auto"/>
            <w:left w:val="none" w:sz="0" w:space="0" w:color="auto"/>
            <w:bottom w:val="none" w:sz="0" w:space="0" w:color="auto"/>
            <w:right w:val="none" w:sz="0" w:space="0" w:color="auto"/>
          </w:divBdr>
        </w:div>
        <w:div w:id="299307785">
          <w:marLeft w:val="0"/>
          <w:marRight w:val="0"/>
          <w:marTop w:val="0"/>
          <w:marBottom w:val="0"/>
          <w:divBdr>
            <w:top w:val="none" w:sz="0" w:space="0" w:color="auto"/>
            <w:left w:val="none" w:sz="0" w:space="0" w:color="auto"/>
            <w:bottom w:val="none" w:sz="0" w:space="0" w:color="auto"/>
            <w:right w:val="none" w:sz="0" w:space="0" w:color="auto"/>
          </w:divBdr>
        </w:div>
        <w:div w:id="301616523">
          <w:marLeft w:val="0"/>
          <w:marRight w:val="0"/>
          <w:marTop w:val="0"/>
          <w:marBottom w:val="0"/>
          <w:divBdr>
            <w:top w:val="none" w:sz="0" w:space="0" w:color="auto"/>
            <w:left w:val="none" w:sz="0" w:space="0" w:color="auto"/>
            <w:bottom w:val="none" w:sz="0" w:space="0" w:color="auto"/>
            <w:right w:val="none" w:sz="0" w:space="0" w:color="auto"/>
          </w:divBdr>
        </w:div>
        <w:div w:id="302197329">
          <w:marLeft w:val="0"/>
          <w:marRight w:val="0"/>
          <w:marTop w:val="0"/>
          <w:marBottom w:val="0"/>
          <w:divBdr>
            <w:top w:val="none" w:sz="0" w:space="0" w:color="auto"/>
            <w:left w:val="none" w:sz="0" w:space="0" w:color="auto"/>
            <w:bottom w:val="none" w:sz="0" w:space="0" w:color="auto"/>
            <w:right w:val="none" w:sz="0" w:space="0" w:color="auto"/>
          </w:divBdr>
        </w:div>
        <w:div w:id="302933817">
          <w:marLeft w:val="0"/>
          <w:marRight w:val="0"/>
          <w:marTop w:val="0"/>
          <w:marBottom w:val="0"/>
          <w:divBdr>
            <w:top w:val="none" w:sz="0" w:space="0" w:color="auto"/>
            <w:left w:val="none" w:sz="0" w:space="0" w:color="auto"/>
            <w:bottom w:val="none" w:sz="0" w:space="0" w:color="auto"/>
            <w:right w:val="none" w:sz="0" w:space="0" w:color="auto"/>
          </w:divBdr>
        </w:div>
        <w:div w:id="304512620">
          <w:marLeft w:val="0"/>
          <w:marRight w:val="0"/>
          <w:marTop w:val="0"/>
          <w:marBottom w:val="0"/>
          <w:divBdr>
            <w:top w:val="none" w:sz="0" w:space="0" w:color="auto"/>
            <w:left w:val="none" w:sz="0" w:space="0" w:color="auto"/>
            <w:bottom w:val="none" w:sz="0" w:space="0" w:color="auto"/>
            <w:right w:val="none" w:sz="0" w:space="0" w:color="auto"/>
          </w:divBdr>
        </w:div>
        <w:div w:id="305277796">
          <w:marLeft w:val="0"/>
          <w:marRight w:val="0"/>
          <w:marTop w:val="0"/>
          <w:marBottom w:val="0"/>
          <w:divBdr>
            <w:top w:val="none" w:sz="0" w:space="0" w:color="auto"/>
            <w:left w:val="none" w:sz="0" w:space="0" w:color="auto"/>
            <w:bottom w:val="none" w:sz="0" w:space="0" w:color="auto"/>
            <w:right w:val="none" w:sz="0" w:space="0" w:color="auto"/>
          </w:divBdr>
        </w:div>
        <w:div w:id="306518333">
          <w:marLeft w:val="0"/>
          <w:marRight w:val="0"/>
          <w:marTop w:val="0"/>
          <w:marBottom w:val="0"/>
          <w:divBdr>
            <w:top w:val="none" w:sz="0" w:space="0" w:color="auto"/>
            <w:left w:val="none" w:sz="0" w:space="0" w:color="auto"/>
            <w:bottom w:val="none" w:sz="0" w:space="0" w:color="auto"/>
            <w:right w:val="none" w:sz="0" w:space="0" w:color="auto"/>
          </w:divBdr>
        </w:div>
        <w:div w:id="306860841">
          <w:marLeft w:val="0"/>
          <w:marRight w:val="0"/>
          <w:marTop w:val="0"/>
          <w:marBottom w:val="0"/>
          <w:divBdr>
            <w:top w:val="none" w:sz="0" w:space="0" w:color="auto"/>
            <w:left w:val="none" w:sz="0" w:space="0" w:color="auto"/>
            <w:bottom w:val="none" w:sz="0" w:space="0" w:color="auto"/>
            <w:right w:val="none" w:sz="0" w:space="0" w:color="auto"/>
          </w:divBdr>
        </w:div>
        <w:div w:id="309215458">
          <w:marLeft w:val="0"/>
          <w:marRight w:val="0"/>
          <w:marTop w:val="0"/>
          <w:marBottom w:val="0"/>
          <w:divBdr>
            <w:top w:val="none" w:sz="0" w:space="0" w:color="auto"/>
            <w:left w:val="none" w:sz="0" w:space="0" w:color="auto"/>
            <w:bottom w:val="none" w:sz="0" w:space="0" w:color="auto"/>
            <w:right w:val="none" w:sz="0" w:space="0" w:color="auto"/>
          </w:divBdr>
        </w:div>
        <w:div w:id="310138720">
          <w:marLeft w:val="0"/>
          <w:marRight w:val="0"/>
          <w:marTop w:val="0"/>
          <w:marBottom w:val="0"/>
          <w:divBdr>
            <w:top w:val="none" w:sz="0" w:space="0" w:color="auto"/>
            <w:left w:val="none" w:sz="0" w:space="0" w:color="auto"/>
            <w:bottom w:val="none" w:sz="0" w:space="0" w:color="auto"/>
            <w:right w:val="none" w:sz="0" w:space="0" w:color="auto"/>
          </w:divBdr>
        </w:div>
        <w:div w:id="313339207">
          <w:marLeft w:val="0"/>
          <w:marRight w:val="0"/>
          <w:marTop w:val="0"/>
          <w:marBottom w:val="0"/>
          <w:divBdr>
            <w:top w:val="none" w:sz="0" w:space="0" w:color="auto"/>
            <w:left w:val="none" w:sz="0" w:space="0" w:color="auto"/>
            <w:bottom w:val="none" w:sz="0" w:space="0" w:color="auto"/>
            <w:right w:val="none" w:sz="0" w:space="0" w:color="auto"/>
          </w:divBdr>
        </w:div>
        <w:div w:id="314114992">
          <w:marLeft w:val="0"/>
          <w:marRight w:val="0"/>
          <w:marTop w:val="0"/>
          <w:marBottom w:val="0"/>
          <w:divBdr>
            <w:top w:val="none" w:sz="0" w:space="0" w:color="auto"/>
            <w:left w:val="none" w:sz="0" w:space="0" w:color="auto"/>
            <w:bottom w:val="none" w:sz="0" w:space="0" w:color="auto"/>
            <w:right w:val="none" w:sz="0" w:space="0" w:color="auto"/>
          </w:divBdr>
        </w:div>
        <w:div w:id="315106348">
          <w:marLeft w:val="0"/>
          <w:marRight w:val="0"/>
          <w:marTop w:val="0"/>
          <w:marBottom w:val="0"/>
          <w:divBdr>
            <w:top w:val="none" w:sz="0" w:space="0" w:color="auto"/>
            <w:left w:val="none" w:sz="0" w:space="0" w:color="auto"/>
            <w:bottom w:val="none" w:sz="0" w:space="0" w:color="auto"/>
            <w:right w:val="none" w:sz="0" w:space="0" w:color="auto"/>
          </w:divBdr>
        </w:div>
        <w:div w:id="325979784">
          <w:marLeft w:val="0"/>
          <w:marRight w:val="0"/>
          <w:marTop w:val="0"/>
          <w:marBottom w:val="0"/>
          <w:divBdr>
            <w:top w:val="none" w:sz="0" w:space="0" w:color="auto"/>
            <w:left w:val="none" w:sz="0" w:space="0" w:color="auto"/>
            <w:bottom w:val="none" w:sz="0" w:space="0" w:color="auto"/>
            <w:right w:val="none" w:sz="0" w:space="0" w:color="auto"/>
          </w:divBdr>
        </w:div>
        <w:div w:id="329138248">
          <w:marLeft w:val="0"/>
          <w:marRight w:val="0"/>
          <w:marTop w:val="0"/>
          <w:marBottom w:val="0"/>
          <w:divBdr>
            <w:top w:val="none" w:sz="0" w:space="0" w:color="auto"/>
            <w:left w:val="none" w:sz="0" w:space="0" w:color="auto"/>
            <w:bottom w:val="none" w:sz="0" w:space="0" w:color="auto"/>
            <w:right w:val="none" w:sz="0" w:space="0" w:color="auto"/>
          </w:divBdr>
        </w:div>
        <w:div w:id="330645407">
          <w:marLeft w:val="0"/>
          <w:marRight w:val="0"/>
          <w:marTop w:val="0"/>
          <w:marBottom w:val="0"/>
          <w:divBdr>
            <w:top w:val="none" w:sz="0" w:space="0" w:color="auto"/>
            <w:left w:val="none" w:sz="0" w:space="0" w:color="auto"/>
            <w:bottom w:val="none" w:sz="0" w:space="0" w:color="auto"/>
            <w:right w:val="none" w:sz="0" w:space="0" w:color="auto"/>
          </w:divBdr>
        </w:div>
        <w:div w:id="333075180">
          <w:marLeft w:val="0"/>
          <w:marRight w:val="0"/>
          <w:marTop w:val="0"/>
          <w:marBottom w:val="0"/>
          <w:divBdr>
            <w:top w:val="none" w:sz="0" w:space="0" w:color="auto"/>
            <w:left w:val="none" w:sz="0" w:space="0" w:color="auto"/>
            <w:bottom w:val="none" w:sz="0" w:space="0" w:color="auto"/>
            <w:right w:val="none" w:sz="0" w:space="0" w:color="auto"/>
          </w:divBdr>
        </w:div>
        <w:div w:id="336424209">
          <w:marLeft w:val="0"/>
          <w:marRight w:val="0"/>
          <w:marTop w:val="0"/>
          <w:marBottom w:val="0"/>
          <w:divBdr>
            <w:top w:val="none" w:sz="0" w:space="0" w:color="auto"/>
            <w:left w:val="none" w:sz="0" w:space="0" w:color="auto"/>
            <w:bottom w:val="none" w:sz="0" w:space="0" w:color="auto"/>
            <w:right w:val="none" w:sz="0" w:space="0" w:color="auto"/>
          </w:divBdr>
        </w:div>
        <w:div w:id="337852967">
          <w:marLeft w:val="0"/>
          <w:marRight w:val="0"/>
          <w:marTop w:val="0"/>
          <w:marBottom w:val="0"/>
          <w:divBdr>
            <w:top w:val="none" w:sz="0" w:space="0" w:color="auto"/>
            <w:left w:val="none" w:sz="0" w:space="0" w:color="auto"/>
            <w:bottom w:val="none" w:sz="0" w:space="0" w:color="auto"/>
            <w:right w:val="none" w:sz="0" w:space="0" w:color="auto"/>
          </w:divBdr>
        </w:div>
        <w:div w:id="339427751">
          <w:marLeft w:val="0"/>
          <w:marRight w:val="0"/>
          <w:marTop w:val="0"/>
          <w:marBottom w:val="0"/>
          <w:divBdr>
            <w:top w:val="none" w:sz="0" w:space="0" w:color="auto"/>
            <w:left w:val="none" w:sz="0" w:space="0" w:color="auto"/>
            <w:bottom w:val="none" w:sz="0" w:space="0" w:color="auto"/>
            <w:right w:val="none" w:sz="0" w:space="0" w:color="auto"/>
          </w:divBdr>
        </w:div>
        <w:div w:id="341318933">
          <w:marLeft w:val="0"/>
          <w:marRight w:val="0"/>
          <w:marTop w:val="0"/>
          <w:marBottom w:val="0"/>
          <w:divBdr>
            <w:top w:val="none" w:sz="0" w:space="0" w:color="auto"/>
            <w:left w:val="none" w:sz="0" w:space="0" w:color="auto"/>
            <w:bottom w:val="none" w:sz="0" w:space="0" w:color="auto"/>
            <w:right w:val="none" w:sz="0" w:space="0" w:color="auto"/>
          </w:divBdr>
        </w:div>
        <w:div w:id="345637487">
          <w:marLeft w:val="0"/>
          <w:marRight w:val="0"/>
          <w:marTop w:val="0"/>
          <w:marBottom w:val="0"/>
          <w:divBdr>
            <w:top w:val="none" w:sz="0" w:space="0" w:color="auto"/>
            <w:left w:val="none" w:sz="0" w:space="0" w:color="auto"/>
            <w:bottom w:val="none" w:sz="0" w:space="0" w:color="auto"/>
            <w:right w:val="none" w:sz="0" w:space="0" w:color="auto"/>
          </w:divBdr>
        </w:div>
        <w:div w:id="345710883">
          <w:marLeft w:val="0"/>
          <w:marRight w:val="0"/>
          <w:marTop w:val="0"/>
          <w:marBottom w:val="0"/>
          <w:divBdr>
            <w:top w:val="none" w:sz="0" w:space="0" w:color="auto"/>
            <w:left w:val="none" w:sz="0" w:space="0" w:color="auto"/>
            <w:bottom w:val="none" w:sz="0" w:space="0" w:color="auto"/>
            <w:right w:val="none" w:sz="0" w:space="0" w:color="auto"/>
          </w:divBdr>
        </w:div>
        <w:div w:id="347411760">
          <w:marLeft w:val="0"/>
          <w:marRight w:val="0"/>
          <w:marTop w:val="0"/>
          <w:marBottom w:val="0"/>
          <w:divBdr>
            <w:top w:val="none" w:sz="0" w:space="0" w:color="auto"/>
            <w:left w:val="none" w:sz="0" w:space="0" w:color="auto"/>
            <w:bottom w:val="none" w:sz="0" w:space="0" w:color="auto"/>
            <w:right w:val="none" w:sz="0" w:space="0" w:color="auto"/>
          </w:divBdr>
        </w:div>
        <w:div w:id="347567723">
          <w:marLeft w:val="0"/>
          <w:marRight w:val="0"/>
          <w:marTop w:val="0"/>
          <w:marBottom w:val="0"/>
          <w:divBdr>
            <w:top w:val="none" w:sz="0" w:space="0" w:color="auto"/>
            <w:left w:val="none" w:sz="0" w:space="0" w:color="auto"/>
            <w:bottom w:val="none" w:sz="0" w:space="0" w:color="auto"/>
            <w:right w:val="none" w:sz="0" w:space="0" w:color="auto"/>
          </w:divBdr>
        </w:div>
        <w:div w:id="347678239">
          <w:marLeft w:val="0"/>
          <w:marRight w:val="0"/>
          <w:marTop w:val="0"/>
          <w:marBottom w:val="0"/>
          <w:divBdr>
            <w:top w:val="none" w:sz="0" w:space="0" w:color="auto"/>
            <w:left w:val="none" w:sz="0" w:space="0" w:color="auto"/>
            <w:bottom w:val="none" w:sz="0" w:space="0" w:color="auto"/>
            <w:right w:val="none" w:sz="0" w:space="0" w:color="auto"/>
          </w:divBdr>
        </w:div>
        <w:div w:id="348141186">
          <w:marLeft w:val="0"/>
          <w:marRight w:val="0"/>
          <w:marTop w:val="0"/>
          <w:marBottom w:val="0"/>
          <w:divBdr>
            <w:top w:val="none" w:sz="0" w:space="0" w:color="auto"/>
            <w:left w:val="none" w:sz="0" w:space="0" w:color="auto"/>
            <w:bottom w:val="none" w:sz="0" w:space="0" w:color="auto"/>
            <w:right w:val="none" w:sz="0" w:space="0" w:color="auto"/>
          </w:divBdr>
        </w:div>
        <w:div w:id="351809740">
          <w:marLeft w:val="0"/>
          <w:marRight w:val="0"/>
          <w:marTop w:val="0"/>
          <w:marBottom w:val="0"/>
          <w:divBdr>
            <w:top w:val="none" w:sz="0" w:space="0" w:color="auto"/>
            <w:left w:val="none" w:sz="0" w:space="0" w:color="auto"/>
            <w:bottom w:val="none" w:sz="0" w:space="0" w:color="auto"/>
            <w:right w:val="none" w:sz="0" w:space="0" w:color="auto"/>
          </w:divBdr>
        </w:div>
        <w:div w:id="353968285">
          <w:marLeft w:val="0"/>
          <w:marRight w:val="0"/>
          <w:marTop w:val="0"/>
          <w:marBottom w:val="0"/>
          <w:divBdr>
            <w:top w:val="none" w:sz="0" w:space="0" w:color="auto"/>
            <w:left w:val="none" w:sz="0" w:space="0" w:color="auto"/>
            <w:bottom w:val="none" w:sz="0" w:space="0" w:color="auto"/>
            <w:right w:val="none" w:sz="0" w:space="0" w:color="auto"/>
          </w:divBdr>
        </w:div>
        <w:div w:id="354115515">
          <w:marLeft w:val="0"/>
          <w:marRight w:val="0"/>
          <w:marTop w:val="0"/>
          <w:marBottom w:val="0"/>
          <w:divBdr>
            <w:top w:val="none" w:sz="0" w:space="0" w:color="auto"/>
            <w:left w:val="none" w:sz="0" w:space="0" w:color="auto"/>
            <w:bottom w:val="none" w:sz="0" w:space="0" w:color="auto"/>
            <w:right w:val="none" w:sz="0" w:space="0" w:color="auto"/>
          </w:divBdr>
        </w:div>
        <w:div w:id="354187042">
          <w:marLeft w:val="0"/>
          <w:marRight w:val="0"/>
          <w:marTop w:val="0"/>
          <w:marBottom w:val="0"/>
          <w:divBdr>
            <w:top w:val="none" w:sz="0" w:space="0" w:color="auto"/>
            <w:left w:val="none" w:sz="0" w:space="0" w:color="auto"/>
            <w:bottom w:val="none" w:sz="0" w:space="0" w:color="auto"/>
            <w:right w:val="none" w:sz="0" w:space="0" w:color="auto"/>
          </w:divBdr>
        </w:div>
        <w:div w:id="354384684">
          <w:marLeft w:val="0"/>
          <w:marRight w:val="0"/>
          <w:marTop w:val="0"/>
          <w:marBottom w:val="0"/>
          <w:divBdr>
            <w:top w:val="none" w:sz="0" w:space="0" w:color="auto"/>
            <w:left w:val="none" w:sz="0" w:space="0" w:color="auto"/>
            <w:bottom w:val="none" w:sz="0" w:space="0" w:color="auto"/>
            <w:right w:val="none" w:sz="0" w:space="0" w:color="auto"/>
          </w:divBdr>
        </w:div>
        <w:div w:id="362052855">
          <w:marLeft w:val="0"/>
          <w:marRight w:val="0"/>
          <w:marTop w:val="0"/>
          <w:marBottom w:val="0"/>
          <w:divBdr>
            <w:top w:val="none" w:sz="0" w:space="0" w:color="auto"/>
            <w:left w:val="none" w:sz="0" w:space="0" w:color="auto"/>
            <w:bottom w:val="none" w:sz="0" w:space="0" w:color="auto"/>
            <w:right w:val="none" w:sz="0" w:space="0" w:color="auto"/>
          </w:divBdr>
        </w:div>
        <w:div w:id="362557506">
          <w:marLeft w:val="0"/>
          <w:marRight w:val="0"/>
          <w:marTop w:val="0"/>
          <w:marBottom w:val="0"/>
          <w:divBdr>
            <w:top w:val="none" w:sz="0" w:space="0" w:color="auto"/>
            <w:left w:val="none" w:sz="0" w:space="0" w:color="auto"/>
            <w:bottom w:val="none" w:sz="0" w:space="0" w:color="auto"/>
            <w:right w:val="none" w:sz="0" w:space="0" w:color="auto"/>
          </w:divBdr>
        </w:div>
        <w:div w:id="364016806">
          <w:marLeft w:val="0"/>
          <w:marRight w:val="0"/>
          <w:marTop w:val="0"/>
          <w:marBottom w:val="0"/>
          <w:divBdr>
            <w:top w:val="none" w:sz="0" w:space="0" w:color="auto"/>
            <w:left w:val="none" w:sz="0" w:space="0" w:color="auto"/>
            <w:bottom w:val="none" w:sz="0" w:space="0" w:color="auto"/>
            <w:right w:val="none" w:sz="0" w:space="0" w:color="auto"/>
          </w:divBdr>
        </w:div>
        <w:div w:id="369384901">
          <w:marLeft w:val="0"/>
          <w:marRight w:val="0"/>
          <w:marTop w:val="0"/>
          <w:marBottom w:val="0"/>
          <w:divBdr>
            <w:top w:val="none" w:sz="0" w:space="0" w:color="auto"/>
            <w:left w:val="none" w:sz="0" w:space="0" w:color="auto"/>
            <w:bottom w:val="none" w:sz="0" w:space="0" w:color="auto"/>
            <w:right w:val="none" w:sz="0" w:space="0" w:color="auto"/>
          </w:divBdr>
        </w:div>
        <w:div w:id="372538025">
          <w:marLeft w:val="0"/>
          <w:marRight w:val="0"/>
          <w:marTop w:val="0"/>
          <w:marBottom w:val="0"/>
          <w:divBdr>
            <w:top w:val="none" w:sz="0" w:space="0" w:color="auto"/>
            <w:left w:val="none" w:sz="0" w:space="0" w:color="auto"/>
            <w:bottom w:val="none" w:sz="0" w:space="0" w:color="auto"/>
            <w:right w:val="none" w:sz="0" w:space="0" w:color="auto"/>
          </w:divBdr>
        </w:div>
        <w:div w:id="378282095">
          <w:marLeft w:val="0"/>
          <w:marRight w:val="0"/>
          <w:marTop w:val="0"/>
          <w:marBottom w:val="0"/>
          <w:divBdr>
            <w:top w:val="none" w:sz="0" w:space="0" w:color="auto"/>
            <w:left w:val="none" w:sz="0" w:space="0" w:color="auto"/>
            <w:bottom w:val="none" w:sz="0" w:space="0" w:color="auto"/>
            <w:right w:val="none" w:sz="0" w:space="0" w:color="auto"/>
          </w:divBdr>
        </w:div>
        <w:div w:id="380255967">
          <w:marLeft w:val="0"/>
          <w:marRight w:val="0"/>
          <w:marTop w:val="0"/>
          <w:marBottom w:val="0"/>
          <w:divBdr>
            <w:top w:val="none" w:sz="0" w:space="0" w:color="auto"/>
            <w:left w:val="none" w:sz="0" w:space="0" w:color="auto"/>
            <w:bottom w:val="none" w:sz="0" w:space="0" w:color="auto"/>
            <w:right w:val="none" w:sz="0" w:space="0" w:color="auto"/>
          </w:divBdr>
        </w:div>
        <w:div w:id="380518108">
          <w:marLeft w:val="0"/>
          <w:marRight w:val="0"/>
          <w:marTop w:val="0"/>
          <w:marBottom w:val="0"/>
          <w:divBdr>
            <w:top w:val="none" w:sz="0" w:space="0" w:color="auto"/>
            <w:left w:val="none" w:sz="0" w:space="0" w:color="auto"/>
            <w:bottom w:val="none" w:sz="0" w:space="0" w:color="auto"/>
            <w:right w:val="none" w:sz="0" w:space="0" w:color="auto"/>
          </w:divBdr>
        </w:div>
        <w:div w:id="380979285">
          <w:marLeft w:val="0"/>
          <w:marRight w:val="0"/>
          <w:marTop w:val="0"/>
          <w:marBottom w:val="0"/>
          <w:divBdr>
            <w:top w:val="none" w:sz="0" w:space="0" w:color="auto"/>
            <w:left w:val="none" w:sz="0" w:space="0" w:color="auto"/>
            <w:bottom w:val="none" w:sz="0" w:space="0" w:color="auto"/>
            <w:right w:val="none" w:sz="0" w:space="0" w:color="auto"/>
          </w:divBdr>
        </w:div>
        <w:div w:id="389112736">
          <w:marLeft w:val="0"/>
          <w:marRight w:val="0"/>
          <w:marTop w:val="0"/>
          <w:marBottom w:val="0"/>
          <w:divBdr>
            <w:top w:val="none" w:sz="0" w:space="0" w:color="auto"/>
            <w:left w:val="none" w:sz="0" w:space="0" w:color="auto"/>
            <w:bottom w:val="none" w:sz="0" w:space="0" w:color="auto"/>
            <w:right w:val="none" w:sz="0" w:space="0" w:color="auto"/>
          </w:divBdr>
        </w:div>
        <w:div w:id="393626765">
          <w:marLeft w:val="0"/>
          <w:marRight w:val="0"/>
          <w:marTop w:val="0"/>
          <w:marBottom w:val="0"/>
          <w:divBdr>
            <w:top w:val="none" w:sz="0" w:space="0" w:color="auto"/>
            <w:left w:val="none" w:sz="0" w:space="0" w:color="auto"/>
            <w:bottom w:val="none" w:sz="0" w:space="0" w:color="auto"/>
            <w:right w:val="none" w:sz="0" w:space="0" w:color="auto"/>
          </w:divBdr>
        </w:div>
        <w:div w:id="398597768">
          <w:marLeft w:val="0"/>
          <w:marRight w:val="0"/>
          <w:marTop w:val="0"/>
          <w:marBottom w:val="0"/>
          <w:divBdr>
            <w:top w:val="none" w:sz="0" w:space="0" w:color="auto"/>
            <w:left w:val="none" w:sz="0" w:space="0" w:color="auto"/>
            <w:bottom w:val="none" w:sz="0" w:space="0" w:color="auto"/>
            <w:right w:val="none" w:sz="0" w:space="0" w:color="auto"/>
          </w:divBdr>
        </w:div>
        <w:div w:id="403138759">
          <w:marLeft w:val="0"/>
          <w:marRight w:val="0"/>
          <w:marTop w:val="0"/>
          <w:marBottom w:val="0"/>
          <w:divBdr>
            <w:top w:val="none" w:sz="0" w:space="0" w:color="auto"/>
            <w:left w:val="none" w:sz="0" w:space="0" w:color="auto"/>
            <w:bottom w:val="none" w:sz="0" w:space="0" w:color="auto"/>
            <w:right w:val="none" w:sz="0" w:space="0" w:color="auto"/>
          </w:divBdr>
        </w:div>
        <w:div w:id="410005486">
          <w:marLeft w:val="0"/>
          <w:marRight w:val="0"/>
          <w:marTop w:val="0"/>
          <w:marBottom w:val="0"/>
          <w:divBdr>
            <w:top w:val="none" w:sz="0" w:space="0" w:color="auto"/>
            <w:left w:val="none" w:sz="0" w:space="0" w:color="auto"/>
            <w:bottom w:val="none" w:sz="0" w:space="0" w:color="auto"/>
            <w:right w:val="none" w:sz="0" w:space="0" w:color="auto"/>
          </w:divBdr>
        </w:div>
        <w:div w:id="410853126">
          <w:marLeft w:val="0"/>
          <w:marRight w:val="0"/>
          <w:marTop w:val="0"/>
          <w:marBottom w:val="0"/>
          <w:divBdr>
            <w:top w:val="none" w:sz="0" w:space="0" w:color="auto"/>
            <w:left w:val="none" w:sz="0" w:space="0" w:color="auto"/>
            <w:bottom w:val="none" w:sz="0" w:space="0" w:color="auto"/>
            <w:right w:val="none" w:sz="0" w:space="0" w:color="auto"/>
          </w:divBdr>
        </w:div>
        <w:div w:id="411704504">
          <w:marLeft w:val="0"/>
          <w:marRight w:val="0"/>
          <w:marTop w:val="0"/>
          <w:marBottom w:val="0"/>
          <w:divBdr>
            <w:top w:val="none" w:sz="0" w:space="0" w:color="auto"/>
            <w:left w:val="none" w:sz="0" w:space="0" w:color="auto"/>
            <w:bottom w:val="none" w:sz="0" w:space="0" w:color="auto"/>
            <w:right w:val="none" w:sz="0" w:space="0" w:color="auto"/>
          </w:divBdr>
        </w:div>
        <w:div w:id="412581478">
          <w:marLeft w:val="0"/>
          <w:marRight w:val="0"/>
          <w:marTop w:val="0"/>
          <w:marBottom w:val="0"/>
          <w:divBdr>
            <w:top w:val="none" w:sz="0" w:space="0" w:color="auto"/>
            <w:left w:val="none" w:sz="0" w:space="0" w:color="auto"/>
            <w:bottom w:val="none" w:sz="0" w:space="0" w:color="auto"/>
            <w:right w:val="none" w:sz="0" w:space="0" w:color="auto"/>
          </w:divBdr>
        </w:div>
        <w:div w:id="413934397">
          <w:marLeft w:val="0"/>
          <w:marRight w:val="0"/>
          <w:marTop w:val="0"/>
          <w:marBottom w:val="0"/>
          <w:divBdr>
            <w:top w:val="none" w:sz="0" w:space="0" w:color="auto"/>
            <w:left w:val="none" w:sz="0" w:space="0" w:color="auto"/>
            <w:bottom w:val="none" w:sz="0" w:space="0" w:color="auto"/>
            <w:right w:val="none" w:sz="0" w:space="0" w:color="auto"/>
          </w:divBdr>
        </w:div>
        <w:div w:id="414211854">
          <w:marLeft w:val="0"/>
          <w:marRight w:val="0"/>
          <w:marTop w:val="0"/>
          <w:marBottom w:val="0"/>
          <w:divBdr>
            <w:top w:val="none" w:sz="0" w:space="0" w:color="auto"/>
            <w:left w:val="none" w:sz="0" w:space="0" w:color="auto"/>
            <w:bottom w:val="none" w:sz="0" w:space="0" w:color="auto"/>
            <w:right w:val="none" w:sz="0" w:space="0" w:color="auto"/>
          </w:divBdr>
        </w:div>
        <w:div w:id="417794495">
          <w:marLeft w:val="0"/>
          <w:marRight w:val="0"/>
          <w:marTop w:val="0"/>
          <w:marBottom w:val="0"/>
          <w:divBdr>
            <w:top w:val="none" w:sz="0" w:space="0" w:color="auto"/>
            <w:left w:val="none" w:sz="0" w:space="0" w:color="auto"/>
            <w:bottom w:val="none" w:sz="0" w:space="0" w:color="auto"/>
            <w:right w:val="none" w:sz="0" w:space="0" w:color="auto"/>
          </w:divBdr>
        </w:div>
        <w:div w:id="419067746">
          <w:marLeft w:val="0"/>
          <w:marRight w:val="0"/>
          <w:marTop w:val="0"/>
          <w:marBottom w:val="0"/>
          <w:divBdr>
            <w:top w:val="none" w:sz="0" w:space="0" w:color="auto"/>
            <w:left w:val="none" w:sz="0" w:space="0" w:color="auto"/>
            <w:bottom w:val="none" w:sz="0" w:space="0" w:color="auto"/>
            <w:right w:val="none" w:sz="0" w:space="0" w:color="auto"/>
          </w:divBdr>
        </w:div>
        <w:div w:id="419302795">
          <w:marLeft w:val="0"/>
          <w:marRight w:val="0"/>
          <w:marTop w:val="0"/>
          <w:marBottom w:val="0"/>
          <w:divBdr>
            <w:top w:val="none" w:sz="0" w:space="0" w:color="auto"/>
            <w:left w:val="none" w:sz="0" w:space="0" w:color="auto"/>
            <w:bottom w:val="none" w:sz="0" w:space="0" w:color="auto"/>
            <w:right w:val="none" w:sz="0" w:space="0" w:color="auto"/>
          </w:divBdr>
        </w:div>
        <w:div w:id="419327784">
          <w:marLeft w:val="0"/>
          <w:marRight w:val="0"/>
          <w:marTop w:val="0"/>
          <w:marBottom w:val="0"/>
          <w:divBdr>
            <w:top w:val="none" w:sz="0" w:space="0" w:color="auto"/>
            <w:left w:val="none" w:sz="0" w:space="0" w:color="auto"/>
            <w:bottom w:val="none" w:sz="0" w:space="0" w:color="auto"/>
            <w:right w:val="none" w:sz="0" w:space="0" w:color="auto"/>
          </w:divBdr>
        </w:div>
        <w:div w:id="420297805">
          <w:marLeft w:val="0"/>
          <w:marRight w:val="0"/>
          <w:marTop w:val="0"/>
          <w:marBottom w:val="0"/>
          <w:divBdr>
            <w:top w:val="none" w:sz="0" w:space="0" w:color="auto"/>
            <w:left w:val="none" w:sz="0" w:space="0" w:color="auto"/>
            <w:bottom w:val="none" w:sz="0" w:space="0" w:color="auto"/>
            <w:right w:val="none" w:sz="0" w:space="0" w:color="auto"/>
          </w:divBdr>
        </w:div>
        <w:div w:id="421031493">
          <w:marLeft w:val="0"/>
          <w:marRight w:val="0"/>
          <w:marTop w:val="0"/>
          <w:marBottom w:val="0"/>
          <w:divBdr>
            <w:top w:val="none" w:sz="0" w:space="0" w:color="auto"/>
            <w:left w:val="none" w:sz="0" w:space="0" w:color="auto"/>
            <w:bottom w:val="none" w:sz="0" w:space="0" w:color="auto"/>
            <w:right w:val="none" w:sz="0" w:space="0" w:color="auto"/>
          </w:divBdr>
        </w:div>
        <w:div w:id="422996548">
          <w:marLeft w:val="0"/>
          <w:marRight w:val="0"/>
          <w:marTop w:val="0"/>
          <w:marBottom w:val="0"/>
          <w:divBdr>
            <w:top w:val="none" w:sz="0" w:space="0" w:color="auto"/>
            <w:left w:val="none" w:sz="0" w:space="0" w:color="auto"/>
            <w:bottom w:val="none" w:sz="0" w:space="0" w:color="auto"/>
            <w:right w:val="none" w:sz="0" w:space="0" w:color="auto"/>
          </w:divBdr>
        </w:div>
        <w:div w:id="423648728">
          <w:marLeft w:val="0"/>
          <w:marRight w:val="0"/>
          <w:marTop w:val="0"/>
          <w:marBottom w:val="0"/>
          <w:divBdr>
            <w:top w:val="none" w:sz="0" w:space="0" w:color="auto"/>
            <w:left w:val="none" w:sz="0" w:space="0" w:color="auto"/>
            <w:bottom w:val="none" w:sz="0" w:space="0" w:color="auto"/>
            <w:right w:val="none" w:sz="0" w:space="0" w:color="auto"/>
          </w:divBdr>
        </w:div>
        <w:div w:id="426540768">
          <w:marLeft w:val="0"/>
          <w:marRight w:val="0"/>
          <w:marTop w:val="0"/>
          <w:marBottom w:val="0"/>
          <w:divBdr>
            <w:top w:val="none" w:sz="0" w:space="0" w:color="auto"/>
            <w:left w:val="none" w:sz="0" w:space="0" w:color="auto"/>
            <w:bottom w:val="none" w:sz="0" w:space="0" w:color="auto"/>
            <w:right w:val="none" w:sz="0" w:space="0" w:color="auto"/>
          </w:divBdr>
        </w:div>
        <w:div w:id="428358275">
          <w:marLeft w:val="0"/>
          <w:marRight w:val="0"/>
          <w:marTop w:val="0"/>
          <w:marBottom w:val="0"/>
          <w:divBdr>
            <w:top w:val="none" w:sz="0" w:space="0" w:color="auto"/>
            <w:left w:val="none" w:sz="0" w:space="0" w:color="auto"/>
            <w:bottom w:val="none" w:sz="0" w:space="0" w:color="auto"/>
            <w:right w:val="none" w:sz="0" w:space="0" w:color="auto"/>
          </w:divBdr>
        </w:div>
        <w:div w:id="429011650">
          <w:marLeft w:val="0"/>
          <w:marRight w:val="0"/>
          <w:marTop w:val="0"/>
          <w:marBottom w:val="0"/>
          <w:divBdr>
            <w:top w:val="none" w:sz="0" w:space="0" w:color="auto"/>
            <w:left w:val="none" w:sz="0" w:space="0" w:color="auto"/>
            <w:bottom w:val="none" w:sz="0" w:space="0" w:color="auto"/>
            <w:right w:val="none" w:sz="0" w:space="0" w:color="auto"/>
          </w:divBdr>
        </w:div>
        <w:div w:id="430055128">
          <w:marLeft w:val="0"/>
          <w:marRight w:val="0"/>
          <w:marTop w:val="0"/>
          <w:marBottom w:val="0"/>
          <w:divBdr>
            <w:top w:val="none" w:sz="0" w:space="0" w:color="auto"/>
            <w:left w:val="none" w:sz="0" w:space="0" w:color="auto"/>
            <w:bottom w:val="none" w:sz="0" w:space="0" w:color="auto"/>
            <w:right w:val="none" w:sz="0" w:space="0" w:color="auto"/>
          </w:divBdr>
        </w:div>
        <w:div w:id="430859489">
          <w:marLeft w:val="0"/>
          <w:marRight w:val="0"/>
          <w:marTop w:val="0"/>
          <w:marBottom w:val="0"/>
          <w:divBdr>
            <w:top w:val="none" w:sz="0" w:space="0" w:color="auto"/>
            <w:left w:val="none" w:sz="0" w:space="0" w:color="auto"/>
            <w:bottom w:val="none" w:sz="0" w:space="0" w:color="auto"/>
            <w:right w:val="none" w:sz="0" w:space="0" w:color="auto"/>
          </w:divBdr>
        </w:div>
        <w:div w:id="432165541">
          <w:marLeft w:val="0"/>
          <w:marRight w:val="0"/>
          <w:marTop w:val="0"/>
          <w:marBottom w:val="0"/>
          <w:divBdr>
            <w:top w:val="none" w:sz="0" w:space="0" w:color="auto"/>
            <w:left w:val="none" w:sz="0" w:space="0" w:color="auto"/>
            <w:bottom w:val="none" w:sz="0" w:space="0" w:color="auto"/>
            <w:right w:val="none" w:sz="0" w:space="0" w:color="auto"/>
          </w:divBdr>
        </w:div>
        <w:div w:id="436490087">
          <w:marLeft w:val="0"/>
          <w:marRight w:val="0"/>
          <w:marTop w:val="0"/>
          <w:marBottom w:val="0"/>
          <w:divBdr>
            <w:top w:val="none" w:sz="0" w:space="0" w:color="auto"/>
            <w:left w:val="none" w:sz="0" w:space="0" w:color="auto"/>
            <w:bottom w:val="none" w:sz="0" w:space="0" w:color="auto"/>
            <w:right w:val="none" w:sz="0" w:space="0" w:color="auto"/>
          </w:divBdr>
        </w:div>
        <w:div w:id="441415793">
          <w:marLeft w:val="0"/>
          <w:marRight w:val="0"/>
          <w:marTop w:val="0"/>
          <w:marBottom w:val="0"/>
          <w:divBdr>
            <w:top w:val="none" w:sz="0" w:space="0" w:color="auto"/>
            <w:left w:val="none" w:sz="0" w:space="0" w:color="auto"/>
            <w:bottom w:val="none" w:sz="0" w:space="0" w:color="auto"/>
            <w:right w:val="none" w:sz="0" w:space="0" w:color="auto"/>
          </w:divBdr>
        </w:div>
        <w:div w:id="442193291">
          <w:marLeft w:val="0"/>
          <w:marRight w:val="0"/>
          <w:marTop w:val="0"/>
          <w:marBottom w:val="0"/>
          <w:divBdr>
            <w:top w:val="none" w:sz="0" w:space="0" w:color="auto"/>
            <w:left w:val="none" w:sz="0" w:space="0" w:color="auto"/>
            <w:bottom w:val="none" w:sz="0" w:space="0" w:color="auto"/>
            <w:right w:val="none" w:sz="0" w:space="0" w:color="auto"/>
          </w:divBdr>
        </w:div>
        <w:div w:id="442504759">
          <w:marLeft w:val="0"/>
          <w:marRight w:val="0"/>
          <w:marTop w:val="0"/>
          <w:marBottom w:val="0"/>
          <w:divBdr>
            <w:top w:val="none" w:sz="0" w:space="0" w:color="auto"/>
            <w:left w:val="none" w:sz="0" w:space="0" w:color="auto"/>
            <w:bottom w:val="none" w:sz="0" w:space="0" w:color="auto"/>
            <w:right w:val="none" w:sz="0" w:space="0" w:color="auto"/>
          </w:divBdr>
        </w:div>
        <w:div w:id="448856395">
          <w:marLeft w:val="0"/>
          <w:marRight w:val="0"/>
          <w:marTop w:val="0"/>
          <w:marBottom w:val="0"/>
          <w:divBdr>
            <w:top w:val="none" w:sz="0" w:space="0" w:color="auto"/>
            <w:left w:val="none" w:sz="0" w:space="0" w:color="auto"/>
            <w:bottom w:val="none" w:sz="0" w:space="0" w:color="auto"/>
            <w:right w:val="none" w:sz="0" w:space="0" w:color="auto"/>
          </w:divBdr>
        </w:div>
        <w:div w:id="449472433">
          <w:marLeft w:val="0"/>
          <w:marRight w:val="0"/>
          <w:marTop w:val="0"/>
          <w:marBottom w:val="0"/>
          <w:divBdr>
            <w:top w:val="none" w:sz="0" w:space="0" w:color="auto"/>
            <w:left w:val="none" w:sz="0" w:space="0" w:color="auto"/>
            <w:bottom w:val="none" w:sz="0" w:space="0" w:color="auto"/>
            <w:right w:val="none" w:sz="0" w:space="0" w:color="auto"/>
          </w:divBdr>
        </w:div>
        <w:div w:id="451094030">
          <w:marLeft w:val="0"/>
          <w:marRight w:val="0"/>
          <w:marTop w:val="0"/>
          <w:marBottom w:val="0"/>
          <w:divBdr>
            <w:top w:val="none" w:sz="0" w:space="0" w:color="auto"/>
            <w:left w:val="none" w:sz="0" w:space="0" w:color="auto"/>
            <w:bottom w:val="none" w:sz="0" w:space="0" w:color="auto"/>
            <w:right w:val="none" w:sz="0" w:space="0" w:color="auto"/>
          </w:divBdr>
        </w:div>
        <w:div w:id="451094652">
          <w:marLeft w:val="0"/>
          <w:marRight w:val="0"/>
          <w:marTop w:val="0"/>
          <w:marBottom w:val="0"/>
          <w:divBdr>
            <w:top w:val="none" w:sz="0" w:space="0" w:color="auto"/>
            <w:left w:val="none" w:sz="0" w:space="0" w:color="auto"/>
            <w:bottom w:val="none" w:sz="0" w:space="0" w:color="auto"/>
            <w:right w:val="none" w:sz="0" w:space="0" w:color="auto"/>
          </w:divBdr>
        </w:div>
        <w:div w:id="464665808">
          <w:marLeft w:val="0"/>
          <w:marRight w:val="0"/>
          <w:marTop w:val="0"/>
          <w:marBottom w:val="0"/>
          <w:divBdr>
            <w:top w:val="none" w:sz="0" w:space="0" w:color="auto"/>
            <w:left w:val="none" w:sz="0" w:space="0" w:color="auto"/>
            <w:bottom w:val="none" w:sz="0" w:space="0" w:color="auto"/>
            <w:right w:val="none" w:sz="0" w:space="0" w:color="auto"/>
          </w:divBdr>
        </w:div>
        <w:div w:id="465390505">
          <w:marLeft w:val="0"/>
          <w:marRight w:val="0"/>
          <w:marTop w:val="0"/>
          <w:marBottom w:val="0"/>
          <w:divBdr>
            <w:top w:val="none" w:sz="0" w:space="0" w:color="auto"/>
            <w:left w:val="none" w:sz="0" w:space="0" w:color="auto"/>
            <w:bottom w:val="none" w:sz="0" w:space="0" w:color="auto"/>
            <w:right w:val="none" w:sz="0" w:space="0" w:color="auto"/>
          </w:divBdr>
        </w:div>
        <w:div w:id="468205790">
          <w:marLeft w:val="0"/>
          <w:marRight w:val="0"/>
          <w:marTop w:val="0"/>
          <w:marBottom w:val="0"/>
          <w:divBdr>
            <w:top w:val="none" w:sz="0" w:space="0" w:color="auto"/>
            <w:left w:val="none" w:sz="0" w:space="0" w:color="auto"/>
            <w:bottom w:val="none" w:sz="0" w:space="0" w:color="auto"/>
            <w:right w:val="none" w:sz="0" w:space="0" w:color="auto"/>
          </w:divBdr>
        </w:div>
        <w:div w:id="471796036">
          <w:marLeft w:val="0"/>
          <w:marRight w:val="0"/>
          <w:marTop w:val="0"/>
          <w:marBottom w:val="0"/>
          <w:divBdr>
            <w:top w:val="none" w:sz="0" w:space="0" w:color="auto"/>
            <w:left w:val="none" w:sz="0" w:space="0" w:color="auto"/>
            <w:bottom w:val="none" w:sz="0" w:space="0" w:color="auto"/>
            <w:right w:val="none" w:sz="0" w:space="0" w:color="auto"/>
          </w:divBdr>
        </w:div>
        <w:div w:id="474418924">
          <w:marLeft w:val="0"/>
          <w:marRight w:val="0"/>
          <w:marTop w:val="0"/>
          <w:marBottom w:val="0"/>
          <w:divBdr>
            <w:top w:val="none" w:sz="0" w:space="0" w:color="auto"/>
            <w:left w:val="none" w:sz="0" w:space="0" w:color="auto"/>
            <w:bottom w:val="none" w:sz="0" w:space="0" w:color="auto"/>
            <w:right w:val="none" w:sz="0" w:space="0" w:color="auto"/>
          </w:divBdr>
        </w:div>
        <w:div w:id="474569156">
          <w:marLeft w:val="0"/>
          <w:marRight w:val="0"/>
          <w:marTop w:val="0"/>
          <w:marBottom w:val="0"/>
          <w:divBdr>
            <w:top w:val="none" w:sz="0" w:space="0" w:color="auto"/>
            <w:left w:val="none" w:sz="0" w:space="0" w:color="auto"/>
            <w:bottom w:val="none" w:sz="0" w:space="0" w:color="auto"/>
            <w:right w:val="none" w:sz="0" w:space="0" w:color="auto"/>
          </w:divBdr>
        </w:div>
        <w:div w:id="475419559">
          <w:marLeft w:val="0"/>
          <w:marRight w:val="0"/>
          <w:marTop w:val="0"/>
          <w:marBottom w:val="0"/>
          <w:divBdr>
            <w:top w:val="none" w:sz="0" w:space="0" w:color="auto"/>
            <w:left w:val="none" w:sz="0" w:space="0" w:color="auto"/>
            <w:bottom w:val="none" w:sz="0" w:space="0" w:color="auto"/>
            <w:right w:val="none" w:sz="0" w:space="0" w:color="auto"/>
          </w:divBdr>
        </w:div>
        <w:div w:id="475879411">
          <w:marLeft w:val="0"/>
          <w:marRight w:val="0"/>
          <w:marTop w:val="0"/>
          <w:marBottom w:val="0"/>
          <w:divBdr>
            <w:top w:val="none" w:sz="0" w:space="0" w:color="auto"/>
            <w:left w:val="none" w:sz="0" w:space="0" w:color="auto"/>
            <w:bottom w:val="none" w:sz="0" w:space="0" w:color="auto"/>
            <w:right w:val="none" w:sz="0" w:space="0" w:color="auto"/>
          </w:divBdr>
        </w:div>
        <w:div w:id="475991500">
          <w:marLeft w:val="0"/>
          <w:marRight w:val="0"/>
          <w:marTop w:val="0"/>
          <w:marBottom w:val="0"/>
          <w:divBdr>
            <w:top w:val="none" w:sz="0" w:space="0" w:color="auto"/>
            <w:left w:val="none" w:sz="0" w:space="0" w:color="auto"/>
            <w:bottom w:val="none" w:sz="0" w:space="0" w:color="auto"/>
            <w:right w:val="none" w:sz="0" w:space="0" w:color="auto"/>
          </w:divBdr>
        </w:div>
        <w:div w:id="477502895">
          <w:marLeft w:val="0"/>
          <w:marRight w:val="0"/>
          <w:marTop w:val="0"/>
          <w:marBottom w:val="0"/>
          <w:divBdr>
            <w:top w:val="none" w:sz="0" w:space="0" w:color="auto"/>
            <w:left w:val="none" w:sz="0" w:space="0" w:color="auto"/>
            <w:bottom w:val="none" w:sz="0" w:space="0" w:color="auto"/>
            <w:right w:val="none" w:sz="0" w:space="0" w:color="auto"/>
          </w:divBdr>
        </w:div>
        <w:div w:id="478032722">
          <w:marLeft w:val="0"/>
          <w:marRight w:val="0"/>
          <w:marTop w:val="0"/>
          <w:marBottom w:val="0"/>
          <w:divBdr>
            <w:top w:val="none" w:sz="0" w:space="0" w:color="auto"/>
            <w:left w:val="none" w:sz="0" w:space="0" w:color="auto"/>
            <w:bottom w:val="none" w:sz="0" w:space="0" w:color="auto"/>
            <w:right w:val="none" w:sz="0" w:space="0" w:color="auto"/>
          </w:divBdr>
        </w:div>
        <w:div w:id="478500187">
          <w:marLeft w:val="0"/>
          <w:marRight w:val="0"/>
          <w:marTop w:val="0"/>
          <w:marBottom w:val="0"/>
          <w:divBdr>
            <w:top w:val="none" w:sz="0" w:space="0" w:color="auto"/>
            <w:left w:val="none" w:sz="0" w:space="0" w:color="auto"/>
            <w:bottom w:val="none" w:sz="0" w:space="0" w:color="auto"/>
            <w:right w:val="none" w:sz="0" w:space="0" w:color="auto"/>
          </w:divBdr>
        </w:div>
        <w:div w:id="483278395">
          <w:marLeft w:val="0"/>
          <w:marRight w:val="0"/>
          <w:marTop w:val="0"/>
          <w:marBottom w:val="0"/>
          <w:divBdr>
            <w:top w:val="none" w:sz="0" w:space="0" w:color="auto"/>
            <w:left w:val="none" w:sz="0" w:space="0" w:color="auto"/>
            <w:bottom w:val="none" w:sz="0" w:space="0" w:color="auto"/>
            <w:right w:val="none" w:sz="0" w:space="0" w:color="auto"/>
          </w:divBdr>
        </w:div>
        <w:div w:id="483350285">
          <w:marLeft w:val="0"/>
          <w:marRight w:val="0"/>
          <w:marTop w:val="0"/>
          <w:marBottom w:val="0"/>
          <w:divBdr>
            <w:top w:val="none" w:sz="0" w:space="0" w:color="auto"/>
            <w:left w:val="none" w:sz="0" w:space="0" w:color="auto"/>
            <w:bottom w:val="none" w:sz="0" w:space="0" w:color="auto"/>
            <w:right w:val="none" w:sz="0" w:space="0" w:color="auto"/>
          </w:divBdr>
        </w:div>
        <w:div w:id="489292513">
          <w:marLeft w:val="0"/>
          <w:marRight w:val="0"/>
          <w:marTop w:val="0"/>
          <w:marBottom w:val="0"/>
          <w:divBdr>
            <w:top w:val="none" w:sz="0" w:space="0" w:color="auto"/>
            <w:left w:val="none" w:sz="0" w:space="0" w:color="auto"/>
            <w:bottom w:val="none" w:sz="0" w:space="0" w:color="auto"/>
            <w:right w:val="none" w:sz="0" w:space="0" w:color="auto"/>
          </w:divBdr>
        </w:div>
        <w:div w:id="491914529">
          <w:marLeft w:val="0"/>
          <w:marRight w:val="0"/>
          <w:marTop w:val="0"/>
          <w:marBottom w:val="0"/>
          <w:divBdr>
            <w:top w:val="none" w:sz="0" w:space="0" w:color="auto"/>
            <w:left w:val="none" w:sz="0" w:space="0" w:color="auto"/>
            <w:bottom w:val="none" w:sz="0" w:space="0" w:color="auto"/>
            <w:right w:val="none" w:sz="0" w:space="0" w:color="auto"/>
          </w:divBdr>
        </w:div>
        <w:div w:id="492186851">
          <w:marLeft w:val="0"/>
          <w:marRight w:val="0"/>
          <w:marTop w:val="0"/>
          <w:marBottom w:val="0"/>
          <w:divBdr>
            <w:top w:val="none" w:sz="0" w:space="0" w:color="auto"/>
            <w:left w:val="none" w:sz="0" w:space="0" w:color="auto"/>
            <w:bottom w:val="none" w:sz="0" w:space="0" w:color="auto"/>
            <w:right w:val="none" w:sz="0" w:space="0" w:color="auto"/>
          </w:divBdr>
        </w:div>
        <w:div w:id="493300936">
          <w:marLeft w:val="0"/>
          <w:marRight w:val="0"/>
          <w:marTop w:val="0"/>
          <w:marBottom w:val="0"/>
          <w:divBdr>
            <w:top w:val="none" w:sz="0" w:space="0" w:color="auto"/>
            <w:left w:val="none" w:sz="0" w:space="0" w:color="auto"/>
            <w:bottom w:val="none" w:sz="0" w:space="0" w:color="auto"/>
            <w:right w:val="none" w:sz="0" w:space="0" w:color="auto"/>
          </w:divBdr>
        </w:div>
        <w:div w:id="494036699">
          <w:marLeft w:val="0"/>
          <w:marRight w:val="0"/>
          <w:marTop w:val="0"/>
          <w:marBottom w:val="0"/>
          <w:divBdr>
            <w:top w:val="none" w:sz="0" w:space="0" w:color="auto"/>
            <w:left w:val="none" w:sz="0" w:space="0" w:color="auto"/>
            <w:bottom w:val="none" w:sz="0" w:space="0" w:color="auto"/>
            <w:right w:val="none" w:sz="0" w:space="0" w:color="auto"/>
          </w:divBdr>
        </w:div>
        <w:div w:id="498156028">
          <w:marLeft w:val="0"/>
          <w:marRight w:val="0"/>
          <w:marTop w:val="0"/>
          <w:marBottom w:val="0"/>
          <w:divBdr>
            <w:top w:val="none" w:sz="0" w:space="0" w:color="auto"/>
            <w:left w:val="none" w:sz="0" w:space="0" w:color="auto"/>
            <w:bottom w:val="none" w:sz="0" w:space="0" w:color="auto"/>
            <w:right w:val="none" w:sz="0" w:space="0" w:color="auto"/>
          </w:divBdr>
        </w:div>
        <w:div w:id="498421933">
          <w:marLeft w:val="0"/>
          <w:marRight w:val="0"/>
          <w:marTop w:val="0"/>
          <w:marBottom w:val="0"/>
          <w:divBdr>
            <w:top w:val="none" w:sz="0" w:space="0" w:color="auto"/>
            <w:left w:val="none" w:sz="0" w:space="0" w:color="auto"/>
            <w:bottom w:val="none" w:sz="0" w:space="0" w:color="auto"/>
            <w:right w:val="none" w:sz="0" w:space="0" w:color="auto"/>
          </w:divBdr>
        </w:div>
        <w:div w:id="501169570">
          <w:marLeft w:val="0"/>
          <w:marRight w:val="0"/>
          <w:marTop w:val="0"/>
          <w:marBottom w:val="0"/>
          <w:divBdr>
            <w:top w:val="none" w:sz="0" w:space="0" w:color="auto"/>
            <w:left w:val="none" w:sz="0" w:space="0" w:color="auto"/>
            <w:bottom w:val="none" w:sz="0" w:space="0" w:color="auto"/>
            <w:right w:val="none" w:sz="0" w:space="0" w:color="auto"/>
          </w:divBdr>
        </w:div>
        <w:div w:id="503206716">
          <w:marLeft w:val="0"/>
          <w:marRight w:val="0"/>
          <w:marTop w:val="0"/>
          <w:marBottom w:val="0"/>
          <w:divBdr>
            <w:top w:val="none" w:sz="0" w:space="0" w:color="auto"/>
            <w:left w:val="none" w:sz="0" w:space="0" w:color="auto"/>
            <w:bottom w:val="none" w:sz="0" w:space="0" w:color="auto"/>
            <w:right w:val="none" w:sz="0" w:space="0" w:color="auto"/>
          </w:divBdr>
        </w:div>
        <w:div w:id="503319928">
          <w:marLeft w:val="0"/>
          <w:marRight w:val="0"/>
          <w:marTop w:val="0"/>
          <w:marBottom w:val="0"/>
          <w:divBdr>
            <w:top w:val="none" w:sz="0" w:space="0" w:color="auto"/>
            <w:left w:val="none" w:sz="0" w:space="0" w:color="auto"/>
            <w:bottom w:val="none" w:sz="0" w:space="0" w:color="auto"/>
            <w:right w:val="none" w:sz="0" w:space="0" w:color="auto"/>
          </w:divBdr>
        </w:div>
        <w:div w:id="504318348">
          <w:marLeft w:val="0"/>
          <w:marRight w:val="0"/>
          <w:marTop w:val="0"/>
          <w:marBottom w:val="0"/>
          <w:divBdr>
            <w:top w:val="none" w:sz="0" w:space="0" w:color="auto"/>
            <w:left w:val="none" w:sz="0" w:space="0" w:color="auto"/>
            <w:bottom w:val="none" w:sz="0" w:space="0" w:color="auto"/>
            <w:right w:val="none" w:sz="0" w:space="0" w:color="auto"/>
          </w:divBdr>
        </w:div>
        <w:div w:id="512884957">
          <w:marLeft w:val="0"/>
          <w:marRight w:val="0"/>
          <w:marTop w:val="0"/>
          <w:marBottom w:val="0"/>
          <w:divBdr>
            <w:top w:val="none" w:sz="0" w:space="0" w:color="auto"/>
            <w:left w:val="none" w:sz="0" w:space="0" w:color="auto"/>
            <w:bottom w:val="none" w:sz="0" w:space="0" w:color="auto"/>
            <w:right w:val="none" w:sz="0" w:space="0" w:color="auto"/>
          </w:divBdr>
        </w:div>
        <w:div w:id="513304033">
          <w:marLeft w:val="0"/>
          <w:marRight w:val="0"/>
          <w:marTop w:val="0"/>
          <w:marBottom w:val="0"/>
          <w:divBdr>
            <w:top w:val="none" w:sz="0" w:space="0" w:color="auto"/>
            <w:left w:val="none" w:sz="0" w:space="0" w:color="auto"/>
            <w:bottom w:val="none" w:sz="0" w:space="0" w:color="auto"/>
            <w:right w:val="none" w:sz="0" w:space="0" w:color="auto"/>
          </w:divBdr>
        </w:div>
        <w:div w:id="515731248">
          <w:marLeft w:val="0"/>
          <w:marRight w:val="0"/>
          <w:marTop w:val="0"/>
          <w:marBottom w:val="0"/>
          <w:divBdr>
            <w:top w:val="none" w:sz="0" w:space="0" w:color="auto"/>
            <w:left w:val="none" w:sz="0" w:space="0" w:color="auto"/>
            <w:bottom w:val="none" w:sz="0" w:space="0" w:color="auto"/>
            <w:right w:val="none" w:sz="0" w:space="0" w:color="auto"/>
          </w:divBdr>
        </w:div>
        <w:div w:id="517816041">
          <w:marLeft w:val="0"/>
          <w:marRight w:val="0"/>
          <w:marTop w:val="0"/>
          <w:marBottom w:val="0"/>
          <w:divBdr>
            <w:top w:val="none" w:sz="0" w:space="0" w:color="auto"/>
            <w:left w:val="none" w:sz="0" w:space="0" w:color="auto"/>
            <w:bottom w:val="none" w:sz="0" w:space="0" w:color="auto"/>
            <w:right w:val="none" w:sz="0" w:space="0" w:color="auto"/>
          </w:divBdr>
        </w:div>
        <w:div w:id="519662073">
          <w:marLeft w:val="0"/>
          <w:marRight w:val="0"/>
          <w:marTop w:val="0"/>
          <w:marBottom w:val="0"/>
          <w:divBdr>
            <w:top w:val="none" w:sz="0" w:space="0" w:color="auto"/>
            <w:left w:val="none" w:sz="0" w:space="0" w:color="auto"/>
            <w:bottom w:val="none" w:sz="0" w:space="0" w:color="auto"/>
            <w:right w:val="none" w:sz="0" w:space="0" w:color="auto"/>
          </w:divBdr>
        </w:div>
        <w:div w:id="521474429">
          <w:marLeft w:val="0"/>
          <w:marRight w:val="0"/>
          <w:marTop w:val="0"/>
          <w:marBottom w:val="0"/>
          <w:divBdr>
            <w:top w:val="none" w:sz="0" w:space="0" w:color="auto"/>
            <w:left w:val="none" w:sz="0" w:space="0" w:color="auto"/>
            <w:bottom w:val="none" w:sz="0" w:space="0" w:color="auto"/>
            <w:right w:val="none" w:sz="0" w:space="0" w:color="auto"/>
          </w:divBdr>
        </w:div>
        <w:div w:id="527763958">
          <w:marLeft w:val="0"/>
          <w:marRight w:val="0"/>
          <w:marTop w:val="0"/>
          <w:marBottom w:val="0"/>
          <w:divBdr>
            <w:top w:val="none" w:sz="0" w:space="0" w:color="auto"/>
            <w:left w:val="none" w:sz="0" w:space="0" w:color="auto"/>
            <w:bottom w:val="none" w:sz="0" w:space="0" w:color="auto"/>
            <w:right w:val="none" w:sz="0" w:space="0" w:color="auto"/>
          </w:divBdr>
        </w:div>
        <w:div w:id="528446066">
          <w:marLeft w:val="0"/>
          <w:marRight w:val="0"/>
          <w:marTop w:val="0"/>
          <w:marBottom w:val="0"/>
          <w:divBdr>
            <w:top w:val="none" w:sz="0" w:space="0" w:color="auto"/>
            <w:left w:val="none" w:sz="0" w:space="0" w:color="auto"/>
            <w:bottom w:val="none" w:sz="0" w:space="0" w:color="auto"/>
            <w:right w:val="none" w:sz="0" w:space="0" w:color="auto"/>
          </w:divBdr>
        </w:div>
        <w:div w:id="529343830">
          <w:marLeft w:val="0"/>
          <w:marRight w:val="0"/>
          <w:marTop w:val="0"/>
          <w:marBottom w:val="0"/>
          <w:divBdr>
            <w:top w:val="none" w:sz="0" w:space="0" w:color="auto"/>
            <w:left w:val="none" w:sz="0" w:space="0" w:color="auto"/>
            <w:bottom w:val="none" w:sz="0" w:space="0" w:color="auto"/>
            <w:right w:val="none" w:sz="0" w:space="0" w:color="auto"/>
          </w:divBdr>
        </w:div>
        <w:div w:id="531840393">
          <w:marLeft w:val="0"/>
          <w:marRight w:val="0"/>
          <w:marTop w:val="0"/>
          <w:marBottom w:val="0"/>
          <w:divBdr>
            <w:top w:val="none" w:sz="0" w:space="0" w:color="auto"/>
            <w:left w:val="none" w:sz="0" w:space="0" w:color="auto"/>
            <w:bottom w:val="none" w:sz="0" w:space="0" w:color="auto"/>
            <w:right w:val="none" w:sz="0" w:space="0" w:color="auto"/>
          </w:divBdr>
        </w:div>
        <w:div w:id="543641092">
          <w:marLeft w:val="0"/>
          <w:marRight w:val="0"/>
          <w:marTop w:val="0"/>
          <w:marBottom w:val="0"/>
          <w:divBdr>
            <w:top w:val="none" w:sz="0" w:space="0" w:color="auto"/>
            <w:left w:val="none" w:sz="0" w:space="0" w:color="auto"/>
            <w:bottom w:val="none" w:sz="0" w:space="0" w:color="auto"/>
            <w:right w:val="none" w:sz="0" w:space="0" w:color="auto"/>
          </w:divBdr>
        </w:div>
        <w:div w:id="551582249">
          <w:marLeft w:val="0"/>
          <w:marRight w:val="0"/>
          <w:marTop w:val="0"/>
          <w:marBottom w:val="0"/>
          <w:divBdr>
            <w:top w:val="none" w:sz="0" w:space="0" w:color="auto"/>
            <w:left w:val="none" w:sz="0" w:space="0" w:color="auto"/>
            <w:bottom w:val="none" w:sz="0" w:space="0" w:color="auto"/>
            <w:right w:val="none" w:sz="0" w:space="0" w:color="auto"/>
          </w:divBdr>
        </w:div>
        <w:div w:id="551618023">
          <w:marLeft w:val="0"/>
          <w:marRight w:val="0"/>
          <w:marTop w:val="0"/>
          <w:marBottom w:val="0"/>
          <w:divBdr>
            <w:top w:val="none" w:sz="0" w:space="0" w:color="auto"/>
            <w:left w:val="none" w:sz="0" w:space="0" w:color="auto"/>
            <w:bottom w:val="none" w:sz="0" w:space="0" w:color="auto"/>
            <w:right w:val="none" w:sz="0" w:space="0" w:color="auto"/>
          </w:divBdr>
        </w:div>
        <w:div w:id="552353152">
          <w:marLeft w:val="0"/>
          <w:marRight w:val="0"/>
          <w:marTop w:val="0"/>
          <w:marBottom w:val="0"/>
          <w:divBdr>
            <w:top w:val="none" w:sz="0" w:space="0" w:color="auto"/>
            <w:left w:val="none" w:sz="0" w:space="0" w:color="auto"/>
            <w:bottom w:val="none" w:sz="0" w:space="0" w:color="auto"/>
            <w:right w:val="none" w:sz="0" w:space="0" w:color="auto"/>
          </w:divBdr>
        </w:div>
        <w:div w:id="558593181">
          <w:marLeft w:val="0"/>
          <w:marRight w:val="0"/>
          <w:marTop w:val="0"/>
          <w:marBottom w:val="0"/>
          <w:divBdr>
            <w:top w:val="none" w:sz="0" w:space="0" w:color="auto"/>
            <w:left w:val="none" w:sz="0" w:space="0" w:color="auto"/>
            <w:bottom w:val="none" w:sz="0" w:space="0" w:color="auto"/>
            <w:right w:val="none" w:sz="0" w:space="0" w:color="auto"/>
          </w:divBdr>
        </w:div>
        <w:div w:id="560478780">
          <w:marLeft w:val="0"/>
          <w:marRight w:val="0"/>
          <w:marTop w:val="0"/>
          <w:marBottom w:val="0"/>
          <w:divBdr>
            <w:top w:val="none" w:sz="0" w:space="0" w:color="auto"/>
            <w:left w:val="none" w:sz="0" w:space="0" w:color="auto"/>
            <w:bottom w:val="none" w:sz="0" w:space="0" w:color="auto"/>
            <w:right w:val="none" w:sz="0" w:space="0" w:color="auto"/>
          </w:divBdr>
        </w:div>
        <w:div w:id="560560882">
          <w:marLeft w:val="0"/>
          <w:marRight w:val="0"/>
          <w:marTop w:val="0"/>
          <w:marBottom w:val="0"/>
          <w:divBdr>
            <w:top w:val="none" w:sz="0" w:space="0" w:color="auto"/>
            <w:left w:val="none" w:sz="0" w:space="0" w:color="auto"/>
            <w:bottom w:val="none" w:sz="0" w:space="0" w:color="auto"/>
            <w:right w:val="none" w:sz="0" w:space="0" w:color="auto"/>
          </w:divBdr>
        </w:div>
        <w:div w:id="560947512">
          <w:marLeft w:val="0"/>
          <w:marRight w:val="0"/>
          <w:marTop w:val="0"/>
          <w:marBottom w:val="0"/>
          <w:divBdr>
            <w:top w:val="none" w:sz="0" w:space="0" w:color="auto"/>
            <w:left w:val="none" w:sz="0" w:space="0" w:color="auto"/>
            <w:bottom w:val="none" w:sz="0" w:space="0" w:color="auto"/>
            <w:right w:val="none" w:sz="0" w:space="0" w:color="auto"/>
          </w:divBdr>
        </w:div>
        <w:div w:id="561334071">
          <w:marLeft w:val="0"/>
          <w:marRight w:val="0"/>
          <w:marTop w:val="0"/>
          <w:marBottom w:val="0"/>
          <w:divBdr>
            <w:top w:val="none" w:sz="0" w:space="0" w:color="auto"/>
            <w:left w:val="none" w:sz="0" w:space="0" w:color="auto"/>
            <w:bottom w:val="none" w:sz="0" w:space="0" w:color="auto"/>
            <w:right w:val="none" w:sz="0" w:space="0" w:color="auto"/>
          </w:divBdr>
        </w:div>
        <w:div w:id="562721984">
          <w:marLeft w:val="0"/>
          <w:marRight w:val="0"/>
          <w:marTop w:val="0"/>
          <w:marBottom w:val="0"/>
          <w:divBdr>
            <w:top w:val="none" w:sz="0" w:space="0" w:color="auto"/>
            <w:left w:val="none" w:sz="0" w:space="0" w:color="auto"/>
            <w:bottom w:val="none" w:sz="0" w:space="0" w:color="auto"/>
            <w:right w:val="none" w:sz="0" w:space="0" w:color="auto"/>
          </w:divBdr>
        </w:div>
        <w:div w:id="564222841">
          <w:marLeft w:val="0"/>
          <w:marRight w:val="0"/>
          <w:marTop w:val="0"/>
          <w:marBottom w:val="0"/>
          <w:divBdr>
            <w:top w:val="none" w:sz="0" w:space="0" w:color="auto"/>
            <w:left w:val="none" w:sz="0" w:space="0" w:color="auto"/>
            <w:bottom w:val="none" w:sz="0" w:space="0" w:color="auto"/>
            <w:right w:val="none" w:sz="0" w:space="0" w:color="auto"/>
          </w:divBdr>
        </w:div>
        <w:div w:id="567425281">
          <w:marLeft w:val="0"/>
          <w:marRight w:val="0"/>
          <w:marTop w:val="0"/>
          <w:marBottom w:val="0"/>
          <w:divBdr>
            <w:top w:val="none" w:sz="0" w:space="0" w:color="auto"/>
            <w:left w:val="none" w:sz="0" w:space="0" w:color="auto"/>
            <w:bottom w:val="none" w:sz="0" w:space="0" w:color="auto"/>
            <w:right w:val="none" w:sz="0" w:space="0" w:color="auto"/>
          </w:divBdr>
        </w:div>
        <w:div w:id="568464509">
          <w:marLeft w:val="0"/>
          <w:marRight w:val="0"/>
          <w:marTop w:val="0"/>
          <w:marBottom w:val="0"/>
          <w:divBdr>
            <w:top w:val="none" w:sz="0" w:space="0" w:color="auto"/>
            <w:left w:val="none" w:sz="0" w:space="0" w:color="auto"/>
            <w:bottom w:val="none" w:sz="0" w:space="0" w:color="auto"/>
            <w:right w:val="none" w:sz="0" w:space="0" w:color="auto"/>
          </w:divBdr>
        </w:div>
        <w:div w:id="569463604">
          <w:marLeft w:val="0"/>
          <w:marRight w:val="0"/>
          <w:marTop w:val="0"/>
          <w:marBottom w:val="0"/>
          <w:divBdr>
            <w:top w:val="none" w:sz="0" w:space="0" w:color="auto"/>
            <w:left w:val="none" w:sz="0" w:space="0" w:color="auto"/>
            <w:bottom w:val="none" w:sz="0" w:space="0" w:color="auto"/>
            <w:right w:val="none" w:sz="0" w:space="0" w:color="auto"/>
          </w:divBdr>
        </w:div>
        <w:div w:id="569848701">
          <w:marLeft w:val="0"/>
          <w:marRight w:val="0"/>
          <w:marTop w:val="0"/>
          <w:marBottom w:val="0"/>
          <w:divBdr>
            <w:top w:val="none" w:sz="0" w:space="0" w:color="auto"/>
            <w:left w:val="none" w:sz="0" w:space="0" w:color="auto"/>
            <w:bottom w:val="none" w:sz="0" w:space="0" w:color="auto"/>
            <w:right w:val="none" w:sz="0" w:space="0" w:color="auto"/>
          </w:divBdr>
        </w:div>
        <w:div w:id="572279020">
          <w:marLeft w:val="0"/>
          <w:marRight w:val="0"/>
          <w:marTop w:val="0"/>
          <w:marBottom w:val="0"/>
          <w:divBdr>
            <w:top w:val="none" w:sz="0" w:space="0" w:color="auto"/>
            <w:left w:val="none" w:sz="0" w:space="0" w:color="auto"/>
            <w:bottom w:val="none" w:sz="0" w:space="0" w:color="auto"/>
            <w:right w:val="none" w:sz="0" w:space="0" w:color="auto"/>
          </w:divBdr>
        </w:div>
        <w:div w:id="576787651">
          <w:marLeft w:val="0"/>
          <w:marRight w:val="0"/>
          <w:marTop w:val="0"/>
          <w:marBottom w:val="0"/>
          <w:divBdr>
            <w:top w:val="none" w:sz="0" w:space="0" w:color="auto"/>
            <w:left w:val="none" w:sz="0" w:space="0" w:color="auto"/>
            <w:bottom w:val="none" w:sz="0" w:space="0" w:color="auto"/>
            <w:right w:val="none" w:sz="0" w:space="0" w:color="auto"/>
          </w:divBdr>
        </w:div>
        <w:div w:id="585118977">
          <w:marLeft w:val="0"/>
          <w:marRight w:val="0"/>
          <w:marTop w:val="0"/>
          <w:marBottom w:val="0"/>
          <w:divBdr>
            <w:top w:val="none" w:sz="0" w:space="0" w:color="auto"/>
            <w:left w:val="none" w:sz="0" w:space="0" w:color="auto"/>
            <w:bottom w:val="none" w:sz="0" w:space="0" w:color="auto"/>
            <w:right w:val="none" w:sz="0" w:space="0" w:color="auto"/>
          </w:divBdr>
        </w:div>
        <w:div w:id="591165001">
          <w:marLeft w:val="0"/>
          <w:marRight w:val="0"/>
          <w:marTop w:val="0"/>
          <w:marBottom w:val="0"/>
          <w:divBdr>
            <w:top w:val="none" w:sz="0" w:space="0" w:color="auto"/>
            <w:left w:val="none" w:sz="0" w:space="0" w:color="auto"/>
            <w:bottom w:val="none" w:sz="0" w:space="0" w:color="auto"/>
            <w:right w:val="none" w:sz="0" w:space="0" w:color="auto"/>
          </w:divBdr>
        </w:div>
        <w:div w:id="591403491">
          <w:marLeft w:val="0"/>
          <w:marRight w:val="0"/>
          <w:marTop w:val="0"/>
          <w:marBottom w:val="0"/>
          <w:divBdr>
            <w:top w:val="none" w:sz="0" w:space="0" w:color="auto"/>
            <w:left w:val="none" w:sz="0" w:space="0" w:color="auto"/>
            <w:bottom w:val="none" w:sz="0" w:space="0" w:color="auto"/>
            <w:right w:val="none" w:sz="0" w:space="0" w:color="auto"/>
          </w:divBdr>
        </w:div>
        <w:div w:id="591814513">
          <w:marLeft w:val="0"/>
          <w:marRight w:val="0"/>
          <w:marTop w:val="0"/>
          <w:marBottom w:val="0"/>
          <w:divBdr>
            <w:top w:val="none" w:sz="0" w:space="0" w:color="auto"/>
            <w:left w:val="none" w:sz="0" w:space="0" w:color="auto"/>
            <w:bottom w:val="none" w:sz="0" w:space="0" w:color="auto"/>
            <w:right w:val="none" w:sz="0" w:space="0" w:color="auto"/>
          </w:divBdr>
        </w:div>
        <w:div w:id="595526226">
          <w:marLeft w:val="0"/>
          <w:marRight w:val="0"/>
          <w:marTop w:val="0"/>
          <w:marBottom w:val="0"/>
          <w:divBdr>
            <w:top w:val="none" w:sz="0" w:space="0" w:color="auto"/>
            <w:left w:val="none" w:sz="0" w:space="0" w:color="auto"/>
            <w:bottom w:val="none" w:sz="0" w:space="0" w:color="auto"/>
            <w:right w:val="none" w:sz="0" w:space="0" w:color="auto"/>
          </w:divBdr>
        </w:div>
        <w:div w:id="597174307">
          <w:marLeft w:val="0"/>
          <w:marRight w:val="0"/>
          <w:marTop w:val="0"/>
          <w:marBottom w:val="0"/>
          <w:divBdr>
            <w:top w:val="none" w:sz="0" w:space="0" w:color="auto"/>
            <w:left w:val="none" w:sz="0" w:space="0" w:color="auto"/>
            <w:bottom w:val="none" w:sz="0" w:space="0" w:color="auto"/>
            <w:right w:val="none" w:sz="0" w:space="0" w:color="auto"/>
          </w:divBdr>
        </w:div>
        <w:div w:id="597830343">
          <w:marLeft w:val="0"/>
          <w:marRight w:val="0"/>
          <w:marTop w:val="0"/>
          <w:marBottom w:val="0"/>
          <w:divBdr>
            <w:top w:val="none" w:sz="0" w:space="0" w:color="auto"/>
            <w:left w:val="none" w:sz="0" w:space="0" w:color="auto"/>
            <w:bottom w:val="none" w:sz="0" w:space="0" w:color="auto"/>
            <w:right w:val="none" w:sz="0" w:space="0" w:color="auto"/>
          </w:divBdr>
        </w:div>
        <w:div w:id="600600809">
          <w:marLeft w:val="0"/>
          <w:marRight w:val="0"/>
          <w:marTop w:val="0"/>
          <w:marBottom w:val="0"/>
          <w:divBdr>
            <w:top w:val="none" w:sz="0" w:space="0" w:color="auto"/>
            <w:left w:val="none" w:sz="0" w:space="0" w:color="auto"/>
            <w:bottom w:val="none" w:sz="0" w:space="0" w:color="auto"/>
            <w:right w:val="none" w:sz="0" w:space="0" w:color="auto"/>
          </w:divBdr>
        </w:div>
        <w:div w:id="603459890">
          <w:marLeft w:val="0"/>
          <w:marRight w:val="0"/>
          <w:marTop w:val="0"/>
          <w:marBottom w:val="0"/>
          <w:divBdr>
            <w:top w:val="none" w:sz="0" w:space="0" w:color="auto"/>
            <w:left w:val="none" w:sz="0" w:space="0" w:color="auto"/>
            <w:bottom w:val="none" w:sz="0" w:space="0" w:color="auto"/>
            <w:right w:val="none" w:sz="0" w:space="0" w:color="auto"/>
          </w:divBdr>
        </w:div>
        <w:div w:id="606619805">
          <w:marLeft w:val="0"/>
          <w:marRight w:val="0"/>
          <w:marTop w:val="0"/>
          <w:marBottom w:val="0"/>
          <w:divBdr>
            <w:top w:val="none" w:sz="0" w:space="0" w:color="auto"/>
            <w:left w:val="none" w:sz="0" w:space="0" w:color="auto"/>
            <w:bottom w:val="none" w:sz="0" w:space="0" w:color="auto"/>
            <w:right w:val="none" w:sz="0" w:space="0" w:color="auto"/>
          </w:divBdr>
        </w:div>
        <w:div w:id="607859012">
          <w:marLeft w:val="0"/>
          <w:marRight w:val="0"/>
          <w:marTop w:val="0"/>
          <w:marBottom w:val="0"/>
          <w:divBdr>
            <w:top w:val="none" w:sz="0" w:space="0" w:color="auto"/>
            <w:left w:val="none" w:sz="0" w:space="0" w:color="auto"/>
            <w:bottom w:val="none" w:sz="0" w:space="0" w:color="auto"/>
            <w:right w:val="none" w:sz="0" w:space="0" w:color="auto"/>
          </w:divBdr>
        </w:div>
        <w:div w:id="615873248">
          <w:marLeft w:val="0"/>
          <w:marRight w:val="0"/>
          <w:marTop w:val="0"/>
          <w:marBottom w:val="0"/>
          <w:divBdr>
            <w:top w:val="none" w:sz="0" w:space="0" w:color="auto"/>
            <w:left w:val="none" w:sz="0" w:space="0" w:color="auto"/>
            <w:bottom w:val="none" w:sz="0" w:space="0" w:color="auto"/>
            <w:right w:val="none" w:sz="0" w:space="0" w:color="auto"/>
          </w:divBdr>
        </w:div>
        <w:div w:id="624625381">
          <w:marLeft w:val="0"/>
          <w:marRight w:val="0"/>
          <w:marTop w:val="0"/>
          <w:marBottom w:val="0"/>
          <w:divBdr>
            <w:top w:val="none" w:sz="0" w:space="0" w:color="auto"/>
            <w:left w:val="none" w:sz="0" w:space="0" w:color="auto"/>
            <w:bottom w:val="none" w:sz="0" w:space="0" w:color="auto"/>
            <w:right w:val="none" w:sz="0" w:space="0" w:color="auto"/>
          </w:divBdr>
        </w:div>
        <w:div w:id="624966558">
          <w:marLeft w:val="0"/>
          <w:marRight w:val="0"/>
          <w:marTop w:val="0"/>
          <w:marBottom w:val="0"/>
          <w:divBdr>
            <w:top w:val="none" w:sz="0" w:space="0" w:color="auto"/>
            <w:left w:val="none" w:sz="0" w:space="0" w:color="auto"/>
            <w:bottom w:val="none" w:sz="0" w:space="0" w:color="auto"/>
            <w:right w:val="none" w:sz="0" w:space="0" w:color="auto"/>
          </w:divBdr>
        </w:div>
        <w:div w:id="625937530">
          <w:marLeft w:val="0"/>
          <w:marRight w:val="0"/>
          <w:marTop w:val="0"/>
          <w:marBottom w:val="0"/>
          <w:divBdr>
            <w:top w:val="none" w:sz="0" w:space="0" w:color="auto"/>
            <w:left w:val="none" w:sz="0" w:space="0" w:color="auto"/>
            <w:bottom w:val="none" w:sz="0" w:space="0" w:color="auto"/>
            <w:right w:val="none" w:sz="0" w:space="0" w:color="auto"/>
          </w:divBdr>
        </w:div>
        <w:div w:id="627324872">
          <w:marLeft w:val="0"/>
          <w:marRight w:val="0"/>
          <w:marTop w:val="0"/>
          <w:marBottom w:val="0"/>
          <w:divBdr>
            <w:top w:val="none" w:sz="0" w:space="0" w:color="auto"/>
            <w:left w:val="none" w:sz="0" w:space="0" w:color="auto"/>
            <w:bottom w:val="none" w:sz="0" w:space="0" w:color="auto"/>
            <w:right w:val="none" w:sz="0" w:space="0" w:color="auto"/>
          </w:divBdr>
        </w:div>
        <w:div w:id="630405027">
          <w:marLeft w:val="0"/>
          <w:marRight w:val="0"/>
          <w:marTop w:val="0"/>
          <w:marBottom w:val="0"/>
          <w:divBdr>
            <w:top w:val="none" w:sz="0" w:space="0" w:color="auto"/>
            <w:left w:val="none" w:sz="0" w:space="0" w:color="auto"/>
            <w:bottom w:val="none" w:sz="0" w:space="0" w:color="auto"/>
            <w:right w:val="none" w:sz="0" w:space="0" w:color="auto"/>
          </w:divBdr>
        </w:div>
        <w:div w:id="635377553">
          <w:marLeft w:val="0"/>
          <w:marRight w:val="0"/>
          <w:marTop w:val="0"/>
          <w:marBottom w:val="0"/>
          <w:divBdr>
            <w:top w:val="none" w:sz="0" w:space="0" w:color="auto"/>
            <w:left w:val="none" w:sz="0" w:space="0" w:color="auto"/>
            <w:bottom w:val="none" w:sz="0" w:space="0" w:color="auto"/>
            <w:right w:val="none" w:sz="0" w:space="0" w:color="auto"/>
          </w:divBdr>
        </w:div>
        <w:div w:id="640574939">
          <w:marLeft w:val="0"/>
          <w:marRight w:val="0"/>
          <w:marTop w:val="0"/>
          <w:marBottom w:val="0"/>
          <w:divBdr>
            <w:top w:val="none" w:sz="0" w:space="0" w:color="auto"/>
            <w:left w:val="none" w:sz="0" w:space="0" w:color="auto"/>
            <w:bottom w:val="none" w:sz="0" w:space="0" w:color="auto"/>
            <w:right w:val="none" w:sz="0" w:space="0" w:color="auto"/>
          </w:divBdr>
        </w:div>
        <w:div w:id="643121320">
          <w:marLeft w:val="0"/>
          <w:marRight w:val="0"/>
          <w:marTop w:val="0"/>
          <w:marBottom w:val="0"/>
          <w:divBdr>
            <w:top w:val="none" w:sz="0" w:space="0" w:color="auto"/>
            <w:left w:val="none" w:sz="0" w:space="0" w:color="auto"/>
            <w:bottom w:val="none" w:sz="0" w:space="0" w:color="auto"/>
            <w:right w:val="none" w:sz="0" w:space="0" w:color="auto"/>
          </w:divBdr>
        </w:div>
        <w:div w:id="653488081">
          <w:marLeft w:val="0"/>
          <w:marRight w:val="0"/>
          <w:marTop w:val="0"/>
          <w:marBottom w:val="0"/>
          <w:divBdr>
            <w:top w:val="none" w:sz="0" w:space="0" w:color="auto"/>
            <w:left w:val="none" w:sz="0" w:space="0" w:color="auto"/>
            <w:bottom w:val="none" w:sz="0" w:space="0" w:color="auto"/>
            <w:right w:val="none" w:sz="0" w:space="0" w:color="auto"/>
          </w:divBdr>
        </w:div>
        <w:div w:id="654185717">
          <w:marLeft w:val="0"/>
          <w:marRight w:val="0"/>
          <w:marTop w:val="0"/>
          <w:marBottom w:val="0"/>
          <w:divBdr>
            <w:top w:val="none" w:sz="0" w:space="0" w:color="auto"/>
            <w:left w:val="none" w:sz="0" w:space="0" w:color="auto"/>
            <w:bottom w:val="none" w:sz="0" w:space="0" w:color="auto"/>
            <w:right w:val="none" w:sz="0" w:space="0" w:color="auto"/>
          </w:divBdr>
        </w:div>
        <w:div w:id="658190035">
          <w:marLeft w:val="0"/>
          <w:marRight w:val="0"/>
          <w:marTop w:val="0"/>
          <w:marBottom w:val="0"/>
          <w:divBdr>
            <w:top w:val="none" w:sz="0" w:space="0" w:color="auto"/>
            <w:left w:val="none" w:sz="0" w:space="0" w:color="auto"/>
            <w:bottom w:val="none" w:sz="0" w:space="0" w:color="auto"/>
            <w:right w:val="none" w:sz="0" w:space="0" w:color="auto"/>
          </w:divBdr>
        </w:div>
        <w:div w:id="660819398">
          <w:marLeft w:val="0"/>
          <w:marRight w:val="0"/>
          <w:marTop w:val="0"/>
          <w:marBottom w:val="0"/>
          <w:divBdr>
            <w:top w:val="none" w:sz="0" w:space="0" w:color="auto"/>
            <w:left w:val="none" w:sz="0" w:space="0" w:color="auto"/>
            <w:bottom w:val="none" w:sz="0" w:space="0" w:color="auto"/>
            <w:right w:val="none" w:sz="0" w:space="0" w:color="auto"/>
          </w:divBdr>
        </w:div>
        <w:div w:id="660894127">
          <w:marLeft w:val="0"/>
          <w:marRight w:val="0"/>
          <w:marTop w:val="0"/>
          <w:marBottom w:val="0"/>
          <w:divBdr>
            <w:top w:val="none" w:sz="0" w:space="0" w:color="auto"/>
            <w:left w:val="none" w:sz="0" w:space="0" w:color="auto"/>
            <w:bottom w:val="none" w:sz="0" w:space="0" w:color="auto"/>
            <w:right w:val="none" w:sz="0" w:space="0" w:color="auto"/>
          </w:divBdr>
        </w:div>
        <w:div w:id="661392221">
          <w:marLeft w:val="0"/>
          <w:marRight w:val="0"/>
          <w:marTop w:val="0"/>
          <w:marBottom w:val="0"/>
          <w:divBdr>
            <w:top w:val="none" w:sz="0" w:space="0" w:color="auto"/>
            <w:left w:val="none" w:sz="0" w:space="0" w:color="auto"/>
            <w:bottom w:val="none" w:sz="0" w:space="0" w:color="auto"/>
            <w:right w:val="none" w:sz="0" w:space="0" w:color="auto"/>
          </w:divBdr>
        </w:div>
        <w:div w:id="662011515">
          <w:marLeft w:val="0"/>
          <w:marRight w:val="0"/>
          <w:marTop w:val="0"/>
          <w:marBottom w:val="0"/>
          <w:divBdr>
            <w:top w:val="none" w:sz="0" w:space="0" w:color="auto"/>
            <w:left w:val="none" w:sz="0" w:space="0" w:color="auto"/>
            <w:bottom w:val="none" w:sz="0" w:space="0" w:color="auto"/>
            <w:right w:val="none" w:sz="0" w:space="0" w:color="auto"/>
          </w:divBdr>
        </w:div>
        <w:div w:id="665010352">
          <w:marLeft w:val="0"/>
          <w:marRight w:val="0"/>
          <w:marTop w:val="0"/>
          <w:marBottom w:val="0"/>
          <w:divBdr>
            <w:top w:val="none" w:sz="0" w:space="0" w:color="auto"/>
            <w:left w:val="none" w:sz="0" w:space="0" w:color="auto"/>
            <w:bottom w:val="none" w:sz="0" w:space="0" w:color="auto"/>
            <w:right w:val="none" w:sz="0" w:space="0" w:color="auto"/>
          </w:divBdr>
        </w:div>
        <w:div w:id="665061724">
          <w:marLeft w:val="0"/>
          <w:marRight w:val="0"/>
          <w:marTop w:val="0"/>
          <w:marBottom w:val="0"/>
          <w:divBdr>
            <w:top w:val="none" w:sz="0" w:space="0" w:color="auto"/>
            <w:left w:val="none" w:sz="0" w:space="0" w:color="auto"/>
            <w:bottom w:val="none" w:sz="0" w:space="0" w:color="auto"/>
            <w:right w:val="none" w:sz="0" w:space="0" w:color="auto"/>
          </w:divBdr>
        </w:div>
        <w:div w:id="666246926">
          <w:marLeft w:val="0"/>
          <w:marRight w:val="0"/>
          <w:marTop w:val="0"/>
          <w:marBottom w:val="0"/>
          <w:divBdr>
            <w:top w:val="none" w:sz="0" w:space="0" w:color="auto"/>
            <w:left w:val="none" w:sz="0" w:space="0" w:color="auto"/>
            <w:bottom w:val="none" w:sz="0" w:space="0" w:color="auto"/>
            <w:right w:val="none" w:sz="0" w:space="0" w:color="auto"/>
          </w:divBdr>
        </w:div>
        <w:div w:id="669916615">
          <w:marLeft w:val="0"/>
          <w:marRight w:val="0"/>
          <w:marTop w:val="0"/>
          <w:marBottom w:val="0"/>
          <w:divBdr>
            <w:top w:val="none" w:sz="0" w:space="0" w:color="auto"/>
            <w:left w:val="none" w:sz="0" w:space="0" w:color="auto"/>
            <w:bottom w:val="none" w:sz="0" w:space="0" w:color="auto"/>
            <w:right w:val="none" w:sz="0" w:space="0" w:color="auto"/>
          </w:divBdr>
        </w:div>
        <w:div w:id="676999258">
          <w:marLeft w:val="0"/>
          <w:marRight w:val="0"/>
          <w:marTop w:val="0"/>
          <w:marBottom w:val="0"/>
          <w:divBdr>
            <w:top w:val="none" w:sz="0" w:space="0" w:color="auto"/>
            <w:left w:val="none" w:sz="0" w:space="0" w:color="auto"/>
            <w:bottom w:val="none" w:sz="0" w:space="0" w:color="auto"/>
            <w:right w:val="none" w:sz="0" w:space="0" w:color="auto"/>
          </w:divBdr>
        </w:div>
        <w:div w:id="680857052">
          <w:marLeft w:val="0"/>
          <w:marRight w:val="0"/>
          <w:marTop w:val="0"/>
          <w:marBottom w:val="0"/>
          <w:divBdr>
            <w:top w:val="none" w:sz="0" w:space="0" w:color="auto"/>
            <w:left w:val="none" w:sz="0" w:space="0" w:color="auto"/>
            <w:bottom w:val="none" w:sz="0" w:space="0" w:color="auto"/>
            <w:right w:val="none" w:sz="0" w:space="0" w:color="auto"/>
          </w:divBdr>
        </w:div>
        <w:div w:id="683557801">
          <w:marLeft w:val="0"/>
          <w:marRight w:val="0"/>
          <w:marTop w:val="0"/>
          <w:marBottom w:val="0"/>
          <w:divBdr>
            <w:top w:val="none" w:sz="0" w:space="0" w:color="auto"/>
            <w:left w:val="none" w:sz="0" w:space="0" w:color="auto"/>
            <w:bottom w:val="none" w:sz="0" w:space="0" w:color="auto"/>
            <w:right w:val="none" w:sz="0" w:space="0" w:color="auto"/>
          </w:divBdr>
        </w:div>
        <w:div w:id="687752236">
          <w:marLeft w:val="0"/>
          <w:marRight w:val="0"/>
          <w:marTop w:val="0"/>
          <w:marBottom w:val="0"/>
          <w:divBdr>
            <w:top w:val="none" w:sz="0" w:space="0" w:color="auto"/>
            <w:left w:val="none" w:sz="0" w:space="0" w:color="auto"/>
            <w:bottom w:val="none" w:sz="0" w:space="0" w:color="auto"/>
            <w:right w:val="none" w:sz="0" w:space="0" w:color="auto"/>
          </w:divBdr>
        </w:div>
        <w:div w:id="693964779">
          <w:marLeft w:val="0"/>
          <w:marRight w:val="0"/>
          <w:marTop w:val="0"/>
          <w:marBottom w:val="0"/>
          <w:divBdr>
            <w:top w:val="none" w:sz="0" w:space="0" w:color="auto"/>
            <w:left w:val="none" w:sz="0" w:space="0" w:color="auto"/>
            <w:bottom w:val="none" w:sz="0" w:space="0" w:color="auto"/>
            <w:right w:val="none" w:sz="0" w:space="0" w:color="auto"/>
          </w:divBdr>
        </w:div>
        <w:div w:id="694498692">
          <w:marLeft w:val="0"/>
          <w:marRight w:val="0"/>
          <w:marTop w:val="0"/>
          <w:marBottom w:val="0"/>
          <w:divBdr>
            <w:top w:val="none" w:sz="0" w:space="0" w:color="auto"/>
            <w:left w:val="none" w:sz="0" w:space="0" w:color="auto"/>
            <w:bottom w:val="none" w:sz="0" w:space="0" w:color="auto"/>
            <w:right w:val="none" w:sz="0" w:space="0" w:color="auto"/>
          </w:divBdr>
        </w:div>
        <w:div w:id="699086431">
          <w:marLeft w:val="0"/>
          <w:marRight w:val="0"/>
          <w:marTop w:val="0"/>
          <w:marBottom w:val="0"/>
          <w:divBdr>
            <w:top w:val="none" w:sz="0" w:space="0" w:color="auto"/>
            <w:left w:val="none" w:sz="0" w:space="0" w:color="auto"/>
            <w:bottom w:val="none" w:sz="0" w:space="0" w:color="auto"/>
            <w:right w:val="none" w:sz="0" w:space="0" w:color="auto"/>
          </w:divBdr>
        </w:div>
        <w:div w:id="701588694">
          <w:marLeft w:val="0"/>
          <w:marRight w:val="0"/>
          <w:marTop w:val="0"/>
          <w:marBottom w:val="0"/>
          <w:divBdr>
            <w:top w:val="none" w:sz="0" w:space="0" w:color="auto"/>
            <w:left w:val="none" w:sz="0" w:space="0" w:color="auto"/>
            <w:bottom w:val="none" w:sz="0" w:space="0" w:color="auto"/>
            <w:right w:val="none" w:sz="0" w:space="0" w:color="auto"/>
          </w:divBdr>
        </w:div>
        <w:div w:id="702024887">
          <w:marLeft w:val="0"/>
          <w:marRight w:val="0"/>
          <w:marTop w:val="0"/>
          <w:marBottom w:val="0"/>
          <w:divBdr>
            <w:top w:val="none" w:sz="0" w:space="0" w:color="auto"/>
            <w:left w:val="none" w:sz="0" w:space="0" w:color="auto"/>
            <w:bottom w:val="none" w:sz="0" w:space="0" w:color="auto"/>
            <w:right w:val="none" w:sz="0" w:space="0" w:color="auto"/>
          </w:divBdr>
        </w:div>
        <w:div w:id="703596879">
          <w:marLeft w:val="0"/>
          <w:marRight w:val="0"/>
          <w:marTop w:val="0"/>
          <w:marBottom w:val="0"/>
          <w:divBdr>
            <w:top w:val="none" w:sz="0" w:space="0" w:color="auto"/>
            <w:left w:val="none" w:sz="0" w:space="0" w:color="auto"/>
            <w:bottom w:val="none" w:sz="0" w:space="0" w:color="auto"/>
            <w:right w:val="none" w:sz="0" w:space="0" w:color="auto"/>
          </w:divBdr>
        </w:div>
        <w:div w:id="704015510">
          <w:marLeft w:val="0"/>
          <w:marRight w:val="0"/>
          <w:marTop w:val="0"/>
          <w:marBottom w:val="0"/>
          <w:divBdr>
            <w:top w:val="none" w:sz="0" w:space="0" w:color="auto"/>
            <w:left w:val="none" w:sz="0" w:space="0" w:color="auto"/>
            <w:bottom w:val="none" w:sz="0" w:space="0" w:color="auto"/>
            <w:right w:val="none" w:sz="0" w:space="0" w:color="auto"/>
          </w:divBdr>
        </w:div>
        <w:div w:id="708577154">
          <w:marLeft w:val="0"/>
          <w:marRight w:val="0"/>
          <w:marTop w:val="0"/>
          <w:marBottom w:val="0"/>
          <w:divBdr>
            <w:top w:val="none" w:sz="0" w:space="0" w:color="auto"/>
            <w:left w:val="none" w:sz="0" w:space="0" w:color="auto"/>
            <w:bottom w:val="none" w:sz="0" w:space="0" w:color="auto"/>
            <w:right w:val="none" w:sz="0" w:space="0" w:color="auto"/>
          </w:divBdr>
        </w:div>
        <w:div w:id="708607667">
          <w:marLeft w:val="0"/>
          <w:marRight w:val="0"/>
          <w:marTop w:val="0"/>
          <w:marBottom w:val="0"/>
          <w:divBdr>
            <w:top w:val="none" w:sz="0" w:space="0" w:color="auto"/>
            <w:left w:val="none" w:sz="0" w:space="0" w:color="auto"/>
            <w:bottom w:val="none" w:sz="0" w:space="0" w:color="auto"/>
            <w:right w:val="none" w:sz="0" w:space="0" w:color="auto"/>
          </w:divBdr>
        </w:div>
        <w:div w:id="708917659">
          <w:marLeft w:val="0"/>
          <w:marRight w:val="0"/>
          <w:marTop w:val="0"/>
          <w:marBottom w:val="0"/>
          <w:divBdr>
            <w:top w:val="none" w:sz="0" w:space="0" w:color="auto"/>
            <w:left w:val="none" w:sz="0" w:space="0" w:color="auto"/>
            <w:bottom w:val="none" w:sz="0" w:space="0" w:color="auto"/>
            <w:right w:val="none" w:sz="0" w:space="0" w:color="auto"/>
          </w:divBdr>
        </w:div>
        <w:div w:id="709184745">
          <w:marLeft w:val="0"/>
          <w:marRight w:val="0"/>
          <w:marTop w:val="0"/>
          <w:marBottom w:val="0"/>
          <w:divBdr>
            <w:top w:val="none" w:sz="0" w:space="0" w:color="auto"/>
            <w:left w:val="none" w:sz="0" w:space="0" w:color="auto"/>
            <w:bottom w:val="none" w:sz="0" w:space="0" w:color="auto"/>
            <w:right w:val="none" w:sz="0" w:space="0" w:color="auto"/>
          </w:divBdr>
        </w:div>
        <w:div w:id="713503468">
          <w:marLeft w:val="0"/>
          <w:marRight w:val="0"/>
          <w:marTop w:val="0"/>
          <w:marBottom w:val="0"/>
          <w:divBdr>
            <w:top w:val="none" w:sz="0" w:space="0" w:color="auto"/>
            <w:left w:val="none" w:sz="0" w:space="0" w:color="auto"/>
            <w:bottom w:val="none" w:sz="0" w:space="0" w:color="auto"/>
            <w:right w:val="none" w:sz="0" w:space="0" w:color="auto"/>
          </w:divBdr>
        </w:div>
        <w:div w:id="718213872">
          <w:marLeft w:val="0"/>
          <w:marRight w:val="0"/>
          <w:marTop w:val="0"/>
          <w:marBottom w:val="0"/>
          <w:divBdr>
            <w:top w:val="none" w:sz="0" w:space="0" w:color="auto"/>
            <w:left w:val="none" w:sz="0" w:space="0" w:color="auto"/>
            <w:bottom w:val="none" w:sz="0" w:space="0" w:color="auto"/>
            <w:right w:val="none" w:sz="0" w:space="0" w:color="auto"/>
          </w:divBdr>
        </w:div>
        <w:div w:id="720133016">
          <w:marLeft w:val="0"/>
          <w:marRight w:val="0"/>
          <w:marTop w:val="0"/>
          <w:marBottom w:val="0"/>
          <w:divBdr>
            <w:top w:val="none" w:sz="0" w:space="0" w:color="auto"/>
            <w:left w:val="none" w:sz="0" w:space="0" w:color="auto"/>
            <w:bottom w:val="none" w:sz="0" w:space="0" w:color="auto"/>
            <w:right w:val="none" w:sz="0" w:space="0" w:color="auto"/>
          </w:divBdr>
        </w:div>
        <w:div w:id="724529732">
          <w:marLeft w:val="0"/>
          <w:marRight w:val="0"/>
          <w:marTop w:val="0"/>
          <w:marBottom w:val="0"/>
          <w:divBdr>
            <w:top w:val="none" w:sz="0" w:space="0" w:color="auto"/>
            <w:left w:val="none" w:sz="0" w:space="0" w:color="auto"/>
            <w:bottom w:val="none" w:sz="0" w:space="0" w:color="auto"/>
            <w:right w:val="none" w:sz="0" w:space="0" w:color="auto"/>
          </w:divBdr>
        </w:div>
        <w:div w:id="728184461">
          <w:marLeft w:val="0"/>
          <w:marRight w:val="0"/>
          <w:marTop w:val="0"/>
          <w:marBottom w:val="0"/>
          <w:divBdr>
            <w:top w:val="none" w:sz="0" w:space="0" w:color="auto"/>
            <w:left w:val="none" w:sz="0" w:space="0" w:color="auto"/>
            <w:bottom w:val="none" w:sz="0" w:space="0" w:color="auto"/>
            <w:right w:val="none" w:sz="0" w:space="0" w:color="auto"/>
          </w:divBdr>
        </w:div>
        <w:div w:id="730351350">
          <w:marLeft w:val="0"/>
          <w:marRight w:val="0"/>
          <w:marTop w:val="0"/>
          <w:marBottom w:val="0"/>
          <w:divBdr>
            <w:top w:val="none" w:sz="0" w:space="0" w:color="auto"/>
            <w:left w:val="none" w:sz="0" w:space="0" w:color="auto"/>
            <w:bottom w:val="none" w:sz="0" w:space="0" w:color="auto"/>
            <w:right w:val="none" w:sz="0" w:space="0" w:color="auto"/>
          </w:divBdr>
        </w:div>
        <w:div w:id="730693540">
          <w:marLeft w:val="0"/>
          <w:marRight w:val="0"/>
          <w:marTop w:val="0"/>
          <w:marBottom w:val="0"/>
          <w:divBdr>
            <w:top w:val="none" w:sz="0" w:space="0" w:color="auto"/>
            <w:left w:val="none" w:sz="0" w:space="0" w:color="auto"/>
            <w:bottom w:val="none" w:sz="0" w:space="0" w:color="auto"/>
            <w:right w:val="none" w:sz="0" w:space="0" w:color="auto"/>
          </w:divBdr>
        </w:div>
        <w:div w:id="731583126">
          <w:marLeft w:val="0"/>
          <w:marRight w:val="0"/>
          <w:marTop w:val="0"/>
          <w:marBottom w:val="0"/>
          <w:divBdr>
            <w:top w:val="none" w:sz="0" w:space="0" w:color="auto"/>
            <w:left w:val="none" w:sz="0" w:space="0" w:color="auto"/>
            <w:bottom w:val="none" w:sz="0" w:space="0" w:color="auto"/>
            <w:right w:val="none" w:sz="0" w:space="0" w:color="auto"/>
          </w:divBdr>
        </w:div>
        <w:div w:id="732310279">
          <w:marLeft w:val="0"/>
          <w:marRight w:val="0"/>
          <w:marTop w:val="0"/>
          <w:marBottom w:val="0"/>
          <w:divBdr>
            <w:top w:val="none" w:sz="0" w:space="0" w:color="auto"/>
            <w:left w:val="none" w:sz="0" w:space="0" w:color="auto"/>
            <w:bottom w:val="none" w:sz="0" w:space="0" w:color="auto"/>
            <w:right w:val="none" w:sz="0" w:space="0" w:color="auto"/>
          </w:divBdr>
        </w:div>
        <w:div w:id="732698716">
          <w:marLeft w:val="0"/>
          <w:marRight w:val="0"/>
          <w:marTop w:val="0"/>
          <w:marBottom w:val="0"/>
          <w:divBdr>
            <w:top w:val="none" w:sz="0" w:space="0" w:color="auto"/>
            <w:left w:val="none" w:sz="0" w:space="0" w:color="auto"/>
            <w:bottom w:val="none" w:sz="0" w:space="0" w:color="auto"/>
            <w:right w:val="none" w:sz="0" w:space="0" w:color="auto"/>
          </w:divBdr>
        </w:div>
        <w:div w:id="744491157">
          <w:marLeft w:val="0"/>
          <w:marRight w:val="0"/>
          <w:marTop w:val="0"/>
          <w:marBottom w:val="0"/>
          <w:divBdr>
            <w:top w:val="none" w:sz="0" w:space="0" w:color="auto"/>
            <w:left w:val="none" w:sz="0" w:space="0" w:color="auto"/>
            <w:bottom w:val="none" w:sz="0" w:space="0" w:color="auto"/>
            <w:right w:val="none" w:sz="0" w:space="0" w:color="auto"/>
          </w:divBdr>
        </w:div>
        <w:div w:id="744569580">
          <w:marLeft w:val="0"/>
          <w:marRight w:val="0"/>
          <w:marTop w:val="0"/>
          <w:marBottom w:val="0"/>
          <w:divBdr>
            <w:top w:val="none" w:sz="0" w:space="0" w:color="auto"/>
            <w:left w:val="none" w:sz="0" w:space="0" w:color="auto"/>
            <w:bottom w:val="none" w:sz="0" w:space="0" w:color="auto"/>
            <w:right w:val="none" w:sz="0" w:space="0" w:color="auto"/>
          </w:divBdr>
        </w:div>
        <w:div w:id="748119483">
          <w:marLeft w:val="0"/>
          <w:marRight w:val="0"/>
          <w:marTop w:val="0"/>
          <w:marBottom w:val="0"/>
          <w:divBdr>
            <w:top w:val="none" w:sz="0" w:space="0" w:color="auto"/>
            <w:left w:val="none" w:sz="0" w:space="0" w:color="auto"/>
            <w:bottom w:val="none" w:sz="0" w:space="0" w:color="auto"/>
            <w:right w:val="none" w:sz="0" w:space="0" w:color="auto"/>
          </w:divBdr>
        </w:div>
        <w:div w:id="751971766">
          <w:marLeft w:val="0"/>
          <w:marRight w:val="0"/>
          <w:marTop w:val="0"/>
          <w:marBottom w:val="0"/>
          <w:divBdr>
            <w:top w:val="none" w:sz="0" w:space="0" w:color="auto"/>
            <w:left w:val="none" w:sz="0" w:space="0" w:color="auto"/>
            <w:bottom w:val="none" w:sz="0" w:space="0" w:color="auto"/>
            <w:right w:val="none" w:sz="0" w:space="0" w:color="auto"/>
          </w:divBdr>
        </w:div>
        <w:div w:id="755322872">
          <w:marLeft w:val="0"/>
          <w:marRight w:val="0"/>
          <w:marTop w:val="0"/>
          <w:marBottom w:val="0"/>
          <w:divBdr>
            <w:top w:val="none" w:sz="0" w:space="0" w:color="auto"/>
            <w:left w:val="none" w:sz="0" w:space="0" w:color="auto"/>
            <w:bottom w:val="none" w:sz="0" w:space="0" w:color="auto"/>
            <w:right w:val="none" w:sz="0" w:space="0" w:color="auto"/>
          </w:divBdr>
        </w:div>
        <w:div w:id="762530866">
          <w:marLeft w:val="0"/>
          <w:marRight w:val="0"/>
          <w:marTop w:val="0"/>
          <w:marBottom w:val="0"/>
          <w:divBdr>
            <w:top w:val="none" w:sz="0" w:space="0" w:color="auto"/>
            <w:left w:val="none" w:sz="0" w:space="0" w:color="auto"/>
            <w:bottom w:val="none" w:sz="0" w:space="0" w:color="auto"/>
            <w:right w:val="none" w:sz="0" w:space="0" w:color="auto"/>
          </w:divBdr>
        </w:div>
        <w:div w:id="763964200">
          <w:marLeft w:val="0"/>
          <w:marRight w:val="0"/>
          <w:marTop w:val="0"/>
          <w:marBottom w:val="0"/>
          <w:divBdr>
            <w:top w:val="none" w:sz="0" w:space="0" w:color="auto"/>
            <w:left w:val="none" w:sz="0" w:space="0" w:color="auto"/>
            <w:bottom w:val="none" w:sz="0" w:space="0" w:color="auto"/>
            <w:right w:val="none" w:sz="0" w:space="0" w:color="auto"/>
          </w:divBdr>
        </w:div>
        <w:div w:id="765154725">
          <w:marLeft w:val="0"/>
          <w:marRight w:val="0"/>
          <w:marTop w:val="0"/>
          <w:marBottom w:val="0"/>
          <w:divBdr>
            <w:top w:val="none" w:sz="0" w:space="0" w:color="auto"/>
            <w:left w:val="none" w:sz="0" w:space="0" w:color="auto"/>
            <w:bottom w:val="none" w:sz="0" w:space="0" w:color="auto"/>
            <w:right w:val="none" w:sz="0" w:space="0" w:color="auto"/>
          </w:divBdr>
        </w:div>
        <w:div w:id="776560745">
          <w:marLeft w:val="0"/>
          <w:marRight w:val="0"/>
          <w:marTop w:val="0"/>
          <w:marBottom w:val="0"/>
          <w:divBdr>
            <w:top w:val="none" w:sz="0" w:space="0" w:color="auto"/>
            <w:left w:val="none" w:sz="0" w:space="0" w:color="auto"/>
            <w:bottom w:val="none" w:sz="0" w:space="0" w:color="auto"/>
            <w:right w:val="none" w:sz="0" w:space="0" w:color="auto"/>
          </w:divBdr>
        </w:div>
        <w:div w:id="780338774">
          <w:marLeft w:val="0"/>
          <w:marRight w:val="0"/>
          <w:marTop w:val="0"/>
          <w:marBottom w:val="0"/>
          <w:divBdr>
            <w:top w:val="none" w:sz="0" w:space="0" w:color="auto"/>
            <w:left w:val="none" w:sz="0" w:space="0" w:color="auto"/>
            <w:bottom w:val="none" w:sz="0" w:space="0" w:color="auto"/>
            <w:right w:val="none" w:sz="0" w:space="0" w:color="auto"/>
          </w:divBdr>
        </w:div>
        <w:div w:id="782460548">
          <w:marLeft w:val="0"/>
          <w:marRight w:val="0"/>
          <w:marTop w:val="0"/>
          <w:marBottom w:val="0"/>
          <w:divBdr>
            <w:top w:val="none" w:sz="0" w:space="0" w:color="auto"/>
            <w:left w:val="none" w:sz="0" w:space="0" w:color="auto"/>
            <w:bottom w:val="none" w:sz="0" w:space="0" w:color="auto"/>
            <w:right w:val="none" w:sz="0" w:space="0" w:color="auto"/>
          </w:divBdr>
        </w:div>
        <w:div w:id="783378598">
          <w:marLeft w:val="0"/>
          <w:marRight w:val="0"/>
          <w:marTop w:val="0"/>
          <w:marBottom w:val="0"/>
          <w:divBdr>
            <w:top w:val="none" w:sz="0" w:space="0" w:color="auto"/>
            <w:left w:val="none" w:sz="0" w:space="0" w:color="auto"/>
            <w:bottom w:val="none" w:sz="0" w:space="0" w:color="auto"/>
            <w:right w:val="none" w:sz="0" w:space="0" w:color="auto"/>
          </w:divBdr>
        </w:div>
        <w:div w:id="784278257">
          <w:marLeft w:val="0"/>
          <w:marRight w:val="0"/>
          <w:marTop w:val="0"/>
          <w:marBottom w:val="0"/>
          <w:divBdr>
            <w:top w:val="none" w:sz="0" w:space="0" w:color="auto"/>
            <w:left w:val="none" w:sz="0" w:space="0" w:color="auto"/>
            <w:bottom w:val="none" w:sz="0" w:space="0" w:color="auto"/>
            <w:right w:val="none" w:sz="0" w:space="0" w:color="auto"/>
          </w:divBdr>
        </w:div>
        <w:div w:id="790049647">
          <w:marLeft w:val="0"/>
          <w:marRight w:val="0"/>
          <w:marTop w:val="0"/>
          <w:marBottom w:val="0"/>
          <w:divBdr>
            <w:top w:val="none" w:sz="0" w:space="0" w:color="auto"/>
            <w:left w:val="none" w:sz="0" w:space="0" w:color="auto"/>
            <w:bottom w:val="none" w:sz="0" w:space="0" w:color="auto"/>
            <w:right w:val="none" w:sz="0" w:space="0" w:color="auto"/>
          </w:divBdr>
        </w:div>
        <w:div w:id="791677999">
          <w:marLeft w:val="0"/>
          <w:marRight w:val="0"/>
          <w:marTop w:val="0"/>
          <w:marBottom w:val="0"/>
          <w:divBdr>
            <w:top w:val="none" w:sz="0" w:space="0" w:color="auto"/>
            <w:left w:val="none" w:sz="0" w:space="0" w:color="auto"/>
            <w:bottom w:val="none" w:sz="0" w:space="0" w:color="auto"/>
            <w:right w:val="none" w:sz="0" w:space="0" w:color="auto"/>
          </w:divBdr>
        </w:div>
        <w:div w:id="791896810">
          <w:marLeft w:val="0"/>
          <w:marRight w:val="0"/>
          <w:marTop w:val="0"/>
          <w:marBottom w:val="0"/>
          <w:divBdr>
            <w:top w:val="none" w:sz="0" w:space="0" w:color="auto"/>
            <w:left w:val="none" w:sz="0" w:space="0" w:color="auto"/>
            <w:bottom w:val="none" w:sz="0" w:space="0" w:color="auto"/>
            <w:right w:val="none" w:sz="0" w:space="0" w:color="auto"/>
          </w:divBdr>
        </w:div>
        <w:div w:id="793642433">
          <w:marLeft w:val="0"/>
          <w:marRight w:val="0"/>
          <w:marTop w:val="0"/>
          <w:marBottom w:val="0"/>
          <w:divBdr>
            <w:top w:val="none" w:sz="0" w:space="0" w:color="auto"/>
            <w:left w:val="none" w:sz="0" w:space="0" w:color="auto"/>
            <w:bottom w:val="none" w:sz="0" w:space="0" w:color="auto"/>
            <w:right w:val="none" w:sz="0" w:space="0" w:color="auto"/>
          </w:divBdr>
        </w:div>
        <w:div w:id="797529451">
          <w:marLeft w:val="0"/>
          <w:marRight w:val="0"/>
          <w:marTop w:val="0"/>
          <w:marBottom w:val="0"/>
          <w:divBdr>
            <w:top w:val="none" w:sz="0" w:space="0" w:color="auto"/>
            <w:left w:val="none" w:sz="0" w:space="0" w:color="auto"/>
            <w:bottom w:val="none" w:sz="0" w:space="0" w:color="auto"/>
            <w:right w:val="none" w:sz="0" w:space="0" w:color="auto"/>
          </w:divBdr>
        </w:div>
        <w:div w:id="797532840">
          <w:marLeft w:val="0"/>
          <w:marRight w:val="0"/>
          <w:marTop w:val="0"/>
          <w:marBottom w:val="0"/>
          <w:divBdr>
            <w:top w:val="none" w:sz="0" w:space="0" w:color="auto"/>
            <w:left w:val="none" w:sz="0" w:space="0" w:color="auto"/>
            <w:bottom w:val="none" w:sz="0" w:space="0" w:color="auto"/>
            <w:right w:val="none" w:sz="0" w:space="0" w:color="auto"/>
          </w:divBdr>
        </w:div>
        <w:div w:id="800726744">
          <w:marLeft w:val="0"/>
          <w:marRight w:val="0"/>
          <w:marTop w:val="0"/>
          <w:marBottom w:val="0"/>
          <w:divBdr>
            <w:top w:val="none" w:sz="0" w:space="0" w:color="auto"/>
            <w:left w:val="none" w:sz="0" w:space="0" w:color="auto"/>
            <w:bottom w:val="none" w:sz="0" w:space="0" w:color="auto"/>
            <w:right w:val="none" w:sz="0" w:space="0" w:color="auto"/>
          </w:divBdr>
        </w:div>
        <w:div w:id="801387564">
          <w:marLeft w:val="0"/>
          <w:marRight w:val="0"/>
          <w:marTop w:val="0"/>
          <w:marBottom w:val="0"/>
          <w:divBdr>
            <w:top w:val="none" w:sz="0" w:space="0" w:color="auto"/>
            <w:left w:val="none" w:sz="0" w:space="0" w:color="auto"/>
            <w:bottom w:val="none" w:sz="0" w:space="0" w:color="auto"/>
            <w:right w:val="none" w:sz="0" w:space="0" w:color="auto"/>
          </w:divBdr>
        </w:div>
        <w:div w:id="801583209">
          <w:marLeft w:val="0"/>
          <w:marRight w:val="0"/>
          <w:marTop w:val="0"/>
          <w:marBottom w:val="0"/>
          <w:divBdr>
            <w:top w:val="none" w:sz="0" w:space="0" w:color="auto"/>
            <w:left w:val="none" w:sz="0" w:space="0" w:color="auto"/>
            <w:bottom w:val="none" w:sz="0" w:space="0" w:color="auto"/>
            <w:right w:val="none" w:sz="0" w:space="0" w:color="auto"/>
          </w:divBdr>
        </w:div>
        <w:div w:id="801701901">
          <w:marLeft w:val="0"/>
          <w:marRight w:val="0"/>
          <w:marTop w:val="0"/>
          <w:marBottom w:val="0"/>
          <w:divBdr>
            <w:top w:val="none" w:sz="0" w:space="0" w:color="auto"/>
            <w:left w:val="none" w:sz="0" w:space="0" w:color="auto"/>
            <w:bottom w:val="none" w:sz="0" w:space="0" w:color="auto"/>
            <w:right w:val="none" w:sz="0" w:space="0" w:color="auto"/>
          </w:divBdr>
        </w:div>
        <w:div w:id="806631178">
          <w:marLeft w:val="0"/>
          <w:marRight w:val="0"/>
          <w:marTop w:val="0"/>
          <w:marBottom w:val="0"/>
          <w:divBdr>
            <w:top w:val="none" w:sz="0" w:space="0" w:color="auto"/>
            <w:left w:val="none" w:sz="0" w:space="0" w:color="auto"/>
            <w:bottom w:val="none" w:sz="0" w:space="0" w:color="auto"/>
            <w:right w:val="none" w:sz="0" w:space="0" w:color="auto"/>
          </w:divBdr>
        </w:div>
        <w:div w:id="811563028">
          <w:marLeft w:val="0"/>
          <w:marRight w:val="0"/>
          <w:marTop w:val="0"/>
          <w:marBottom w:val="0"/>
          <w:divBdr>
            <w:top w:val="none" w:sz="0" w:space="0" w:color="auto"/>
            <w:left w:val="none" w:sz="0" w:space="0" w:color="auto"/>
            <w:bottom w:val="none" w:sz="0" w:space="0" w:color="auto"/>
            <w:right w:val="none" w:sz="0" w:space="0" w:color="auto"/>
          </w:divBdr>
        </w:div>
        <w:div w:id="811604010">
          <w:marLeft w:val="0"/>
          <w:marRight w:val="0"/>
          <w:marTop w:val="0"/>
          <w:marBottom w:val="0"/>
          <w:divBdr>
            <w:top w:val="none" w:sz="0" w:space="0" w:color="auto"/>
            <w:left w:val="none" w:sz="0" w:space="0" w:color="auto"/>
            <w:bottom w:val="none" w:sz="0" w:space="0" w:color="auto"/>
            <w:right w:val="none" w:sz="0" w:space="0" w:color="auto"/>
          </w:divBdr>
        </w:div>
        <w:div w:id="811945352">
          <w:marLeft w:val="0"/>
          <w:marRight w:val="0"/>
          <w:marTop w:val="0"/>
          <w:marBottom w:val="0"/>
          <w:divBdr>
            <w:top w:val="none" w:sz="0" w:space="0" w:color="auto"/>
            <w:left w:val="none" w:sz="0" w:space="0" w:color="auto"/>
            <w:bottom w:val="none" w:sz="0" w:space="0" w:color="auto"/>
            <w:right w:val="none" w:sz="0" w:space="0" w:color="auto"/>
          </w:divBdr>
        </w:div>
        <w:div w:id="813373234">
          <w:marLeft w:val="0"/>
          <w:marRight w:val="0"/>
          <w:marTop w:val="0"/>
          <w:marBottom w:val="0"/>
          <w:divBdr>
            <w:top w:val="none" w:sz="0" w:space="0" w:color="auto"/>
            <w:left w:val="none" w:sz="0" w:space="0" w:color="auto"/>
            <w:bottom w:val="none" w:sz="0" w:space="0" w:color="auto"/>
            <w:right w:val="none" w:sz="0" w:space="0" w:color="auto"/>
          </w:divBdr>
        </w:div>
        <w:div w:id="815300306">
          <w:marLeft w:val="0"/>
          <w:marRight w:val="0"/>
          <w:marTop w:val="0"/>
          <w:marBottom w:val="0"/>
          <w:divBdr>
            <w:top w:val="none" w:sz="0" w:space="0" w:color="auto"/>
            <w:left w:val="none" w:sz="0" w:space="0" w:color="auto"/>
            <w:bottom w:val="none" w:sz="0" w:space="0" w:color="auto"/>
            <w:right w:val="none" w:sz="0" w:space="0" w:color="auto"/>
          </w:divBdr>
        </w:div>
        <w:div w:id="817915991">
          <w:marLeft w:val="0"/>
          <w:marRight w:val="0"/>
          <w:marTop w:val="0"/>
          <w:marBottom w:val="0"/>
          <w:divBdr>
            <w:top w:val="none" w:sz="0" w:space="0" w:color="auto"/>
            <w:left w:val="none" w:sz="0" w:space="0" w:color="auto"/>
            <w:bottom w:val="none" w:sz="0" w:space="0" w:color="auto"/>
            <w:right w:val="none" w:sz="0" w:space="0" w:color="auto"/>
          </w:divBdr>
        </w:div>
        <w:div w:id="823661092">
          <w:marLeft w:val="0"/>
          <w:marRight w:val="0"/>
          <w:marTop w:val="0"/>
          <w:marBottom w:val="0"/>
          <w:divBdr>
            <w:top w:val="none" w:sz="0" w:space="0" w:color="auto"/>
            <w:left w:val="none" w:sz="0" w:space="0" w:color="auto"/>
            <w:bottom w:val="none" w:sz="0" w:space="0" w:color="auto"/>
            <w:right w:val="none" w:sz="0" w:space="0" w:color="auto"/>
          </w:divBdr>
        </w:div>
        <w:div w:id="829639672">
          <w:marLeft w:val="0"/>
          <w:marRight w:val="0"/>
          <w:marTop w:val="0"/>
          <w:marBottom w:val="0"/>
          <w:divBdr>
            <w:top w:val="none" w:sz="0" w:space="0" w:color="auto"/>
            <w:left w:val="none" w:sz="0" w:space="0" w:color="auto"/>
            <w:bottom w:val="none" w:sz="0" w:space="0" w:color="auto"/>
            <w:right w:val="none" w:sz="0" w:space="0" w:color="auto"/>
          </w:divBdr>
        </w:div>
        <w:div w:id="840969271">
          <w:marLeft w:val="0"/>
          <w:marRight w:val="0"/>
          <w:marTop w:val="0"/>
          <w:marBottom w:val="0"/>
          <w:divBdr>
            <w:top w:val="none" w:sz="0" w:space="0" w:color="auto"/>
            <w:left w:val="none" w:sz="0" w:space="0" w:color="auto"/>
            <w:bottom w:val="none" w:sz="0" w:space="0" w:color="auto"/>
            <w:right w:val="none" w:sz="0" w:space="0" w:color="auto"/>
          </w:divBdr>
        </w:div>
        <w:div w:id="848955380">
          <w:marLeft w:val="0"/>
          <w:marRight w:val="0"/>
          <w:marTop w:val="0"/>
          <w:marBottom w:val="0"/>
          <w:divBdr>
            <w:top w:val="none" w:sz="0" w:space="0" w:color="auto"/>
            <w:left w:val="none" w:sz="0" w:space="0" w:color="auto"/>
            <w:bottom w:val="none" w:sz="0" w:space="0" w:color="auto"/>
            <w:right w:val="none" w:sz="0" w:space="0" w:color="auto"/>
          </w:divBdr>
        </w:div>
        <w:div w:id="849417407">
          <w:marLeft w:val="0"/>
          <w:marRight w:val="0"/>
          <w:marTop w:val="0"/>
          <w:marBottom w:val="0"/>
          <w:divBdr>
            <w:top w:val="none" w:sz="0" w:space="0" w:color="auto"/>
            <w:left w:val="none" w:sz="0" w:space="0" w:color="auto"/>
            <w:bottom w:val="none" w:sz="0" w:space="0" w:color="auto"/>
            <w:right w:val="none" w:sz="0" w:space="0" w:color="auto"/>
          </w:divBdr>
        </w:div>
        <w:div w:id="850683407">
          <w:marLeft w:val="0"/>
          <w:marRight w:val="0"/>
          <w:marTop w:val="0"/>
          <w:marBottom w:val="0"/>
          <w:divBdr>
            <w:top w:val="none" w:sz="0" w:space="0" w:color="auto"/>
            <w:left w:val="none" w:sz="0" w:space="0" w:color="auto"/>
            <w:bottom w:val="none" w:sz="0" w:space="0" w:color="auto"/>
            <w:right w:val="none" w:sz="0" w:space="0" w:color="auto"/>
          </w:divBdr>
        </w:div>
        <w:div w:id="851527774">
          <w:marLeft w:val="0"/>
          <w:marRight w:val="0"/>
          <w:marTop w:val="0"/>
          <w:marBottom w:val="0"/>
          <w:divBdr>
            <w:top w:val="none" w:sz="0" w:space="0" w:color="auto"/>
            <w:left w:val="none" w:sz="0" w:space="0" w:color="auto"/>
            <w:bottom w:val="none" w:sz="0" w:space="0" w:color="auto"/>
            <w:right w:val="none" w:sz="0" w:space="0" w:color="auto"/>
          </w:divBdr>
        </w:div>
        <w:div w:id="857082975">
          <w:marLeft w:val="0"/>
          <w:marRight w:val="0"/>
          <w:marTop w:val="0"/>
          <w:marBottom w:val="0"/>
          <w:divBdr>
            <w:top w:val="none" w:sz="0" w:space="0" w:color="auto"/>
            <w:left w:val="none" w:sz="0" w:space="0" w:color="auto"/>
            <w:bottom w:val="none" w:sz="0" w:space="0" w:color="auto"/>
            <w:right w:val="none" w:sz="0" w:space="0" w:color="auto"/>
          </w:divBdr>
        </w:div>
        <w:div w:id="857737448">
          <w:marLeft w:val="0"/>
          <w:marRight w:val="0"/>
          <w:marTop w:val="0"/>
          <w:marBottom w:val="0"/>
          <w:divBdr>
            <w:top w:val="none" w:sz="0" w:space="0" w:color="auto"/>
            <w:left w:val="none" w:sz="0" w:space="0" w:color="auto"/>
            <w:bottom w:val="none" w:sz="0" w:space="0" w:color="auto"/>
            <w:right w:val="none" w:sz="0" w:space="0" w:color="auto"/>
          </w:divBdr>
        </w:div>
        <w:div w:id="859273005">
          <w:marLeft w:val="0"/>
          <w:marRight w:val="0"/>
          <w:marTop w:val="0"/>
          <w:marBottom w:val="0"/>
          <w:divBdr>
            <w:top w:val="none" w:sz="0" w:space="0" w:color="auto"/>
            <w:left w:val="none" w:sz="0" w:space="0" w:color="auto"/>
            <w:bottom w:val="none" w:sz="0" w:space="0" w:color="auto"/>
            <w:right w:val="none" w:sz="0" w:space="0" w:color="auto"/>
          </w:divBdr>
        </w:div>
        <w:div w:id="864632365">
          <w:marLeft w:val="0"/>
          <w:marRight w:val="0"/>
          <w:marTop w:val="0"/>
          <w:marBottom w:val="0"/>
          <w:divBdr>
            <w:top w:val="none" w:sz="0" w:space="0" w:color="auto"/>
            <w:left w:val="none" w:sz="0" w:space="0" w:color="auto"/>
            <w:bottom w:val="none" w:sz="0" w:space="0" w:color="auto"/>
            <w:right w:val="none" w:sz="0" w:space="0" w:color="auto"/>
          </w:divBdr>
        </w:div>
        <w:div w:id="867260439">
          <w:marLeft w:val="0"/>
          <w:marRight w:val="0"/>
          <w:marTop w:val="0"/>
          <w:marBottom w:val="0"/>
          <w:divBdr>
            <w:top w:val="none" w:sz="0" w:space="0" w:color="auto"/>
            <w:left w:val="none" w:sz="0" w:space="0" w:color="auto"/>
            <w:bottom w:val="none" w:sz="0" w:space="0" w:color="auto"/>
            <w:right w:val="none" w:sz="0" w:space="0" w:color="auto"/>
          </w:divBdr>
        </w:div>
        <w:div w:id="867572157">
          <w:marLeft w:val="0"/>
          <w:marRight w:val="0"/>
          <w:marTop w:val="0"/>
          <w:marBottom w:val="0"/>
          <w:divBdr>
            <w:top w:val="none" w:sz="0" w:space="0" w:color="auto"/>
            <w:left w:val="none" w:sz="0" w:space="0" w:color="auto"/>
            <w:bottom w:val="none" w:sz="0" w:space="0" w:color="auto"/>
            <w:right w:val="none" w:sz="0" w:space="0" w:color="auto"/>
          </w:divBdr>
        </w:div>
        <w:div w:id="867983861">
          <w:marLeft w:val="0"/>
          <w:marRight w:val="0"/>
          <w:marTop w:val="0"/>
          <w:marBottom w:val="0"/>
          <w:divBdr>
            <w:top w:val="none" w:sz="0" w:space="0" w:color="auto"/>
            <w:left w:val="none" w:sz="0" w:space="0" w:color="auto"/>
            <w:bottom w:val="none" w:sz="0" w:space="0" w:color="auto"/>
            <w:right w:val="none" w:sz="0" w:space="0" w:color="auto"/>
          </w:divBdr>
        </w:div>
        <w:div w:id="869104041">
          <w:marLeft w:val="0"/>
          <w:marRight w:val="0"/>
          <w:marTop w:val="0"/>
          <w:marBottom w:val="0"/>
          <w:divBdr>
            <w:top w:val="none" w:sz="0" w:space="0" w:color="auto"/>
            <w:left w:val="none" w:sz="0" w:space="0" w:color="auto"/>
            <w:bottom w:val="none" w:sz="0" w:space="0" w:color="auto"/>
            <w:right w:val="none" w:sz="0" w:space="0" w:color="auto"/>
          </w:divBdr>
        </w:div>
        <w:div w:id="870648678">
          <w:marLeft w:val="0"/>
          <w:marRight w:val="0"/>
          <w:marTop w:val="0"/>
          <w:marBottom w:val="0"/>
          <w:divBdr>
            <w:top w:val="none" w:sz="0" w:space="0" w:color="auto"/>
            <w:left w:val="none" w:sz="0" w:space="0" w:color="auto"/>
            <w:bottom w:val="none" w:sz="0" w:space="0" w:color="auto"/>
            <w:right w:val="none" w:sz="0" w:space="0" w:color="auto"/>
          </w:divBdr>
        </w:div>
        <w:div w:id="871769130">
          <w:marLeft w:val="0"/>
          <w:marRight w:val="0"/>
          <w:marTop w:val="0"/>
          <w:marBottom w:val="0"/>
          <w:divBdr>
            <w:top w:val="none" w:sz="0" w:space="0" w:color="auto"/>
            <w:left w:val="none" w:sz="0" w:space="0" w:color="auto"/>
            <w:bottom w:val="none" w:sz="0" w:space="0" w:color="auto"/>
            <w:right w:val="none" w:sz="0" w:space="0" w:color="auto"/>
          </w:divBdr>
        </w:div>
        <w:div w:id="878399338">
          <w:marLeft w:val="0"/>
          <w:marRight w:val="0"/>
          <w:marTop w:val="0"/>
          <w:marBottom w:val="0"/>
          <w:divBdr>
            <w:top w:val="none" w:sz="0" w:space="0" w:color="auto"/>
            <w:left w:val="none" w:sz="0" w:space="0" w:color="auto"/>
            <w:bottom w:val="none" w:sz="0" w:space="0" w:color="auto"/>
            <w:right w:val="none" w:sz="0" w:space="0" w:color="auto"/>
          </w:divBdr>
        </w:div>
        <w:div w:id="881744798">
          <w:marLeft w:val="0"/>
          <w:marRight w:val="0"/>
          <w:marTop w:val="0"/>
          <w:marBottom w:val="0"/>
          <w:divBdr>
            <w:top w:val="none" w:sz="0" w:space="0" w:color="auto"/>
            <w:left w:val="none" w:sz="0" w:space="0" w:color="auto"/>
            <w:bottom w:val="none" w:sz="0" w:space="0" w:color="auto"/>
            <w:right w:val="none" w:sz="0" w:space="0" w:color="auto"/>
          </w:divBdr>
        </w:div>
        <w:div w:id="881750324">
          <w:marLeft w:val="0"/>
          <w:marRight w:val="0"/>
          <w:marTop w:val="0"/>
          <w:marBottom w:val="0"/>
          <w:divBdr>
            <w:top w:val="none" w:sz="0" w:space="0" w:color="auto"/>
            <w:left w:val="none" w:sz="0" w:space="0" w:color="auto"/>
            <w:bottom w:val="none" w:sz="0" w:space="0" w:color="auto"/>
            <w:right w:val="none" w:sz="0" w:space="0" w:color="auto"/>
          </w:divBdr>
        </w:div>
        <w:div w:id="885263992">
          <w:marLeft w:val="0"/>
          <w:marRight w:val="0"/>
          <w:marTop w:val="0"/>
          <w:marBottom w:val="0"/>
          <w:divBdr>
            <w:top w:val="none" w:sz="0" w:space="0" w:color="auto"/>
            <w:left w:val="none" w:sz="0" w:space="0" w:color="auto"/>
            <w:bottom w:val="none" w:sz="0" w:space="0" w:color="auto"/>
            <w:right w:val="none" w:sz="0" w:space="0" w:color="auto"/>
          </w:divBdr>
        </w:div>
        <w:div w:id="885988205">
          <w:marLeft w:val="0"/>
          <w:marRight w:val="0"/>
          <w:marTop w:val="0"/>
          <w:marBottom w:val="0"/>
          <w:divBdr>
            <w:top w:val="none" w:sz="0" w:space="0" w:color="auto"/>
            <w:left w:val="none" w:sz="0" w:space="0" w:color="auto"/>
            <w:bottom w:val="none" w:sz="0" w:space="0" w:color="auto"/>
            <w:right w:val="none" w:sz="0" w:space="0" w:color="auto"/>
          </w:divBdr>
        </w:div>
        <w:div w:id="886188588">
          <w:marLeft w:val="0"/>
          <w:marRight w:val="0"/>
          <w:marTop w:val="0"/>
          <w:marBottom w:val="0"/>
          <w:divBdr>
            <w:top w:val="none" w:sz="0" w:space="0" w:color="auto"/>
            <w:left w:val="none" w:sz="0" w:space="0" w:color="auto"/>
            <w:bottom w:val="none" w:sz="0" w:space="0" w:color="auto"/>
            <w:right w:val="none" w:sz="0" w:space="0" w:color="auto"/>
          </w:divBdr>
        </w:div>
        <w:div w:id="887450677">
          <w:marLeft w:val="0"/>
          <w:marRight w:val="0"/>
          <w:marTop w:val="0"/>
          <w:marBottom w:val="0"/>
          <w:divBdr>
            <w:top w:val="none" w:sz="0" w:space="0" w:color="auto"/>
            <w:left w:val="none" w:sz="0" w:space="0" w:color="auto"/>
            <w:bottom w:val="none" w:sz="0" w:space="0" w:color="auto"/>
            <w:right w:val="none" w:sz="0" w:space="0" w:color="auto"/>
          </w:divBdr>
        </w:div>
        <w:div w:id="888539559">
          <w:marLeft w:val="0"/>
          <w:marRight w:val="0"/>
          <w:marTop w:val="0"/>
          <w:marBottom w:val="0"/>
          <w:divBdr>
            <w:top w:val="none" w:sz="0" w:space="0" w:color="auto"/>
            <w:left w:val="none" w:sz="0" w:space="0" w:color="auto"/>
            <w:bottom w:val="none" w:sz="0" w:space="0" w:color="auto"/>
            <w:right w:val="none" w:sz="0" w:space="0" w:color="auto"/>
          </w:divBdr>
        </w:div>
        <w:div w:id="888615501">
          <w:marLeft w:val="0"/>
          <w:marRight w:val="0"/>
          <w:marTop w:val="0"/>
          <w:marBottom w:val="0"/>
          <w:divBdr>
            <w:top w:val="none" w:sz="0" w:space="0" w:color="auto"/>
            <w:left w:val="none" w:sz="0" w:space="0" w:color="auto"/>
            <w:bottom w:val="none" w:sz="0" w:space="0" w:color="auto"/>
            <w:right w:val="none" w:sz="0" w:space="0" w:color="auto"/>
          </w:divBdr>
        </w:div>
        <w:div w:id="889463455">
          <w:marLeft w:val="0"/>
          <w:marRight w:val="0"/>
          <w:marTop w:val="0"/>
          <w:marBottom w:val="0"/>
          <w:divBdr>
            <w:top w:val="none" w:sz="0" w:space="0" w:color="auto"/>
            <w:left w:val="none" w:sz="0" w:space="0" w:color="auto"/>
            <w:bottom w:val="none" w:sz="0" w:space="0" w:color="auto"/>
            <w:right w:val="none" w:sz="0" w:space="0" w:color="auto"/>
          </w:divBdr>
        </w:div>
        <w:div w:id="890770164">
          <w:marLeft w:val="0"/>
          <w:marRight w:val="0"/>
          <w:marTop w:val="0"/>
          <w:marBottom w:val="0"/>
          <w:divBdr>
            <w:top w:val="none" w:sz="0" w:space="0" w:color="auto"/>
            <w:left w:val="none" w:sz="0" w:space="0" w:color="auto"/>
            <w:bottom w:val="none" w:sz="0" w:space="0" w:color="auto"/>
            <w:right w:val="none" w:sz="0" w:space="0" w:color="auto"/>
          </w:divBdr>
        </w:div>
        <w:div w:id="892619680">
          <w:marLeft w:val="0"/>
          <w:marRight w:val="0"/>
          <w:marTop w:val="0"/>
          <w:marBottom w:val="0"/>
          <w:divBdr>
            <w:top w:val="none" w:sz="0" w:space="0" w:color="auto"/>
            <w:left w:val="none" w:sz="0" w:space="0" w:color="auto"/>
            <w:bottom w:val="none" w:sz="0" w:space="0" w:color="auto"/>
            <w:right w:val="none" w:sz="0" w:space="0" w:color="auto"/>
          </w:divBdr>
        </w:div>
        <w:div w:id="894926538">
          <w:marLeft w:val="0"/>
          <w:marRight w:val="0"/>
          <w:marTop w:val="0"/>
          <w:marBottom w:val="0"/>
          <w:divBdr>
            <w:top w:val="none" w:sz="0" w:space="0" w:color="auto"/>
            <w:left w:val="none" w:sz="0" w:space="0" w:color="auto"/>
            <w:bottom w:val="none" w:sz="0" w:space="0" w:color="auto"/>
            <w:right w:val="none" w:sz="0" w:space="0" w:color="auto"/>
          </w:divBdr>
        </w:div>
        <w:div w:id="896865289">
          <w:marLeft w:val="0"/>
          <w:marRight w:val="0"/>
          <w:marTop w:val="0"/>
          <w:marBottom w:val="0"/>
          <w:divBdr>
            <w:top w:val="none" w:sz="0" w:space="0" w:color="auto"/>
            <w:left w:val="none" w:sz="0" w:space="0" w:color="auto"/>
            <w:bottom w:val="none" w:sz="0" w:space="0" w:color="auto"/>
            <w:right w:val="none" w:sz="0" w:space="0" w:color="auto"/>
          </w:divBdr>
        </w:div>
        <w:div w:id="897477025">
          <w:marLeft w:val="0"/>
          <w:marRight w:val="0"/>
          <w:marTop w:val="0"/>
          <w:marBottom w:val="0"/>
          <w:divBdr>
            <w:top w:val="none" w:sz="0" w:space="0" w:color="auto"/>
            <w:left w:val="none" w:sz="0" w:space="0" w:color="auto"/>
            <w:bottom w:val="none" w:sz="0" w:space="0" w:color="auto"/>
            <w:right w:val="none" w:sz="0" w:space="0" w:color="auto"/>
          </w:divBdr>
        </w:div>
        <w:div w:id="901251162">
          <w:marLeft w:val="0"/>
          <w:marRight w:val="0"/>
          <w:marTop w:val="0"/>
          <w:marBottom w:val="0"/>
          <w:divBdr>
            <w:top w:val="none" w:sz="0" w:space="0" w:color="auto"/>
            <w:left w:val="none" w:sz="0" w:space="0" w:color="auto"/>
            <w:bottom w:val="none" w:sz="0" w:space="0" w:color="auto"/>
            <w:right w:val="none" w:sz="0" w:space="0" w:color="auto"/>
          </w:divBdr>
        </w:div>
        <w:div w:id="904418619">
          <w:marLeft w:val="0"/>
          <w:marRight w:val="0"/>
          <w:marTop w:val="0"/>
          <w:marBottom w:val="0"/>
          <w:divBdr>
            <w:top w:val="none" w:sz="0" w:space="0" w:color="auto"/>
            <w:left w:val="none" w:sz="0" w:space="0" w:color="auto"/>
            <w:bottom w:val="none" w:sz="0" w:space="0" w:color="auto"/>
            <w:right w:val="none" w:sz="0" w:space="0" w:color="auto"/>
          </w:divBdr>
        </w:div>
        <w:div w:id="910652453">
          <w:marLeft w:val="0"/>
          <w:marRight w:val="0"/>
          <w:marTop w:val="0"/>
          <w:marBottom w:val="0"/>
          <w:divBdr>
            <w:top w:val="none" w:sz="0" w:space="0" w:color="auto"/>
            <w:left w:val="none" w:sz="0" w:space="0" w:color="auto"/>
            <w:bottom w:val="none" w:sz="0" w:space="0" w:color="auto"/>
            <w:right w:val="none" w:sz="0" w:space="0" w:color="auto"/>
          </w:divBdr>
        </w:div>
        <w:div w:id="915434185">
          <w:marLeft w:val="0"/>
          <w:marRight w:val="0"/>
          <w:marTop w:val="0"/>
          <w:marBottom w:val="0"/>
          <w:divBdr>
            <w:top w:val="none" w:sz="0" w:space="0" w:color="auto"/>
            <w:left w:val="none" w:sz="0" w:space="0" w:color="auto"/>
            <w:bottom w:val="none" w:sz="0" w:space="0" w:color="auto"/>
            <w:right w:val="none" w:sz="0" w:space="0" w:color="auto"/>
          </w:divBdr>
        </w:div>
        <w:div w:id="915673078">
          <w:marLeft w:val="0"/>
          <w:marRight w:val="0"/>
          <w:marTop w:val="0"/>
          <w:marBottom w:val="0"/>
          <w:divBdr>
            <w:top w:val="none" w:sz="0" w:space="0" w:color="auto"/>
            <w:left w:val="none" w:sz="0" w:space="0" w:color="auto"/>
            <w:bottom w:val="none" w:sz="0" w:space="0" w:color="auto"/>
            <w:right w:val="none" w:sz="0" w:space="0" w:color="auto"/>
          </w:divBdr>
        </w:div>
        <w:div w:id="916792794">
          <w:marLeft w:val="0"/>
          <w:marRight w:val="0"/>
          <w:marTop w:val="0"/>
          <w:marBottom w:val="0"/>
          <w:divBdr>
            <w:top w:val="none" w:sz="0" w:space="0" w:color="auto"/>
            <w:left w:val="none" w:sz="0" w:space="0" w:color="auto"/>
            <w:bottom w:val="none" w:sz="0" w:space="0" w:color="auto"/>
            <w:right w:val="none" w:sz="0" w:space="0" w:color="auto"/>
          </w:divBdr>
        </w:div>
        <w:div w:id="917523201">
          <w:marLeft w:val="0"/>
          <w:marRight w:val="0"/>
          <w:marTop w:val="0"/>
          <w:marBottom w:val="0"/>
          <w:divBdr>
            <w:top w:val="none" w:sz="0" w:space="0" w:color="auto"/>
            <w:left w:val="none" w:sz="0" w:space="0" w:color="auto"/>
            <w:bottom w:val="none" w:sz="0" w:space="0" w:color="auto"/>
            <w:right w:val="none" w:sz="0" w:space="0" w:color="auto"/>
          </w:divBdr>
        </w:div>
        <w:div w:id="918170150">
          <w:marLeft w:val="0"/>
          <w:marRight w:val="0"/>
          <w:marTop w:val="0"/>
          <w:marBottom w:val="0"/>
          <w:divBdr>
            <w:top w:val="none" w:sz="0" w:space="0" w:color="auto"/>
            <w:left w:val="none" w:sz="0" w:space="0" w:color="auto"/>
            <w:bottom w:val="none" w:sz="0" w:space="0" w:color="auto"/>
            <w:right w:val="none" w:sz="0" w:space="0" w:color="auto"/>
          </w:divBdr>
        </w:div>
        <w:div w:id="922224883">
          <w:marLeft w:val="0"/>
          <w:marRight w:val="0"/>
          <w:marTop w:val="0"/>
          <w:marBottom w:val="0"/>
          <w:divBdr>
            <w:top w:val="none" w:sz="0" w:space="0" w:color="auto"/>
            <w:left w:val="none" w:sz="0" w:space="0" w:color="auto"/>
            <w:bottom w:val="none" w:sz="0" w:space="0" w:color="auto"/>
            <w:right w:val="none" w:sz="0" w:space="0" w:color="auto"/>
          </w:divBdr>
        </w:div>
        <w:div w:id="926884175">
          <w:marLeft w:val="0"/>
          <w:marRight w:val="0"/>
          <w:marTop w:val="0"/>
          <w:marBottom w:val="0"/>
          <w:divBdr>
            <w:top w:val="none" w:sz="0" w:space="0" w:color="auto"/>
            <w:left w:val="none" w:sz="0" w:space="0" w:color="auto"/>
            <w:bottom w:val="none" w:sz="0" w:space="0" w:color="auto"/>
            <w:right w:val="none" w:sz="0" w:space="0" w:color="auto"/>
          </w:divBdr>
        </w:div>
        <w:div w:id="933170470">
          <w:marLeft w:val="0"/>
          <w:marRight w:val="0"/>
          <w:marTop w:val="0"/>
          <w:marBottom w:val="0"/>
          <w:divBdr>
            <w:top w:val="none" w:sz="0" w:space="0" w:color="auto"/>
            <w:left w:val="none" w:sz="0" w:space="0" w:color="auto"/>
            <w:bottom w:val="none" w:sz="0" w:space="0" w:color="auto"/>
            <w:right w:val="none" w:sz="0" w:space="0" w:color="auto"/>
          </w:divBdr>
        </w:div>
        <w:div w:id="934706909">
          <w:marLeft w:val="0"/>
          <w:marRight w:val="0"/>
          <w:marTop w:val="0"/>
          <w:marBottom w:val="0"/>
          <w:divBdr>
            <w:top w:val="none" w:sz="0" w:space="0" w:color="auto"/>
            <w:left w:val="none" w:sz="0" w:space="0" w:color="auto"/>
            <w:bottom w:val="none" w:sz="0" w:space="0" w:color="auto"/>
            <w:right w:val="none" w:sz="0" w:space="0" w:color="auto"/>
          </w:divBdr>
        </w:div>
        <w:div w:id="936595054">
          <w:marLeft w:val="0"/>
          <w:marRight w:val="0"/>
          <w:marTop w:val="0"/>
          <w:marBottom w:val="0"/>
          <w:divBdr>
            <w:top w:val="none" w:sz="0" w:space="0" w:color="auto"/>
            <w:left w:val="none" w:sz="0" w:space="0" w:color="auto"/>
            <w:bottom w:val="none" w:sz="0" w:space="0" w:color="auto"/>
            <w:right w:val="none" w:sz="0" w:space="0" w:color="auto"/>
          </w:divBdr>
        </w:div>
        <w:div w:id="937103036">
          <w:marLeft w:val="0"/>
          <w:marRight w:val="0"/>
          <w:marTop w:val="0"/>
          <w:marBottom w:val="0"/>
          <w:divBdr>
            <w:top w:val="none" w:sz="0" w:space="0" w:color="auto"/>
            <w:left w:val="none" w:sz="0" w:space="0" w:color="auto"/>
            <w:bottom w:val="none" w:sz="0" w:space="0" w:color="auto"/>
            <w:right w:val="none" w:sz="0" w:space="0" w:color="auto"/>
          </w:divBdr>
        </w:div>
        <w:div w:id="939407690">
          <w:marLeft w:val="0"/>
          <w:marRight w:val="0"/>
          <w:marTop w:val="0"/>
          <w:marBottom w:val="0"/>
          <w:divBdr>
            <w:top w:val="none" w:sz="0" w:space="0" w:color="auto"/>
            <w:left w:val="none" w:sz="0" w:space="0" w:color="auto"/>
            <w:bottom w:val="none" w:sz="0" w:space="0" w:color="auto"/>
            <w:right w:val="none" w:sz="0" w:space="0" w:color="auto"/>
          </w:divBdr>
        </w:div>
        <w:div w:id="940063177">
          <w:marLeft w:val="0"/>
          <w:marRight w:val="0"/>
          <w:marTop w:val="0"/>
          <w:marBottom w:val="0"/>
          <w:divBdr>
            <w:top w:val="none" w:sz="0" w:space="0" w:color="auto"/>
            <w:left w:val="none" w:sz="0" w:space="0" w:color="auto"/>
            <w:bottom w:val="none" w:sz="0" w:space="0" w:color="auto"/>
            <w:right w:val="none" w:sz="0" w:space="0" w:color="auto"/>
          </w:divBdr>
        </w:div>
        <w:div w:id="940143535">
          <w:marLeft w:val="0"/>
          <w:marRight w:val="0"/>
          <w:marTop w:val="0"/>
          <w:marBottom w:val="0"/>
          <w:divBdr>
            <w:top w:val="none" w:sz="0" w:space="0" w:color="auto"/>
            <w:left w:val="none" w:sz="0" w:space="0" w:color="auto"/>
            <w:bottom w:val="none" w:sz="0" w:space="0" w:color="auto"/>
            <w:right w:val="none" w:sz="0" w:space="0" w:color="auto"/>
          </w:divBdr>
        </w:div>
        <w:div w:id="944340937">
          <w:marLeft w:val="0"/>
          <w:marRight w:val="0"/>
          <w:marTop w:val="0"/>
          <w:marBottom w:val="0"/>
          <w:divBdr>
            <w:top w:val="none" w:sz="0" w:space="0" w:color="auto"/>
            <w:left w:val="none" w:sz="0" w:space="0" w:color="auto"/>
            <w:bottom w:val="none" w:sz="0" w:space="0" w:color="auto"/>
            <w:right w:val="none" w:sz="0" w:space="0" w:color="auto"/>
          </w:divBdr>
        </w:div>
        <w:div w:id="952788741">
          <w:marLeft w:val="0"/>
          <w:marRight w:val="0"/>
          <w:marTop w:val="0"/>
          <w:marBottom w:val="0"/>
          <w:divBdr>
            <w:top w:val="none" w:sz="0" w:space="0" w:color="auto"/>
            <w:left w:val="none" w:sz="0" w:space="0" w:color="auto"/>
            <w:bottom w:val="none" w:sz="0" w:space="0" w:color="auto"/>
            <w:right w:val="none" w:sz="0" w:space="0" w:color="auto"/>
          </w:divBdr>
        </w:div>
        <w:div w:id="952904690">
          <w:marLeft w:val="0"/>
          <w:marRight w:val="0"/>
          <w:marTop w:val="0"/>
          <w:marBottom w:val="0"/>
          <w:divBdr>
            <w:top w:val="none" w:sz="0" w:space="0" w:color="auto"/>
            <w:left w:val="none" w:sz="0" w:space="0" w:color="auto"/>
            <w:bottom w:val="none" w:sz="0" w:space="0" w:color="auto"/>
            <w:right w:val="none" w:sz="0" w:space="0" w:color="auto"/>
          </w:divBdr>
        </w:div>
        <w:div w:id="960377958">
          <w:marLeft w:val="0"/>
          <w:marRight w:val="0"/>
          <w:marTop w:val="0"/>
          <w:marBottom w:val="0"/>
          <w:divBdr>
            <w:top w:val="none" w:sz="0" w:space="0" w:color="auto"/>
            <w:left w:val="none" w:sz="0" w:space="0" w:color="auto"/>
            <w:bottom w:val="none" w:sz="0" w:space="0" w:color="auto"/>
            <w:right w:val="none" w:sz="0" w:space="0" w:color="auto"/>
          </w:divBdr>
        </w:div>
        <w:div w:id="961225648">
          <w:marLeft w:val="0"/>
          <w:marRight w:val="0"/>
          <w:marTop w:val="0"/>
          <w:marBottom w:val="0"/>
          <w:divBdr>
            <w:top w:val="none" w:sz="0" w:space="0" w:color="auto"/>
            <w:left w:val="none" w:sz="0" w:space="0" w:color="auto"/>
            <w:bottom w:val="none" w:sz="0" w:space="0" w:color="auto"/>
            <w:right w:val="none" w:sz="0" w:space="0" w:color="auto"/>
          </w:divBdr>
        </w:div>
        <w:div w:id="962030591">
          <w:marLeft w:val="0"/>
          <w:marRight w:val="0"/>
          <w:marTop w:val="0"/>
          <w:marBottom w:val="0"/>
          <w:divBdr>
            <w:top w:val="none" w:sz="0" w:space="0" w:color="auto"/>
            <w:left w:val="none" w:sz="0" w:space="0" w:color="auto"/>
            <w:bottom w:val="none" w:sz="0" w:space="0" w:color="auto"/>
            <w:right w:val="none" w:sz="0" w:space="0" w:color="auto"/>
          </w:divBdr>
        </w:div>
        <w:div w:id="964583363">
          <w:marLeft w:val="0"/>
          <w:marRight w:val="0"/>
          <w:marTop w:val="0"/>
          <w:marBottom w:val="0"/>
          <w:divBdr>
            <w:top w:val="none" w:sz="0" w:space="0" w:color="auto"/>
            <w:left w:val="none" w:sz="0" w:space="0" w:color="auto"/>
            <w:bottom w:val="none" w:sz="0" w:space="0" w:color="auto"/>
            <w:right w:val="none" w:sz="0" w:space="0" w:color="auto"/>
          </w:divBdr>
        </w:div>
        <w:div w:id="972835512">
          <w:marLeft w:val="0"/>
          <w:marRight w:val="0"/>
          <w:marTop w:val="0"/>
          <w:marBottom w:val="0"/>
          <w:divBdr>
            <w:top w:val="none" w:sz="0" w:space="0" w:color="auto"/>
            <w:left w:val="none" w:sz="0" w:space="0" w:color="auto"/>
            <w:bottom w:val="none" w:sz="0" w:space="0" w:color="auto"/>
            <w:right w:val="none" w:sz="0" w:space="0" w:color="auto"/>
          </w:divBdr>
        </w:div>
        <w:div w:id="974064694">
          <w:marLeft w:val="0"/>
          <w:marRight w:val="0"/>
          <w:marTop w:val="0"/>
          <w:marBottom w:val="0"/>
          <w:divBdr>
            <w:top w:val="none" w:sz="0" w:space="0" w:color="auto"/>
            <w:left w:val="none" w:sz="0" w:space="0" w:color="auto"/>
            <w:bottom w:val="none" w:sz="0" w:space="0" w:color="auto"/>
            <w:right w:val="none" w:sz="0" w:space="0" w:color="auto"/>
          </w:divBdr>
        </w:div>
        <w:div w:id="974290344">
          <w:marLeft w:val="0"/>
          <w:marRight w:val="0"/>
          <w:marTop w:val="0"/>
          <w:marBottom w:val="0"/>
          <w:divBdr>
            <w:top w:val="none" w:sz="0" w:space="0" w:color="auto"/>
            <w:left w:val="none" w:sz="0" w:space="0" w:color="auto"/>
            <w:bottom w:val="none" w:sz="0" w:space="0" w:color="auto"/>
            <w:right w:val="none" w:sz="0" w:space="0" w:color="auto"/>
          </w:divBdr>
        </w:div>
        <w:div w:id="975646482">
          <w:marLeft w:val="0"/>
          <w:marRight w:val="0"/>
          <w:marTop w:val="0"/>
          <w:marBottom w:val="0"/>
          <w:divBdr>
            <w:top w:val="none" w:sz="0" w:space="0" w:color="auto"/>
            <w:left w:val="none" w:sz="0" w:space="0" w:color="auto"/>
            <w:bottom w:val="none" w:sz="0" w:space="0" w:color="auto"/>
            <w:right w:val="none" w:sz="0" w:space="0" w:color="auto"/>
          </w:divBdr>
        </w:div>
        <w:div w:id="977683843">
          <w:marLeft w:val="0"/>
          <w:marRight w:val="0"/>
          <w:marTop w:val="0"/>
          <w:marBottom w:val="0"/>
          <w:divBdr>
            <w:top w:val="none" w:sz="0" w:space="0" w:color="auto"/>
            <w:left w:val="none" w:sz="0" w:space="0" w:color="auto"/>
            <w:bottom w:val="none" w:sz="0" w:space="0" w:color="auto"/>
            <w:right w:val="none" w:sz="0" w:space="0" w:color="auto"/>
          </w:divBdr>
        </w:div>
        <w:div w:id="983586394">
          <w:marLeft w:val="0"/>
          <w:marRight w:val="0"/>
          <w:marTop w:val="0"/>
          <w:marBottom w:val="0"/>
          <w:divBdr>
            <w:top w:val="none" w:sz="0" w:space="0" w:color="auto"/>
            <w:left w:val="none" w:sz="0" w:space="0" w:color="auto"/>
            <w:bottom w:val="none" w:sz="0" w:space="0" w:color="auto"/>
            <w:right w:val="none" w:sz="0" w:space="0" w:color="auto"/>
          </w:divBdr>
        </w:div>
        <w:div w:id="986667080">
          <w:marLeft w:val="0"/>
          <w:marRight w:val="0"/>
          <w:marTop w:val="0"/>
          <w:marBottom w:val="0"/>
          <w:divBdr>
            <w:top w:val="none" w:sz="0" w:space="0" w:color="auto"/>
            <w:left w:val="none" w:sz="0" w:space="0" w:color="auto"/>
            <w:bottom w:val="none" w:sz="0" w:space="0" w:color="auto"/>
            <w:right w:val="none" w:sz="0" w:space="0" w:color="auto"/>
          </w:divBdr>
        </w:div>
        <w:div w:id="986937768">
          <w:marLeft w:val="0"/>
          <w:marRight w:val="0"/>
          <w:marTop w:val="0"/>
          <w:marBottom w:val="0"/>
          <w:divBdr>
            <w:top w:val="none" w:sz="0" w:space="0" w:color="auto"/>
            <w:left w:val="none" w:sz="0" w:space="0" w:color="auto"/>
            <w:bottom w:val="none" w:sz="0" w:space="0" w:color="auto"/>
            <w:right w:val="none" w:sz="0" w:space="0" w:color="auto"/>
          </w:divBdr>
        </w:div>
        <w:div w:id="989284422">
          <w:marLeft w:val="0"/>
          <w:marRight w:val="0"/>
          <w:marTop w:val="0"/>
          <w:marBottom w:val="0"/>
          <w:divBdr>
            <w:top w:val="none" w:sz="0" w:space="0" w:color="auto"/>
            <w:left w:val="none" w:sz="0" w:space="0" w:color="auto"/>
            <w:bottom w:val="none" w:sz="0" w:space="0" w:color="auto"/>
            <w:right w:val="none" w:sz="0" w:space="0" w:color="auto"/>
          </w:divBdr>
        </w:div>
        <w:div w:id="994450989">
          <w:marLeft w:val="0"/>
          <w:marRight w:val="0"/>
          <w:marTop w:val="0"/>
          <w:marBottom w:val="0"/>
          <w:divBdr>
            <w:top w:val="none" w:sz="0" w:space="0" w:color="auto"/>
            <w:left w:val="none" w:sz="0" w:space="0" w:color="auto"/>
            <w:bottom w:val="none" w:sz="0" w:space="0" w:color="auto"/>
            <w:right w:val="none" w:sz="0" w:space="0" w:color="auto"/>
          </w:divBdr>
        </w:div>
        <w:div w:id="995495411">
          <w:marLeft w:val="0"/>
          <w:marRight w:val="0"/>
          <w:marTop w:val="0"/>
          <w:marBottom w:val="0"/>
          <w:divBdr>
            <w:top w:val="none" w:sz="0" w:space="0" w:color="auto"/>
            <w:left w:val="none" w:sz="0" w:space="0" w:color="auto"/>
            <w:bottom w:val="none" w:sz="0" w:space="0" w:color="auto"/>
            <w:right w:val="none" w:sz="0" w:space="0" w:color="auto"/>
          </w:divBdr>
        </w:div>
        <w:div w:id="997919674">
          <w:marLeft w:val="0"/>
          <w:marRight w:val="0"/>
          <w:marTop w:val="0"/>
          <w:marBottom w:val="0"/>
          <w:divBdr>
            <w:top w:val="none" w:sz="0" w:space="0" w:color="auto"/>
            <w:left w:val="none" w:sz="0" w:space="0" w:color="auto"/>
            <w:bottom w:val="none" w:sz="0" w:space="0" w:color="auto"/>
            <w:right w:val="none" w:sz="0" w:space="0" w:color="auto"/>
          </w:divBdr>
        </w:div>
        <w:div w:id="1000623771">
          <w:marLeft w:val="0"/>
          <w:marRight w:val="0"/>
          <w:marTop w:val="0"/>
          <w:marBottom w:val="0"/>
          <w:divBdr>
            <w:top w:val="none" w:sz="0" w:space="0" w:color="auto"/>
            <w:left w:val="none" w:sz="0" w:space="0" w:color="auto"/>
            <w:bottom w:val="none" w:sz="0" w:space="0" w:color="auto"/>
            <w:right w:val="none" w:sz="0" w:space="0" w:color="auto"/>
          </w:divBdr>
        </w:div>
        <w:div w:id="1003510946">
          <w:marLeft w:val="0"/>
          <w:marRight w:val="0"/>
          <w:marTop w:val="0"/>
          <w:marBottom w:val="0"/>
          <w:divBdr>
            <w:top w:val="none" w:sz="0" w:space="0" w:color="auto"/>
            <w:left w:val="none" w:sz="0" w:space="0" w:color="auto"/>
            <w:bottom w:val="none" w:sz="0" w:space="0" w:color="auto"/>
            <w:right w:val="none" w:sz="0" w:space="0" w:color="auto"/>
          </w:divBdr>
        </w:div>
        <w:div w:id="1003631098">
          <w:marLeft w:val="0"/>
          <w:marRight w:val="0"/>
          <w:marTop w:val="0"/>
          <w:marBottom w:val="0"/>
          <w:divBdr>
            <w:top w:val="none" w:sz="0" w:space="0" w:color="auto"/>
            <w:left w:val="none" w:sz="0" w:space="0" w:color="auto"/>
            <w:bottom w:val="none" w:sz="0" w:space="0" w:color="auto"/>
            <w:right w:val="none" w:sz="0" w:space="0" w:color="auto"/>
          </w:divBdr>
        </w:div>
        <w:div w:id="1009063274">
          <w:marLeft w:val="0"/>
          <w:marRight w:val="0"/>
          <w:marTop w:val="0"/>
          <w:marBottom w:val="0"/>
          <w:divBdr>
            <w:top w:val="none" w:sz="0" w:space="0" w:color="auto"/>
            <w:left w:val="none" w:sz="0" w:space="0" w:color="auto"/>
            <w:bottom w:val="none" w:sz="0" w:space="0" w:color="auto"/>
            <w:right w:val="none" w:sz="0" w:space="0" w:color="auto"/>
          </w:divBdr>
        </w:div>
        <w:div w:id="1009260426">
          <w:marLeft w:val="0"/>
          <w:marRight w:val="0"/>
          <w:marTop w:val="0"/>
          <w:marBottom w:val="0"/>
          <w:divBdr>
            <w:top w:val="none" w:sz="0" w:space="0" w:color="auto"/>
            <w:left w:val="none" w:sz="0" w:space="0" w:color="auto"/>
            <w:bottom w:val="none" w:sz="0" w:space="0" w:color="auto"/>
            <w:right w:val="none" w:sz="0" w:space="0" w:color="auto"/>
          </w:divBdr>
        </w:div>
        <w:div w:id="1011906620">
          <w:marLeft w:val="0"/>
          <w:marRight w:val="0"/>
          <w:marTop w:val="0"/>
          <w:marBottom w:val="0"/>
          <w:divBdr>
            <w:top w:val="none" w:sz="0" w:space="0" w:color="auto"/>
            <w:left w:val="none" w:sz="0" w:space="0" w:color="auto"/>
            <w:bottom w:val="none" w:sz="0" w:space="0" w:color="auto"/>
            <w:right w:val="none" w:sz="0" w:space="0" w:color="auto"/>
          </w:divBdr>
        </w:div>
        <w:div w:id="1019433642">
          <w:marLeft w:val="0"/>
          <w:marRight w:val="0"/>
          <w:marTop w:val="0"/>
          <w:marBottom w:val="0"/>
          <w:divBdr>
            <w:top w:val="none" w:sz="0" w:space="0" w:color="auto"/>
            <w:left w:val="none" w:sz="0" w:space="0" w:color="auto"/>
            <w:bottom w:val="none" w:sz="0" w:space="0" w:color="auto"/>
            <w:right w:val="none" w:sz="0" w:space="0" w:color="auto"/>
          </w:divBdr>
        </w:div>
        <w:div w:id="1020083064">
          <w:marLeft w:val="0"/>
          <w:marRight w:val="0"/>
          <w:marTop w:val="0"/>
          <w:marBottom w:val="0"/>
          <w:divBdr>
            <w:top w:val="none" w:sz="0" w:space="0" w:color="auto"/>
            <w:left w:val="none" w:sz="0" w:space="0" w:color="auto"/>
            <w:bottom w:val="none" w:sz="0" w:space="0" w:color="auto"/>
            <w:right w:val="none" w:sz="0" w:space="0" w:color="auto"/>
          </w:divBdr>
        </w:div>
        <w:div w:id="1020476501">
          <w:marLeft w:val="0"/>
          <w:marRight w:val="0"/>
          <w:marTop w:val="0"/>
          <w:marBottom w:val="0"/>
          <w:divBdr>
            <w:top w:val="none" w:sz="0" w:space="0" w:color="auto"/>
            <w:left w:val="none" w:sz="0" w:space="0" w:color="auto"/>
            <w:bottom w:val="none" w:sz="0" w:space="0" w:color="auto"/>
            <w:right w:val="none" w:sz="0" w:space="0" w:color="auto"/>
          </w:divBdr>
        </w:div>
        <w:div w:id="1021395101">
          <w:marLeft w:val="0"/>
          <w:marRight w:val="0"/>
          <w:marTop w:val="0"/>
          <w:marBottom w:val="0"/>
          <w:divBdr>
            <w:top w:val="none" w:sz="0" w:space="0" w:color="auto"/>
            <w:left w:val="none" w:sz="0" w:space="0" w:color="auto"/>
            <w:bottom w:val="none" w:sz="0" w:space="0" w:color="auto"/>
            <w:right w:val="none" w:sz="0" w:space="0" w:color="auto"/>
          </w:divBdr>
        </w:div>
        <w:div w:id="1022778719">
          <w:marLeft w:val="0"/>
          <w:marRight w:val="0"/>
          <w:marTop w:val="0"/>
          <w:marBottom w:val="0"/>
          <w:divBdr>
            <w:top w:val="none" w:sz="0" w:space="0" w:color="auto"/>
            <w:left w:val="none" w:sz="0" w:space="0" w:color="auto"/>
            <w:bottom w:val="none" w:sz="0" w:space="0" w:color="auto"/>
            <w:right w:val="none" w:sz="0" w:space="0" w:color="auto"/>
          </w:divBdr>
        </w:div>
        <w:div w:id="1022979317">
          <w:marLeft w:val="0"/>
          <w:marRight w:val="0"/>
          <w:marTop w:val="0"/>
          <w:marBottom w:val="0"/>
          <w:divBdr>
            <w:top w:val="none" w:sz="0" w:space="0" w:color="auto"/>
            <w:left w:val="none" w:sz="0" w:space="0" w:color="auto"/>
            <w:bottom w:val="none" w:sz="0" w:space="0" w:color="auto"/>
            <w:right w:val="none" w:sz="0" w:space="0" w:color="auto"/>
          </w:divBdr>
        </w:div>
        <w:div w:id="1024019870">
          <w:marLeft w:val="0"/>
          <w:marRight w:val="0"/>
          <w:marTop w:val="0"/>
          <w:marBottom w:val="0"/>
          <w:divBdr>
            <w:top w:val="none" w:sz="0" w:space="0" w:color="auto"/>
            <w:left w:val="none" w:sz="0" w:space="0" w:color="auto"/>
            <w:bottom w:val="none" w:sz="0" w:space="0" w:color="auto"/>
            <w:right w:val="none" w:sz="0" w:space="0" w:color="auto"/>
          </w:divBdr>
        </w:div>
        <w:div w:id="1026057007">
          <w:marLeft w:val="0"/>
          <w:marRight w:val="0"/>
          <w:marTop w:val="0"/>
          <w:marBottom w:val="0"/>
          <w:divBdr>
            <w:top w:val="none" w:sz="0" w:space="0" w:color="auto"/>
            <w:left w:val="none" w:sz="0" w:space="0" w:color="auto"/>
            <w:bottom w:val="none" w:sz="0" w:space="0" w:color="auto"/>
            <w:right w:val="none" w:sz="0" w:space="0" w:color="auto"/>
          </w:divBdr>
        </w:div>
        <w:div w:id="1027291485">
          <w:marLeft w:val="0"/>
          <w:marRight w:val="0"/>
          <w:marTop w:val="0"/>
          <w:marBottom w:val="0"/>
          <w:divBdr>
            <w:top w:val="none" w:sz="0" w:space="0" w:color="auto"/>
            <w:left w:val="none" w:sz="0" w:space="0" w:color="auto"/>
            <w:bottom w:val="none" w:sz="0" w:space="0" w:color="auto"/>
            <w:right w:val="none" w:sz="0" w:space="0" w:color="auto"/>
          </w:divBdr>
        </w:div>
        <w:div w:id="1028947219">
          <w:marLeft w:val="0"/>
          <w:marRight w:val="0"/>
          <w:marTop w:val="0"/>
          <w:marBottom w:val="0"/>
          <w:divBdr>
            <w:top w:val="none" w:sz="0" w:space="0" w:color="auto"/>
            <w:left w:val="none" w:sz="0" w:space="0" w:color="auto"/>
            <w:bottom w:val="none" w:sz="0" w:space="0" w:color="auto"/>
            <w:right w:val="none" w:sz="0" w:space="0" w:color="auto"/>
          </w:divBdr>
        </w:div>
        <w:div w:id="1029526482">
          <w:marLeft w:val="0"/>
          <w:marRight w:val="0"/>
          <w:marTop w:val="0"/>
          <w:marBottom w:val="0"/>
          <w:divBdr>
            <w:top w:val="none" w:sz="0" w:space="0" w:color="auto"/>
            <w:left w:val="none" w:sz="0" w:space="0" w:color="auto"/>
            <w:bottom w:val="none" w:sz="0" w:space="0" w:color="auto"/>
            <w:right w:val="none" w:sz="0" w:space="0" w:color="auto"/>
          </w:divBdr>
        </w:div>
        <w:div w:id="1033505130">
          <w:marLeft w:val="0"/>
          <w:marRight w:val="0"/>
          <w:marTop w:val="0"/>
          <w:marBottom w:val="0"/>
          <w:divBdr>
            <w:top w:val="none" w:sz="0" w:space="0" w:color="auto"/>
            <w:left w:val="none" w:sz="0" w:space="0" w:color="auto"/>
            <w:bottom w:val="none" w:sz="0" w:space="0" w:color="auto"/>
            <w:right w:val="none" w:sz="0" w:space="0" w:color="auto"/>
          </w:divBdr>
        </w:div>
        <w:div w:id="1037047384">
          <w:marLeft w:val="0"/>
          <w:marRight w:val="0"/>
          <w:marTop w:val="0"/>
          <w:marBottom w:val="0"/>
          <w:divBdr>
            <w:top w:val="none" w:sz="0" w:space="0" w:color="auto"/>
            <w:left w:val="none" w:sz="0" w:space="0" w:color="auto"/>
            <w:bottom w:val="none" w:sz="0" w:space="0" w:color="auto"/>
            <w:right w:val="none" w:sz="0" w:space="0" w:color="auto"/>
          </w:divBdr>
        </w:div>
        <w:div w:id="1037438079">
          <w:marLeft w:val="0"/>
          <w:marRight w:val="0"/>
          <w:marTop w:val="0"/>
          <w:marBottom w:val="0"/>
          <w:divBdr>
            <w:top w:val="none" w:sz="0" w:space="0" w:color="auto"/>
            <w:left w:val="none" w:sz="0" w:space="0" w:color="auto"/>
            <w:bottom w:val="none" w:sz="0" w:space="0" w:color="auto"/>
            <w:right w:val="none" w:sz="0" w:space="0" w:color="auto"/>
          </w:divBdr>
        </w:div>
        <w:div w:id="1037851320">
          <w:marLeft w:val="0"/>
          <w:marRight w:val="0"/>
          <w:marTop w:val="0"/>
          <w:marBottom w:val="0"/>
          <w:divBdr>
            <w:top w:val="none" w:sz="0" w:space="0" w:color="auto"/>
            <w:left w:val="none" w:sz="0" w:space="0" w:color="auto"/>
            <w:bottom w:val="none" w:sz="0" w:space="0" w:color="auto"/>
            <w:right w:val="none" w:sz="0" w:space="0" w:color="auto"/>
          </w:divBdr>
        </w:div>
        <w:div w:id="1041171702">
          <w:marLeft w:val="0"/>
          <w:marRight w:val="0"/>
          <w:marTop w:val="0"/>
          <w:marBottom w:val="0"/>
          <w:divBdr>
            <w:top w:val="none" w:sz="0" w:space="0" w:color="auto"/>
            <w:left w:val="none" w:sz="0" w:space="0" w:color="auto"/>
            <w:bottom w:val="none" w:sz="0" w:space="0" w:color="auto"/>
            <w:right w:val="none" w:sz="0" w:space="0" w:color="auto"/>
          </w:divBdr>
        </w:div>
        <w:div w:id="1041899478">
          <w:marLeft w:val="0"/>
          <w:marRight w:val="0"/>
          <w:marTop w:val="0"/>
          <w:marBottom w:val="0"/>
          <w:divBdr>
            <w:top w:val="none" w:sz="0" w:space="0" w:color="auto"/>
            <w:left w:val="none" w:sz="0" w:space="0" w:color="auto"/>
            <w:bottom w:val="none" w:sz="0" w:space="0" w:color="auto"/>
            <w:right w:val="none" w:sz="0" w:space="0" w:color="auto"/>
          </w:divBdr>
        </w:div>
        <w:div w:id="1043675744">
          <w:marLeft w:val="0"/>
          <w:marRight w:val="0"/>
          <w:marTop w:val="0"/>
          <w:marBottom w:val="0"/>
          <w:divBdr>
            <w:top w:val="none" w:sz="0" w:space="0" w:color="auto"/>
            <w:left w:val="none" w:sz="0" w:space="0" w:color="auto"/>
            <w:bottom w:val="none" w:sz="0" w:space="0" w:color="auto"/>
            <w:right w:val="none" w:sz="0" w:space="0" w:color="auto"/>
          </w:divBdr>
        </w:div>
        <w:div w:id="1050882936">
          <w:marLeft w:val="0"/>
          <w:marRight w:val="0"/>
          <w:marTop w:val="0"/>
          <w:marBottom w:val="0"/>
          <w:divBdr>
            <w:top w:val="none" w:sz="0" w:space="0" w:color="auto"/>
            <w:left w:val="none" w:sz="0" w:space="0" w:color="auto"/>
            <w:bottom w:val="none" w:sz="0" w:space="0" w:color="auto"/>
            <w:right w:val="none" w:sz="0" w:space="0" w:color="auto"/>
          </w:divBdr>
        </w:div>
        <w:div w:id="1054236243">
          <w:marLeft w:val="0"/>
          <w:marRight w:val="0"/>
          <w:marTop w:val="0"/>
          <w:marBottom w:val="0"/>
          <w:divBdr>
            <w:top w:val="none" w:sz="0" w:space="0" w:color="auto"/>
            <w:left w:val="none" w:sz="0" w:space="0" w:color="auto"/>
            <w:bottom w:val="none" w:sz="0" w:space="0" w:color="auto"/>
            <w:right w:val="none" w:sz="0" w:space="0" w:color="auto"/>
          </w:divBdr>
        </w:div>
        <w:div w:id="1054348496">
          <w:marLeft w:val="0"/>
          <w:marRight w:val="0"/>
          <w:marTop w:val="0"/>
          <w:marBottom w:val="0"/>
          <w:divBdr>
            <w:top w:val="none" w:sz="0" w:space="0" w:color="auto"/>
            <w:left w:val="none" w:sz="0" w:space="0" w:color="auto"/>
            <w:bottom w:val="none" w:sz="0" w:space="0" w:color="auto"/>
            <w:right w:val="none" w:sz="0" w:space="0" w:color="auto"/>
          </w:divBdr>
        </w:div>
        <w:div w:id="1058672142">
          <w:marLeft w:val="0"/>
          <w:marRight w:val="0"/>
          <w:marTop w:val="0"/>
          <w:marBottom w:val="0"/>
          <w:divBdr>
            <w:top w:val="none" w:sz="0" w:space="0" w:color="auto"/>
            <w:left w:val="none" w:sz="0" w:space="0" w:color="auto"/>
            <w:bottom w:val="none" w:sz="0" w:space="0" w:color="auto"/>
            <w:right w:val="none" w:sz="0" w:space="0" w:color="auto"/>
          </w:divBdr>
        </w:div>
        <w:div w:id="1060790246">
          <w:marLeft w:val="0"/>
          <w:marRight w:val="0"/>
          <w:marTop w:val="0"/>
          <w:marBottom w:val="0"/>
          <w:divBdr>
            <w:top w:val="none" w:sz="0" w:space="0" w:color="auto"/>
            <w:left w:val="none" w:sz="0" w:space="0" w:color="auto"/>
            <w:bottom w:val="none" w:sz="0" w:space="0" w:color="auto"/>
            <w:right w:val="none" w:sz="0" w:space="0" w:color="auto"/>
          </w:divBdr>
        </w:div>
        <w:div w:id="1062483907">
          <w:marLeft w:val="0"/>
          <w:marRight w:val="0"/>
          <w:marTop w:val="0"/>
          <w:marBottom w:val="0"/>
          <w:divBdr>
            <w:top w:val="none" w:sz="0" w:space="0" w:color="auto"/>
            <w:left w:val="none" w:sz="0" w:space="0" w:color="auto"/>
            <w:bottom w:val="none" w:sz="0" w:space="0" w:color="auto"/>
            <w:right w:val="none" w:sz="0" w:space="0" w:color="auto"/>
          </w:divBdr>
        </w:div>
        <w:div w:id="1063140378">
          <w:marLeft w:val="0"/>
          <w:marRight w:val="0"/>
          <w:marTop w:val="0"/>
          <w:marBottom w:val="0"/>
          <w:divBdr>
            <w:top w:val="none" w:sz="0" w:space="0" w:color="auto"/>
            <w:left w:val="none" w:sz="0" w:space="0" w:color="auto"/>
            <w:bottom w:val="none" w:sz="0" w:space="0" w:color="auto"/>
            <w:right w:val="none" w:sz="0" w:space="0" w:color="auto"/>
          </w:divBdr>
        </w:div>
        <w:div w:id="1070227405">
          <w:marLeft w:val="0"/>
          <w:marRight w:val="0"/>
          <w:marTop w:val="0"/>
          <w:marBottom w:val="0"/>
          <w:divBdr>
            <w:top w:val="none" w:sz="0" w:space="0" w:color="auto"/>
            <w:left w:val="none" w:sz="0" w:space="0" w:color="auto"/>
            <w:bottom w:val="none" w:sz="0" w:space="0" w:color="auto"/>
            <w:right w:val="none" w:sz="0" w:space="0" w:color="auto"/>
          </w:divBdr>
        </w:div>
        <w:div w:id="1072266878">
          <w:marLeft w:val="0"/>
          <w:marRight w:val="0"/>
          <w:marTop w:val="0"/>
          <w:marBottom w:val="0"/>
          <w:divBdr>
            <w:top w:val="none" w:sz="0" w:space="0" w:color="auto"/>
            <w:left w:val="none" w:sz="0" w:space="0" w:color="auto"/>
            <w:bottom w:val="none" w:sz="0" w:space="0" w:color="auto"/>
            <w:right w:val="none" w:sz="0" w:space="0" w:color="auto"/>
          </w:divBdr>
        </w:div>
        <w:div w:id="1075397608">
          <w:marLeft w:val="0"/>
          <w:marRight w:val="0"/>
          <w:marTop w:val="0"/>
          <w:marBottom w:val="0"/>
          <w:divBdr>
            <w:top w:val="none" w:sz="0" w:space="0" w:color="auto"/>
            <w:left w:val="none" w:sz="0" w:space="0" w:color="auto"/>
            <w:bottom w:val="none" w:sz="0" w:space="0" w:color="auto"/>
            <w:right w:val="none" w:sz="0" w:space="0" w:color="auto"/>
          </w:divBdr>
        </w:div>
        <w:div w:id="1078940877">
          <w:marLeft w:val="0"/>
          <w:marRight w:val="0"/>
          <w:marTop w:val="0"/>
          <w:marBottom w:val="0"/>
          <w:divBdr>
            <w:top w:val="none" w:sz="0" w:space="0" w:color="auto"/>
            <w:left w:val="none" w:sz="0" w:space="0" w:color="auto"/>
            <w:bottom w:val="none" w:sz="0" w:space="0" w:color="auto"/>
            <w:right w:val="none" w:sz="0" w:space="0" w:color="auto"/>
          </w:divBdr>
        </w:div>
        <w:div w:id="1081564427">
          <w:marLeft w:val="0"/>
          <w:marRight w:val="0"/>
          <w:marTop w:val="0"/>
          <w:marBottom w:val="0"/>
          <w:divBdr>
            <w:top w:val="none" w:sz="0" w:space="0" w:color="auto"/>
            <w:left w:val="none" w:sz="0" w:space="0" w:color="auto"/>
            <w:bottom w:val="none" w:sz="0" w:space="0" w:color="auto"/>
            <w:right w:val="none" w:sz="0" w:space="0" w:color="auto"/>
          </w:divBdr>
        </w:div>
        <w:div w:id="1083406472">
          <w:marLeft w:val="0"/>
          <w:marRight w:val="0"/>
          <w:marTop w:val="0"/>
          <w:marBottom w:val="0"/>
          <w:divBdr>
            <w:top w:val="none" w:sz="0" w:space="0" w:color="auto"/>
            <w:left w:val="none" w:sz="0" w:space="0" w:color="auto"/>
            <w:bottom w:val="none" w:sz="0" w:space="0" w:color="auto"/>
            <w:right w:val="none" w:sz="0" w:space="0" w:color="auto"/>
          </w:divBdr>
        </w:div>
        <w:div w:id="1084297165">
          <w:marLeft w:val="0"/>
          <w:marRight w:val="0"/>
          <w:marTop w:val="0"/>
          <w:marBottom w:val="0"/>
          <w:divBdr>
            <w:top w:val="none" w:sz="0" w:space="0" w:color="auto"/>
            <w:left w:val="none" w:sz="0" w:space="0" w:color="auto"/>
            <w:bottom w:val="none" w:sz="0" w:space="0" w:color="auto"/>
            <w:right w:val="none" w:sz="0" w:space="0" w:color="auto"/>
          </w:divBdr>
        </w:div>
        <w:div w:id="1086877984">
          <w:marLeft w:val="0"/>
          <w:marRight w:val="0"/>
          <w:marTop w:val="0"/>
          <w:marBottom w:val="0"/>
          <w:divBdr>
            <w:top w:val="none" w:sz="0" w:space="0" w:color="auto"/>
            <w:left w:val="none" w:sz="0" w:space="0" w:color="auto"/>
            <w:bottom w:val="none" w:sz="0" w:space="0" w:color="auto"/>
            <w:right w:val="none" w:sz="0" w:space="0" w:color="auto"/>
          </w:divBdr>
        </w:div>
        <w:div w:id="1090008193">
          <w:marLeft w:val="0"/>
          <w:marRight w:val="0"/>
          <w:marTop w:val="0"/>
          <w:marBottom w:val="0"/>
          <w:divBdr>
            <w:top w:val="none" w:sz="0" w:space="0" w:color="auto"/>
            <w:left w:val="none" w:sz="0" w:space="0" w:color="auto"/>
            <w:bottom w:val="none" w:sz="0" w:space="0" w:color="auto"/>
            <w:right w:val="none" w:sz="0" w:space="0" w:color="auto"/>
          </w:divBdr>
        </w:div>
        <w:div w:id="1090736515">
          <w:marLeft w:val="0"/>
          <w:marRight w:val="0"/>
          <w:marTop w:val="0"/>
          <w:marBottom w:val="0"/>
          <w:divBdr>
            <w:top w:val="none" w:sz="0" w:space="0" w:color="auto"/>
            <w:left w:val="none" w:sz="0" w:space="0" w:color="auto"/>
            <w:bottom w:val="none" w:sz="0" w:space="0" w:color="auto"/>
            <w:right w:val="none" w:sz="0" w:space="0" w:color="auto"/>
          </w:divBdr>
        </w:div>
        <w:div w:id="1090813731">
          <w:marLeft w:val="0"/>
          <w:marRight w:val="0"/>
          <w:marTop w:val="0"/>
          <w:marBottom w:val="0"/>
          <w:divBdr>
            <w:top w:val="none" w:sz="0" w:space="0" w:color="auto"/>
            <w:left w:val="none" w:sz="0" w:space="0" w:color="auto"/>
            <w:bottom w:val="none" w:sz="0" w:space="0" w:color="auto"/>
            <w:right w:val="none" w:sz="0" w:space="0" w:color="auto"/>
          </w:divBdr>
        </w:div>
        <w:div w:id="1091468119">
          <w:marLeft w:val="0"/>
          <w:marRight w:val="0"/>
          <w:marTop w:val="0"/>
          <w:marBottom w:val="0"/>
          <w:divBdr>
            <w:top w:val="none" w:sz="0" w:space="0" w:color="auto"/>
            <w:left w:val="none" w:sz="0" w:space="0" w:color="auto"/>
            <w:bottom w:val="none" w:sz="0" w:space="0" w:color="auto"/>
            <w:right w:val="none" w:sz="0" w:space="0" w:color="auto"/>
          </w:divBdr>
        </w:div>
        <w:div w:id="1092556558">
          <w:marLeft w:val="0"/>
          <w:marRight w:val="0"/>
          <w:marTop w:val="0"/>
          <w:marBottom w:val="0"/>
          <w:divBdr>
            <w:top w:val="none" w:sz="0" w:space="0" w:color="auto"/>
            <w:left w:val="none" w:sz="0" w:space="0" w:color="auto"/>
            <w:bottom w:val="none" w:sz="0" w:space="0" w:color="auto"/>
            <w:right w:val="none" w:sz="0" w:space="0" w:color="auto"/>
          </w:divBdr>
        </w:div>
        <w:div w:id="1096902712">
          <w:marLeft w:val="0"/>
          <w:marRight w:val="0"/>
          <w:marTop w:val="0"/>
          <w:marBottom w:val="0"/>
          <w:divBdr>
            <w:top w:val="none" w:sz="0" w:space="0" w:color="auto"/>
            <w:left w:val="none" w:sz="0" w:space="0" w:color="auto"/>
            <w:bottom w:val="none" w:sz="0" w:space="0" w:color="auto"/>
            <w:right w:val="none" w:sz="0" w:space="0" w:color="auto"/>
          </w:divBdr>
        </w:div>
        <w:div w:id="1098328044">
          <w:marLeft w:val="0"/>
          <w:marRight w:val="0"/>
          <w:marTop w:val="0"/>
          <w:marBottom w:val="0"/>
          <w:divBdr>
            <w:top w:val="none" w:sz="0" w:space="0" w:color="auto"/>
            <w:left w:val="none" w:sz="0" w:space="0" w:color="auto"/>
            <w:bottom w:val="none" w:sz="0" w:space="0" w:color="auto"/>
            <w:right w:val="none" w:sz="0" w:space="0" w:color="auto"/>
          </w:divBdr>
        </w:div>
        <w:div w:id="1099443937">
          <w:marLeft w:val="0"/>
          <w:marRight w:val="0"/>
          <w:marTop w:val="0"/>
          <w:marBottom w:val="0"/>
          <w:divBdr>
            <w:top w:val="none" w:sz="0" w:space="0" w:color="auto"/>
            <w:left w:val="none" w:sz="0" w:space="0" w:color="auto"/>
            <w:bottom w:val="none" w:sz="0" w:space="0" w:color="auto"/>
            <w:right w:val="none" w:sz="0" w:space="0" w:color="auto"/>
          </w:divBdr>
        </w:div>
        <w:div w:id="1101298530">
          <w:marLeft w:val="0"/>
          <w:marRight w:val="0"/>
          <w:marTop w:val="0"/>
          <w:marBottom w:val="0"/>
          <w:divBdr>
            <w:top w:val="none" w:sz="0" w:space="0" w:color="auto"/>
            <w:left w:val="none" w:sz="0" w:space="0" w:color="auto"/>
            <w:bottom w:val="none" w:sz="0" w:space="0" w:color="auto"/>
            <w:right w:val="none" w:sz="0" w:space="0" w:color="auto"/>
          </w:divBdr>
        </w:div>
        <w:div w:id="1106578883">
          <w:marLeft w:val="0"/>
          <w:marRight w:val="0"/>
          <w:marTop w:val="0"/>
          <w:marBottom w:val="0"/>
          <w:divBdr>
            <w:top w:val="none" w:sz="0" w:space="0" w:color="auto"/>
            <w:left w:val="none" w:sz="0" w:space="0" w:color="auto"/>
            <w:bottom w:val="none" w:sz="0" w:space="0" w:color="auto"/>
            <w:right w:val="none" w:sz="0" w:space="0" w:color="auto"/>
          </w:divBdr>
        </w:div>
        <w:div w:id="1106653325">
          <w:marLeft w:val="0"/>
          <w:marRight w:val="0"/>
          <w:marTop w:val="0"/>
          <w:marBottom w:val="0"/>
          <w:divBdr>
            <w:top w:val="none" w:sz="0" w:space="0" w:color="auto"/>
            <w:left w:val="none" w:sz="0" w:space="0" w:color="auto"/>
            <w:bottom w:val="none" w:sz="0" w:space="0" w:color="auto"/>
            <w:right w:val="none" w:sz="0" w:space="0" w:color="auto"/>
          </w:divBdr>
        </w:div>
        <w:div w:id="1108084030">
          <w:marLeft w:val="0"/>
          <w:marRight w:val="0"/>
          <w:marTop w:val="0"/>
          <w:marBottom w:val="0"/>
          <w:divBdr>
            <w:top w:val="none" w:sz="0" w:space="0" w:color="auto"/>
            <w:left w:val="none" w:sz="0" w:space="0" w:color="auto"/>
            <w:bottom w:val="none" w:sz="0" w:space="0" w:color="auto"/>
            <w:right w:val="none" w:sz="0" w:space="0" w:color="auto"/>
          </w:divBdr>
        </w:div>
        <w:div w:id="1108307103">
          <w:marLeft w:val="0"/>
          <w:marRight w:val="0"/>
          <w:marTop w:val="0"/>
          <w:marBottom w:val="0"/>
          <w:divBdr>
            <w:top w:val="none" w:sz="0" w:space="0" w:color="auto"/>
            <w:left w:val="none" w:sz="0" w:space="0" w:color="auto"/>
            <w:bottom w:val="none" w:sz="0" w:space="0" w:color="auto"/>
            <w:right w:val="none" w:sz="0" w:space="0" w:color="auto"/>
          </w:divBdr>
        </w:div>
        <w:div w:id="1114860503">
          <w:marLeft w:val="0"/>
          <w:marRight w:val="0"/>
          <w:marTop w:val="0"/>
          <w:marBottom w:val="0"/>
          <w:divBdr>
            <w:top w:val="none" w:sz="0" w:space="0" w:color="auto"/>
            <w:left w:val="none" w:sz="0" w:space="0" w:color="auto"/>
            <w:bottom w:val="none" w:sz="0" w:space="0" w:color="auto"/>
            <w:right w:val="none" w:sz="0" w:space="0" w:color="auto"/>
          </w:divBdr>
        </w:div>
        <w:div w:id="1117599828">
          <w:marLeft w:val="0"/>
          <w:marRight w:val="0"/>
          <w:marTop w:val="0"/>
          <w:marBottom w:val="0"/>
          <w:divBdr>
            <w:top w:val="none" w:sz="0" w:space="0" w:color="auto"/>
            <w:left w:val="none" w:sz="0" w:space="0" w:color="auto"/>
            <w:bottom w:val="none" w:sz="0" w:space="0" w:color="auto"/>
            <w:right w:val="none" w:sz="0" w:space="0" w:color="auto"/>
          </w:divBdr>
        </w:div>
        <w:div w:id="1119104834">
          <w:marLeft w:val="0"/>
          <w:marRight w:val="0"/>
          <w:marTop w:val="0"/>
          <w:marBottom w:val="0"/>
          <w:divBdr>
            <w:top w:val="none" w:sz="0" w:space="0" w:color="auto"/>
            <w:left w:val="none" w:sz="0" w:space="0" w:color="auto"/>
            <w:bottom w:val="none" w:sz="0" w:space="0" w:color="auto"/>
            <w:right w:val="none" w:sz="0" w:space="0" w:color="auto"/>
          </w:divBdr>
        </w:div>
        <w:div w:id="1124621003">
          <w:marLeft w:val="0"/>
          <w:marRight w:val="0"/>
          <w:marTop w:val="0"/>
          <w:marBottom w:val="0"/>
          <w:divBdr>
            <w:top w:val="none" w:sz="0" w:space="0" w:color="auto"/>
            <w:left w:val="none" w:sz="0" w:space="0" w:color="auto"/>
            <w:bottom w:val="none" w:sz="0" w:space="0" w:color="auto"/>
            <w:right w:val="none" w:sz="0" w:space="0" w:color="auto"/>
          </w:divBdr>
        </w:div>
        <w:div w:id="1124690546">
          <w:marLeft w:val="0"/>
          <w:marRight w:val="0"/>
          <w:marTop w:val="0"/>
          <w:marBottom w:val="0"/>
          <w:divBdr>
            <w:top w:val="none" w:sz="0" w:space="0" w:color="auto"/>
            <w:left w:val="none" w:sz="0" w:space="0" w:color="auto"/>
            <w:bottom w:val="none" w:sz="0" w:space="0" w:color="auto"/>
            <w:right w:val="none" w:sz="0" w:space="0" w:color="auto"/>
          </w:divBdr>
        </w:div>
        <w:div w:id="1125125563">
          <w:marLeft w:val="0"/>
          <w:marRight w:val="0"/>
          <w:marTop w:val="0"/>
          <w:marBottom w:val="0"/>
          <w:divBdr>
            <w:top w:val="none" w:sz="0" w:space="0" w:color="auto"/>
            <w:left w:val="none" w:sz="0" w:space="0" w:color="auto"/>
            <w:bottom w:val="none" w:sz="0" w:space="0" w:color="auto"/>
            <w:right w:val="none" w:sz="0" w:space="0" w:color="auto"/>
          </w:divBdr>
        </w:div>
        <w:div w:id="1129669590">
          <w:marLeft w:val="0"/>
          <w:marRight w:val="0"/>
          <w:marTop w:val="0"/>
          <w:marBottom w:val="0"/>
          <w:divBdr>
            <w:top w:val="none" w:sz="0" w:space="0" w:color="auto"/>
            <w:left w:val="none" w:sz="0" w:space="0" w:color="auto"/>
            <w:bottom w:val="none" w:sz="0" w:space="0" w:color="auto"/>
            <w:right w:val="none" w:sz="0" w:space="0" w:color="auto"/>
          </w:divBdr>
        </w:div>
        <w:div w:id="1131705849">
          <w:marLeft w:val="0"/>
          <w:marRight w:val="0"/>
          <w:marTop w:val="0"/>
          <w:marBottom w:val="0"/>
          <w:divBdr>
            <w:top w:val="none" w:sz="0" w:space="0" w:color="auto"/>
            <w:left w:val="none" w:sz="0" w:space="0" w:color="auto"/>
            <w:bottom w:val="none" w:sz="0" w:space="0" w:color="auto"/>
            <w:right w:val="none" w:sz="0" w:space="0" w:color="auto"/>
          </w:divBdr>
        </w:div>
        <w:div w:id="1131944563">
          <w:marLeft w:val="0"/>
          <w:marRight w:val="0"/>
          <w:marTop w:val="0"/>
          <w:marBottom w:val="0"/>
          <w:divBdr>
            <w:top w:val="none" w:sz="0" w:space="0" w:color="auto"/>
            <w:left w:val="none" w:sz="0" w:space="0" w:color="auto"/>
            <w:bottom w:val="none" w:sz="0" w:space="0" w:color="auto"/>
            <w:right w:val="none" w:sz="0" w:space="0" w:color="auto"/>
          </w:divBdr>
        </w:div>
        <w:div w:id="1133523749">
          <w:marLeft w:val="0"/>
          <w:marRight w:val="0"/>
          <w:marTop w:val="0"/>
          <w:marBottom w:val="0"/>
          <w:divBdr>
            <w:top w:val="none" w:sz="0" w:space="0" w:color="auto"/>
            <w:left w:val="none" w:sz="0" w:space="0" w:color="auto"/>
            <w:bottom w:val="none" w:sz="0" w:space="0" w:color="auto"/>
            <w:right w:val="none" w:sz="0" w:space="0" w:color="auto"/>
          </w:divBdr>
        </w:div>
        <w:div w:id="1136492163">
          <w:marLeft w:val="0"/>
          <w:marRight w:val="0"/>
          <w:marTop w:val="0"/>
          <w:marBottom w:val="0"/>
          <w:divBdr>
            <w:top w:val="none" w:sz="0" w:space="0" w:color="auto"/>
            <w:left w:val="none" w:sz="0" w:space="0" w:color="auto"/>
            <w:bottom w:val="none" w:sz="0" w:space="0" w:color="auto"/>
            <w:right w:val="none" w:sz="0" w:space="0" w:color="auto"/>
          </w:divBdr>
        </w:div>
        <w:div w:id="1138260522">
          <w:marLeft w:val="0"/>
          <w:marRight w:val="0"/>
          <w:marTop w:val="0"/>
          <w:marBottom w:val="0"/>
          <w:divBdr>
            <w:top w:val="none" w:sz="0" w:space="0" w:color="auto"/>
            <w:left w:val="none" w:sz="0" w:space="0" w:color="auto"/>
            <w:bottom w:val="none" w:sz="0" w:space="0" w:color="auto"/>
            <w:right w:val="none" w:sz="0" w:space="0" w:color="auto"/>
          </w:divBdr>
        </w:div>
        <w:div w:id="1138644594">
          <w:marLeft w:val="0"/>
          <w:marRight w:val="0"/>
          <w:marTop w:val="0"/>
          <w:marBottom w:val="0"/>
          <w:divBdr>
            <w:top w:val="none" w:sz="0" w:space="0" w:color="auto"/>
            <w:left w:val="none" w:sz="0" w:space="0" w:color="auto"/>
            <w:bottom w:val="none" w:sz="0" w:space="0" w:color="auto"/>
            <w:right w:val="none" w:sz="0" w:space="0" w:color="auto"/>
          </w:divBdr>
        </w:div>
        <w:div w:id="1142388087">
          <w:marLeft w:val="0"/>
          <w:marRight w:val="0"/>
          <w:marTop w:val="0"/>
          <w:marBottom w:val="0"/>
          <w:divBdr>
            <w:top w:val="none" w:sz="0" w:space="0" w:color="auto"/>
            <w:left w:val="none" w:sz="0" w:space="0" w:color="auto"/>
            <w:bottom w:val="none" w:sz="0" w:space="0" w:color="auto"/>
            <w:right w:val="none" w:sz="0" w:space="0" w:color="auto"/>
          </w:divBdr>
        </w:div>
        <w:div w:id="1142500340">
          <w:marLeft w:val="0"/>
          <w:marRight w:val="0"/>
          <w:marTop w:val="0"/>
          <w:marBottom w:val="0"/>
          <w:divBdr>
            <w:top w:val="none" w:sz="0" w:space="0" w:color="auto"/>
            <w:left w:val="none" w:sz="0" w:space="0" w:color="auto"/>
            <w:bottom w:val="none" w:sz="0" w:space="0" w:color="auto"/>
            <w:right w:val="none" w:sz="0" w:space="0" w:color="auto"/>
          </w:divBdr>
        </w:div>
        <w:div w:id="1142847454">
          <w:marLeft w:val="0"/>
          <w:marRight w:val="0"/>
          <w:marTop w:val="0"/>
          <w:marBottom w:val="0"/>
          <w:divBdr>
            <w:top w:val="none" w:sz="0" w:space="0" w:color="auto"/>
            <w:left w:val="none" w:sz="0" w:space="0" w:color="auto"/>
            <w:bottom w:val="none" w:sz="0" w:space="0" w:color="auto"/>
            <w:right w:val="none" w:sz="0" w:space="0" w:color="auto"/>
          </w:divBdr>
        </w:div>
        <w:div w:id="1143696514">
          <w:marLeft w:val="0"/>
          <w:marRight w:val="0"/>
          <w:marTop w:val="0"/>
          <w:marBottom w:val="0"/>
          <w:divBdr>
            <w:top w:val="none" w:sz="0" w:space="0" w:color="auto"/>
            <w:left w:val="none" w:sz="0" w:space="0" w:color="auto"/>
            <w:bottom w:val="none" w:sz="0" w:space="0" w:color="auto"/>
            <w:right w:val="none" w:sz="0" w:space="0" w:color="auto"/>
          </w:divBdr>
        </w:div>
        <w:div w:id="1144081824">
          <w:marLeft w:val="0"/>
          <w:marRight w:val="0"/>
          <w:marTop w:val="0"/>
          <w:marBottom w:val="0"/>
          <w:divBdr>
            <w:top w:val="none" w:sz="0" w:space="0" w:color="auto"/>
            <w:left w:val="none" w:sz="0" w:space="0" w:color="auto"/>
            <w:bottom w:val="none" w:sz="0" w:space="0" w:color="auto"/>
            <w:right w:val="none" w:sz="0" w:space="0" w:color="auto"/>
          </w:divBdr>
        </w:div>
        <w:div w:id="1145007858">
          <w:marLeft w:val="0"/>
          <w:marRight w:val="0"/>
          <w:marTop w:val="0"/>
          <w:marBottom w:val="0"/>
          <w:divBdr>
            <w:top w:val="none" w:sz="0" w:space="0" w:color="auto"/>
            <w:left w:val="none" w:sz="0" w:space="0" w:color="auto"/>
            <w:bottom w:val="none" w:sz="0" w:space="0" w:color="auto"/>
            <w:right w:val="none" w:sz="0" w:space="0" w:color="auto"/>
          </w:divBdr>
        </w:div>
        <w:div w:id="1150290380">
          <w:marLeft w:val="0"/>
          <w:marRight w:val="0"/>
          <w:marTop w:val="0"/>
          <w:marBottom w:val="0"/>
          <w:divBdr>
            <w:top w:val="none" w:sz="0" w:space="0" w:color="auto"/>
            <w:left w:val="none" w:sz="0" w:space="0" w:color="auto"/>
            <w:bottom w:val="none" w:sz="0" w:space="0" w:color="auto"/>
            <w:right w:val="none" w:sz="0" w:space="0" w:color="auto"/>
          </w:divBdr>
        </w:div>
        <w:div w:id="1152521135">
          <w:marLeft w:val="0"/>
          <w:marRight w:val="0"/>
          <w:marTop w:val="0"/>
          <w:marBottom w:val="0"/>
          <w:divBdr>
            <w:top w:val="none" w:sz="0" w:space="0" w:color="auto"/>
            <w:left w:val="none" w:sz="0" w:space="0" w:color="auto"/>
            <w:bottom w:val="none" w:sz="0" w:space="0" w:color="auto"/>
            <w:right w:val="none" w:sz="0" w:space="0" w:color="auto"/>
          </w:divBdr>
        </w:div>
        <w:div w:id="1154028713">
          <w:marLeft w:val="0"/>
          <w:marRight w:val="0"/>
          <w:marTop w:val="0"/>
          <w:marBottom w:val="0"/>
          <w:divBdr>
            <w:top w:val="none" w:sz="0" w:space="0" w:color="auto"/>
            <w:left w:val="none" w:sz="0" w:space="0" w:color="auto"/>
            <w:bottom w:val="none" w:sz="0" w:space="0" w:color="auto"/>
            <w:right w:val="none" w:sz="0" w:space="0" w:color="auto"/>
          </w:divBdr>
        </w:div>
        <w:div w:id="1156873846">
          <w:marLeft w:val="0"/>
          <w:marRight w:val="0"/>
          <w:marTop w:val="0"/>
          <w:marBottom w:val="0"/>
          <w:divBdr>
            <w:top w:val="none" w:sz="0" w:space="0" w:color="auto"/>
            <w:left w:val="none" w:sz="0" w:space="0" w:color="auto"/>
            <w:bottom w:val="none" w:sz="0" w:space="0" w:color="auto"/>
            <w:right w:val="none" w:sz="0" w:space="0" w:color="auto"/>
          </w:divBdr>
        </w:div>
        <w:div w:id="1156993326">
          <w:marLeft w:val="0"/>
          <w:marRight w:val="0"/>
          <w:marTop w:val="0"/>
          <w:marBottom w:val="0"/>
          <w:divBdr>
            <w:top w:val="none" w:sz="0" w:space="0" w:color="auto"/>
            <w:left w:val="none" w:sz="0" w:space="0" w:color="auto"/>
            <w:bottom w:val="none" w:sz="0" w:space="0" w:color="auto"/>
            <w:right w:val="none" w:sz="0" w:space="0" w:color="auto"/>
          </w:divBdr>
        </w:div>
        <w:div w:id="1157452890">
          <w:marLeft w:val="0"/>
          <w:marRight w:val="0"/>
          <w:marTop w:val="0"/>
          <w:marBottom w:val="0"/>
          <w:divBdr>
            <w:top w:val="none" w:sz="0" w:space="0" w:color="auto"/>
            <w:left w:val="none" w:sz="0" w:space="0" w:color="auto"/>
            <w:bottom w:val="none" w:sz="0" w:space="0" w:color="auto"/>
            <w:right w:val="none" w:sz="0" w:space="0" w:color="auto"/>
          </w:divBdr>
        </w:div>
        <w:div w:id="1162431098">
          <w:marLeft w:val="0"/>
          <w:marRight w:val="0"/>
          <w:marTop w:val="0"/>
          <w:marBottom w:val="0"/>
          <w:divBdr>
            <w:top w:val="none" w:sz="0" w:space="0" w:color="auto"/>
            <w:left w:val="none" w:sz="0" w:space="0" w:color="auto"/>
            <w:bottom w:val="none" w:sz="0" w:space="0" w:color="auto"/>
            <w:right w:val="none" w:sz="0" w:space="0" w:color="auto"/>
          </w:divBdr>
        </w:div>
        <w:div w:id="1164659408">
          <w:marLeft w:val="0"/>
          <w:marRight w:val="0"/>
          <w:marTop w:val="0"/>
          <w:marBottom w:val="0"/>
          <w:divBdr>
            <w:top w:val="none" w:sz="0" w:space="0" w:color="auto"/>
            <w:left w:val="none" w:sz="0" w:space="0" w:color="auto"/>
            <w:bottom w:val="none" w:sz="0" w:space="0" w:color="auto"/>
            <w:right w:val="none" w:sz="0" w:space="0" w:color="auto"/>
          </w:divBdr>
        </w:div>
        <w:div w:id="1167597315">
          <w:marLeft w:val="0"/>
          <w:marRight w:val="0"/>
          <w:marTop w:val="0"/>
          <w:marBottom w:val="0"/>
          <w:divBdr>
            <w:top w:val="none" w:sz="0" w:space="0" w:color="auto"/>
            <w:left w:val="none" w:sz="0" w:space="0" w:color="auto"/>
            <w:bottom w:val="none" w:sz="0" w:space="0" w:color="auto"/>
            <w:right w:val="none" w:sz="0" w:space="0" w:color="auto"/>
          </w:divBdr>
        </w:div>
        <w:div w:id="1176312679">
          <w:marLeft w:val="0"/>
          <w:marRight w:val="0"/>
          <w:marTop w:val="0"/>
          <w:marBottom w:val="0"/>
          <w:divBdr>
            <w:top w:val="none" w:sz="0" w:space="0" w:color="auto"/>
            <w:left w:val="none" w:sz="0" w:space="0" w:color="auto"/>
            <w:bottom w:val="none" w:sz="0" w:space="0" w:color="auto"/>
            <w:right w:val="none" w:sz="0" w:space="0" w:color="auto"/>
          </w:divBdr>
        </w:div>
        <w:div w:id="1177232560">
          <w:marLeft w:val="0"/>
          <w:marRight w:val="0"/>
          <w:marTop w:val="0"/>
          <w:marBottom w:val="0"/>
          <w:divBdr>
            <w:top w:val="none" w:sz="0" w:space="0" w:color="auto"/>
            <w:left w:val="none" w:sz="0" w:space="0" w:color="auto"/>
            <w:bottom w:val="none" w:sz="0" w:space="0" w:color="auto"/>
            <w:right w:val="none" w:sz="0" w:space="0" w:color="auto"/>
          </w:divBdr>
        </w:div>
        <w:div w:id="1180703014">
          <w:marLeft w:val="0"/>
          <w:marRight w:val="0"/>
          <w:marTop w:val="0"/>
          <w:marBottom w:val="0"/>
          <w:divBdr>
            <w:top w:val="none" w:sz="0" w:space="0" w:color="auto"/>
            <w:left w:val="none" w:sz="0" w:space="0" w:color="auto"/>
            <w:bottom w:val="none" w:sz="0" w:space="0" w:color="auto"/>
            <w:right w:val="none" w:sz="0" w:space="0" w:color="auto"/>
          </w:divBdr>
        </w:div>
        <w:div w:id="1186166934">
          <w:marLeft w:val="0"/>
          <w:marRight w:val="0"/>
          <w:marTop w:val="0"/>
          <w:marBottom w:val="0"/>
          <w:divBdr>
            <w:top w:val="none" w:sz="0" w:space="0" w:color="auto"/>
            <w:left w:val="none" w:sz="0" w:space="0" w:color="auto"/>
            <w:bottom w:val="none" w:sz="0" w:space="0" w:color="auto"/>
            <w:right w:val="none" w:sz="0" w:space="0" w:color="auto"/>
          </w:divBdr>
        </w:div>
        <w:div w:id="1190530863">
          <w:marLeft w:val="0"/>
          <w:marRight w:val="0"/>
          <w:marTop w:val="0"/>
          <w:marBottom w:val="0"/>
          <w:divBdr>
            <w:top w:val="none" w:sz="0" w:space="0" w:color="auto"/>
            <w:left w:val="none" w:sz="0" w:space="0" w:color="auto"/>
            <w:bottom w:val="none" w:sz="0" w:space="0" w:color="auto"/>
            <w:right w:val="none" w:sz="0" w:space="0" w:color="auto"/>
          </w:divBdr>
        </w:div>
        <w:div w:id="1190532945">
          <w:marLeft w:val="0"/>
          <w:marRight w:val="0"/>
          <w:marTop w:val="0"/>
          <w:marBottom w:val="0"/>
          <w:divBdr>
            <w:top w:val="none" w:sz="0" w:space="0" w:color="auto"/>
            <w:left w:val="none" w:sz="0" w:space="0" w:color="auto"/>
            <w:bottom w:val="none" w:sz="0" w:space="0" w:color="auto"/>
            <w:right w:val="none" w:sz="0" w:space="0" w:color="auto"/>
          </w:divBdr>
        </w:div>
        <w:div w:id="1193760272">
          <w:marLeft w:val="0"/>
          <w:marRight w:val="0"/>
          <w:marTop w:val="0"/>
          <w:marBottom w:val="0"/>
          <w:divBdr>
            <w:top w:val="none" w:sz="0" w:space="0" w:color="auto"/>
            <w:left w:val="none" w:sz="0" w:space="0" w:color="auto"/>
            <w:bottom w:val="none" w:sz="0" w:space="0" w:color="auto"/>
            <w:right w:val="none" w:sz="0" w:space="0" w:color="auto"/>
          </w:divBdr>
        </w:div>
        <w:div w:id="1196693775">
          <w:marLeft w:val="0"/>
          <w:marRight w:val="0"/>
          <w:marTop w:val="0"/>
          <w:marBottom w:val="0"/>
          <w:divBdr>
            <w:top w:val="none" w:sz="0" w:space="0" w:color="auto"/>
            <w:left w:val="none" w:sz="0" w:space="0" w:color="auto"/>
            <w:bottom w:val="none" w:sz="0" w:space="0" w:color="auto"/>
            <w:right w:val="none" w:sz="0" w:space="0" w:color="auto"/>
          </w:divBdr>
        </w:div>
        <w:div w:id="1203784615">
          <w:marLeft w:val="0"/>
          <w:marRight w:val="0"/>
          <w:marTop w:val="0"/>
          <w:marBottom w:val="0"/>
          <w:divBdr>
            <w:top w:val="none" w:sz="0" w:space="0" w:color="auto"/>
            <w:left w:val="none" w:sz="0" w:space="0" w:color="auto"/>
            <w:bottom w:val="none" w:sz="0" w:space="0" w:color="auto"/>
            <w:right w:val="none" w:sz="0" w:space="0" w:color="auto"/>
          </w:divBdr>
        </w:div>
        <w:div w:id="1205213790">
          <w:marLeft w:val="0"/>
          <w:marRight w:val="0"/>
          <w:marTop w:val="0"/>
          <w:marBottom w:val="0"/>
          <w:divBdr>
            <w:top w:val="none" w:sz="0" w:space="0" w:color="auto"/>
            <w:left w:val="none" w:sz="0" w:space="0" w:color="auto"/>
            <w:bottom w:val="none" w:sz="0" w:space="0" w:color="auto"/>
            <w:right w:val="none" w:sz="0" w:space="0" w:color="auto"/>
          </w:divBdr>
        </w:div>
        <w:div w:id="1208182817">
          <w:marLeft w:val="0"/>
          <w:marRight w:val="0"/>
          <w:marTop w:val="0"/>
          <w:marBottom w:val="0"/>
          <w:divBdr>
            <w:top w:val="none" w:sz="0" w:space="0" w:color="auto"/>
            <w:left w:val="none" w:sz="0" w:space="0" w:color="auto"/>
            <w:bottom w:val="none" w:sz="0" w:space="0" w:color="auto"/>
            <w:right w:val="none" w:sz="0" w:space="0" w:color="auto"/>
          </w:divBdr>
        </w:div>
        <w:div w:id="1208421089">
          <w:marLeft w:val="0"/>
          <w:marRight w:val="0"/>
          <w:marTop w:val="0"/>
          <w:marBottom w:val="0"/>
          <w:divBdr>
            <w:top w:val="none" w:sz="0" w:space="0" w:color="auto"/>
            <w:left w:val="none" w:sz="0" w:space="0" w:color="auto"/>
            <w:bottom w:val="none" w:sz="0" w:space="0" w:color="auto"/>
            <w:right w:val="none" w:sz="0" w:space="0" w:color="auto"/>
          </w:divBdr>
        </w:div>
        <w:div w:id="1210262210">
          <w:marLeft w:val="0"/>
          <w:marRight w:val="0"/>
          <w:marTop w:val="0"/>
          <w:marBottom w:val="0"/>
          <w:divBdr>
            <w:top w:val="none" w:sz="0" w:space="0" w:color="auto"/>
            <w:left w:val="none" w:sz="0" w:space="0" w:color="auto"/>
            <w:bottom w:val="none" w:sz="0" w:space="0" w:color="auto"/>
            <w:right w:val="none" w:sz="0" w:space="0" w:color="auto"/>
          </w:divBdr>
        </w:div>
        <w:div w:id="1213926269">
          <w:marLeft w:val="0"/>
          <w:marRight w:val="0"/>
          <w:marTop w:val="0"/>
          <w:marBottom w:val="0"/>
          <w:divBdr>
            <w:top w:val="none" w:sz="0" w:space="0" w:color="auto"/>
            <w:left w:val="none" w:sz="0" w:space="0" w:color="auto"/>
            <w:bottom w:val="none" w:sz="0" w:space="0" w:color="auto"/>
            <w:right w:val="none" w:sz="0" w:space="0" w:color="auto"/>
          </w:divBdr>
        </w:div>
        <w:div w:id="1216812231">
          <w:marLeft w:val="0"/>
          <w:marRight w:val="0"/>
          <w:marTop w:val="0"/>
          <w:marBottom w:val="0"/>
          <w:divBdr>
            <w:top w:val="none" w:sz="0" w:space="0" w:color="auto"/>
            <w:left w:val="none" w:sz="0" w:space="0" w:color="auto"/>
            <w:bottom w:val="none" w:sz="0" w:space="0" w:color="auto"/>
            <w:right w:val="none" w:sz="0" w:space="0" w:color="auto"/>
          </w:divBdr>
        </w:div>
        <w:div w:id="1221555660">
          <w:marLeft w:val="0"/>
          <w:marRight w:val="0"/>
          <w:marTop w:val="0"/>
          <w:marBottom w:val="0"/>
          <w:divBdr>
            <w:top w:val="none" w:sz="0" w:space="0" w:color="auto"/>
            <w:left w:val="none" w:sz="0" w:space="0" w:color="auto"/>
            <w:bottom w:val="none" w:sz="0" w:space="0" w:color="auto"/>
            <w:right w:val="none" w:sz="0" w:space="0" w:color="auto"/>
          </w:divBdr>
        </w:div>
        <w:div w:id="1228764138">
          <w:marLeft w:val="0"/>
          <w:marRight w:val="0"/>
          <w:marTop w:val="0"/>
          <w:marBottom w:val="0"/>
          <w:divBdr>
            <w:top w:val="none" w:sz="0" w:space="0" w:color="auto"/>
            <w:left w:val="none" w:sz="0" w:space="0" w:color="auto"/>
            <w:bottom w:val="none" w:sz="0" w:space="0" w:color="auto"/>
            <w:right w:val="none" w:sz="0" w:space="0" w:color="auto"/>
          </w:divBdr>
        </w:div>
        <w:div w:id="1228955679">
          <w:marLeft w:val="0"/>
          <w:marRight w:val="0"/>
          <w:marTop w:val="0"/>
          <w:marBottom w:val="0"/>
          <w:divBdr>
            <w:top w:val="none" w:sz="0" w:space="0" w:color="auto"/>
            <w:left w:val="none" w:sz="0" w:space="0" w:color="auto"/>
            <w:bottom w:val="none" w:sz="0" w:space="0" w:color="auto"/>
            <w:right w:val="none" w:sz="0" w:space="0" w:color="auto"/>
          </w:divBdr>
        </w:div>
        <w:div w:id="1229801831">
          <w:marLeft w:val="0"/>
          <w:marRight w:val="0"/>
          <w:marTop w:val="0"/>
          <w:marBottom w:val="0"/>
          <w:divBdr>
            <w:top w:val="none" w:sz="0" w:space="0" w:color="auto"/>
            <w:left w:val="none" w:sz="0" w:space="0" w:color="auto"/>
            <w:bottom w:val="none" w:sz="0" w:space="0" w:color="auto"/>
            <w:right w:val="none" w:sz="0" w:space="0" w:color="auto"/>
          </w:divBdr>
        </w:div>
        <w:div w:id="1231581501">
          <w:marLeft w:val="0"/>
          <w:marRight w:val="0"/>
          <w:marTop w:val="0"/>
          <w:marBottom w:val="0"/>
          <w:divBdr>
            <w:top w:val="none" w:sz="0" w:space="0" w:color="auto"/>
            <w:left w:val="none" w:sz="0" w:space="0" w:color="auto"/>
            <w:bottom w:val="none" w:sz="0" w:space="0" w:color="auto"/>
            <w:right w:val="none" w:sz="0" w:space="0" w:color="auto"/>
          </w:divBdr>
        </w:div>
        <w:div w:id="1232079735">
          <w:marLeft w:val="0"/>
          <w:marRight w:val="0"/>
          <w:marTop w:val="0"/>
          <w:marBottom w:val="0"/>
          <w:divBdr>
            <w:top w:val="none" w:sz="0" w:space="0" w:color="auto"/>
            <w:left w:val="none" w:sz="0" w:space="0" w:color="auto"/>
            <w:bottom w:val="none" w:sz="0" w:space="0" w:color="auto"/>
            <w:right w:val="none" w:sz="0" w:space="0" w:color="auto"/>
          </w:divBdr>
        </w:div>
        <w:div w:id="1234044489">
          <w:marLeft w:val="0"/>
          <w:marRight w:val="0"/>
          <w:marTop w:val="0"/>
          <w:marBottom w:val="0"/>
          <w:divBdr>
            <w:top w:val="none" w:sz="0" w:space="0" w:color="auto"/>
            <w:left w:val="none" w:sz="0" w:space="0" w:color="auto"/>
            <w:bottom w:val="none" w:sz="0" w:space="0" w:color="auto"/>
            <w:right w:val="none" w:sz="0" w:space="0" w:color="auto"/>
          </w:divBdr>
        </w:div>
        <w:div w:id="1235316895">
          <w:marLeft w:val="0"/>
          <w:marRight w:val="0"/>
          <w:marTop w:val="0"/>
          <w:marBottom w:val="0"/>
          <w:divBdr>
            <w:top w:val="none" w:sz="0" w:space="0" w:color="auto"/>
            <w:left w:val="none" w:sz="0" w:space="0" w:color="auto"/>
            <w:bottom w:val="none" w:sz="0" w:space="0" w:color="auto"/>
            <w:right w:val="none" w:sz="0" w:space="0" w:color="auto"/>
          </w:divBdr>
        </w:div>
        <w:div w:id="1237133670">
          <w:marLeft w:val="0"/>
          <w:marRight w:val="0"/>
          <w:marTop w:val="0"/>
          <w:marBottom w:val="0"/>
          <w:divBdr>
            <w:top w:val="none" w:sz="0" w:space="0" w:color="auto"/>
            <w:left w:val="none" w:sz="0" w:space="0" w:color="auto"/>
            <w:bottom w:val="none" w:sz="0" w:space="0" w:color="auto"/>
            <w:right w:val="none" w:sz="0" w:space="0" w:color="auto"/>
          </w:divBdr>
        </w:div>
        <w:div w:id="1240142149">
          <w:marLeft w:val="0"/>
          <w:marRight w:val="0"/>
          <w:marTop w:val="0"/>
          <w:marBottom w:val="0"/>
          <w:divBdr>
            <w:top w:val="none" w:sz="0" w:space="0" w:color="auto"/>
            <w:left w:val="none" w:sz="0" w:space="0" w:color="auto"/>
            <w:bottom w:val="none" w:sz="0" w:space="0" w:color="auto"/>
            <w:right w:val="none" w:sz="0" w:space="0" w:color="auto"/>
          </w:divBdr>
        </w:div>
        <w:div w:id="1240142288">
          <w:marLeft w:val="0"/>
          <w:marRight w:val="0"/>
          <w:marTop w:val="0"/>
          <w:marBottom w:val="0"/>
          <w:divBdr>
            <w:top w:val="none" w:sz="0" w:space="0" w:color="auto"/>
            <w:left w:val="none" w:sz="0" w:space="0" w:color="auto"/>
            <w:bottom w:val="none" w:sz="0" w:space="0" w:color="auto"/>
            <w:right w:val="none" w:sz="0" w:space="0" w:color="auto"/>
          </w:divBdr>
        </w:div>
        <w:div w:id="1242063744">
          <w:marLeft w:val="0"/>
          <w:marRight w:val="0"/>
          <w:marTop w:val="0"/>
          <w:marBottom w:val="0"/>
          <w:divBdr>
            <w:top w:val="none" w:sz="0" w:space="0" w:color="auto"/>
            <w:left w:val="none" w:sz="0" w:space="0" w:color="auto"/>
            <w:bottom w:val="none" w:sz="0" w:space="0" w:color="auto"/>
            <w:right w:val="none" w:sz="0" w:space="0" w:color="auto"/>
          </w:divBdr>
        </w:div>
        <w:div w:id="1248418129">
          <w:marLeft w:val="0"/>
          <w:marRight w:val="0"/>
          <w:marTop w:val="0"/>
          <w:marBottom w:val="0"/>
          <w:divBdr>
            <w:top w:val="none" w:sz="0" w:space="0" w:color="auto"/>
            <w:left w:val="none" w:sz="0" w:space="0" w:color="auto"/>
            <w:bottom w:val="none" w:sz="0" w:space="0" w:color="auto"/>
            <w:right w:val="none" w:sz="0" w:space="0" w:color="auto"/>
          </w:divBdr>
        </w:div>
        <w:div w:id="1249073945">
          <w:marLeft w:val="0"/>
          <w:marRight w:val="0"/>
          <w:marTop w:val="0"/>
          <w:marBottom w:val="0"/>
          <w:divBdr>
            <w:top w:val="none" w:sz="0" w:space="0" w:color="auto"/>
            <w:left w:val="none" w:sz="0" w:space="0" w:color="auto"/>
            <w:bottom w:val="none" w:sz="0" w:space="0" w:color="auto"/>
            <w:right w:val="none" w:sz="0" w:space="0" w:color="auto"/>
          </w:divBdr>
        </w:div>
        <w:div w:id="1249462445">
          <w:marLeft w:val="0"/>
          <w:marRight w:val="0"/>
          <w:marTop w:val="0"/>
          <w:marBottom w:val="0"/>
          <w:divBdr>
            <w:top w:val="none" w:sz="0" w:space="0" w:color="auto"/>
            <w:left w:val="none" w:sz="0" w:space="0" w:color="auto"/>
            <w:bottom w:val="none" w:sz="0" w:space="0" w:color="auto"/>
            <w:right w:val="none" w:sz="0" w:space="0" w:color="auto"/>
          </w:divBdr>
        </w:div>
        <w:div w:id="1251813034">
          <w:marLeft w:val="0"/>
          <w:marRight w:val="0"/>
          <w:marTop w:val="0"/>
          <w:marBottom w:val="0"/>
          <w:divBdr>
            <w:top w:val="none" w:sz="0" w:space="0" w:color="auto"/>
            <w:left w:val="none" w:sz="0" w:space="0" w:color="auto"/>
            <w:bottom w:val="none" w:sz="0" w:space="0" w:color="auto"/>
            <w:right w:val="none" w:sz="0" w:space="0" w:color="auto"/>
          </w:divBdr>
        </w:div>
        <w:div w:id="1257204692">
          <w:marLeft w:val="0"/>
          <w:marRight w:val="0"/>
          <w:marTop w:val="0"/>
          <w:marBottom w:val="0"/>
          <w:divBdr>
            <w:top w:val="none" w:sz="0" w:space="0" w:color="auto"/>
            <w:left w:val="none" w:sz="0" w:space="0" w:color="auto"/>
            <w:bottom w:val="none" w:sz="0" w:space="0" w:color="auto"/>
            <w:right w:val="none" w:sz="0" w:space="0" w:color="auto"/>
          </w:divBdr>
        </w:div>
        <w:div w:id="1257323753">
          <w:marLeft w:val="0"/>
          <w:marRight w:val="0"/>
          <w:marTop w:val="0"/>
          <w:marBottom w:val="0"/>
          <w:divBdr>
            <w:top w:val="none" w:sz="0" w:space="0" w:color="auto"/>
            <w:left w:val="none" w:sz="0" w:space="0" w:color="auto"/>
            <w:bottom w:val="none" w:sz="0" w:space="0" w:color="auto"/>
            <w:right w:val="none" w:sz="0" w:space="0" w:color="auto"/>
          </w:divBdr>
        </w:div>
        <w:div w:id="1259290052">
          <w:marLeft w:val="0"/>
          <w:marRight w:val="0"/>
          <w:marTop w:val="0"/>
          <w:marBottom w:val="0"/>
          <w:divBdr>
            <w:top w:val="none" w:sz="0" w:space="0" w:color="auto"/>
            <w:left w:val="none" w:sz="0" w:space="0" w:color="auto"/>
            <w:bottom w:val="none" w:sz="0" w:space="0" w:color="auto"/>
            <w:right w:val="none" w:sz="0" w:space="0" w:color="auto"/>
          </w:divBdr>
        </w:div>
        <w:div w:id="1259799344">
          <w:marLeft w:val="0"/>
          <w:marRight w:val="0"/>
          <w:marTop w:val="0"/>
          <w:marBottom w:val="0"/>
          <w:divBdr>
            <w:top w:val="none" w:sz="0" w:space="0" w:color="auto"/>
            <w:left w:val="none" w:sz="0" w:space="0" w:color="auto"/>
            <w:bottom w:val="none" w:sz="0" w:space="0" w:color="auto"/>
            <w:right w:val="none" w:sz="0" w:space="0" w:color="auto"/>
          </w:divBdr>
        </w:div>
        <w:div w:id="1263296333">
          <w:marLeft w:val="0"/>
          <w:marRight w:val="0"/>
          <w:marTop w:val="0"/>
          <w:marBottom w:val="0"/>
          <w:divBdr>
            <w:top w:val="none" w:sz="0" w:space="0" w:color="auto"/>
            <w:left w:val="none" w:sz="0" w:space="0" w:color="auto"/>
            <w:bottom w:val="none" w:sz="0" w:space="0" w:color="auto"/>
            <w:right w:val="none" w:sz="0" w:space="0" w:color="auto"/>
          </w:divBdr>
        </w:div>
        <w:div w:id="1263341432">
          <w:marLeft w:val="0"/>
          <w:marRight w:val="0"/>
          <w:marTop w:val="0"/>
          <w:marBottom w:val="0"/>
          <w:divBdr>
            <w:top w:val="none" w:sz="0" w:space="0" w:color="auto"/>
            <w:left w:val="none" w:sz="0" w:space="0" w:color="auto"/>
            <w:bottom w:val="none" w:sz="0" w:space="0" w:color="auto"/>
            <w:right w:val="none" w:sz="0" w:space="0" w:color="auto"/>
          </w:divBdr>
        </w:div>
        <w:div w:id="1267229844">
          <w:marLeft w:val="0"/>
          <w:marRight w:val="0"/>
          <w:marTop w:val="0"/>
          <w:marBottom w:val="0"/>
          <w:divBdr>
            <w:top w:val="none" w:sz="0" w:space="0" w:color="auto"/>
            <w:left w:val="none" w:sz="0" w:space="0" w:color="auto"/>
            <w:bottom w:val="none" w:sz="0" w:space="0" w:color="auto"/>
            <w:right w:val="none" w:sz="0" w:space="0" w:color="auto"/>
          </w:divBdr>
        </w:div>
        <w:div w:id="1267928633">
          <w:marLeft w:val="0"/>
          <w:marRight w:val="0"/>
          <w:marTop w:val="0"/>
          <w:marBottom w:val="0"/>
          <w:divBdr>
            <w:top w:val="none" w:sz="0" w:space="0" w:color="auto"/>
            <w:left w:val="none" w:sz="0" w:space="0" w:color="auto"/>
            <w:bottom w:val="none" w:sz="0" w:space="0" w:color="auto"/>
            <w:right w:val="none" w:sz="0" w:space="0" w:color="auto"/>
          </w:divBdr>
        </w:div>
        <w:div w:id="1270702071">
          <w:marLeft w:val="0"/>
          <w:marRight w:val="0"/>
          <w:marTop w:val="0"/>
          <w:marBottom w:val="0"/>
          <w:divBdr>
            <w:top w:val="none" w:sz="0" w:space="0" w:color="auto"/>
            <w:left w:val="none" w:sz="0" w:space="0" w:color="auto"/>
            <w:bottom w:val="none" w:sz="0" w:space="0" w:color="auto"/>
            <w:right w:val="none" w:sz="0" w:space="0" w:color="auto"/>
          </w:divBdr>
        </w:div>
        <w:div w:id="1274554003">
          <w:marLeft w:val="0"/>
          <w:marRight w:val="0"/>
          <w:marTop w:val="0"/>
          <w:marBottom w:val="0"/>
          <w:divBdr>
            <w:top w:val="none" w:sz="0" w:space="0" w:color="auto"/>
            <w:left w:val="none" w:sz="0" w:space="0" w:color="auto"/>
            <w:bottom w:val="none" w:sz="0" w:space="0" w:color="auto"/>
            <w:right w:val="none" w:sz="0" w:space="0" w:color="auto"/>
          </w:divBdr>
        </w:div>
        <w:div w:id="1274707588">
          <w:marLeft w:val="0"/>
          <w:marRight w:val="0"/>
          <w:marTop w:val="0"/>
          <w:marBottom w:val="0"/>
          <w:divBdr>
            <w:top w:val="none" w:sz="0" w:space="0" w:color="auto"/>
            <w:left w:val="none" w:sz="0" w:space="0" w:color="auto"/>
            <w:bottom w:val="none" w:sz="0" w:space="0" w:color="auto"/>
            <w:right w:val="none" w:sz="0" w:space="0" w:color="auto"/>
          </w:divBdr>
        </w:div>
        <w:div w:id="1277563104">
          <w:marLeft w:val="0"/>
          <w:marRight w:val="0"/>
          <w:marTop w:val="0"/>
          <w:marBottom w:val="0"/>
          <w:divBdr>
            <w:top w:val="none" w:sz="0" w:space="0" w:color="auto"/>
            <w:left w:val="none" w:sz="0" w:space="0" w:color="auto"/>
            <w:bottom w:val="none" w:sz="0" w:space="0" w:color="auto"/>
            <w:right w:val="none" w:sz="0" w:space="0" w:color="auto"/>
          </w:divBdr>
        </w:div>
        <w:div w:id="1279488446">
          <w:marLeft w:val="0"/>
          <w:marRight w:val="0"/>
          <w:marTop w:val="0"/>
          <w:marBottom w:val="0"/>
          <w:divBdr>
            <w:top w:val="none" w:sz="0" w:space="0" w:color="auto"/>
            <w:left w:val="none" w:sz="0" w:space="0" w:color="auto"/>
            <w:bottom w:val="none" w:sz="0" w:space="0" w:color="auto"/>
            <w:right w:val="none" w:sz="0" w:space="0" w:color="auto"/>
          </w:divBdr>
        </w:div>
        <w:div w:id="1279723278">
          <w:marLeft w:val="0"/>
          <w:marRight w:val="0"/>
          <w:marTop w:val="0"/>
          <w:marBottom w:val="0"/>
          <w:divBdr>
            <w:top w:val="none" w:sz="0" w:space="0" w:color="auto"/>
            <w:left w:val="none" w:sz="0" w:space="0" w:color="auto"/>
            <w:bottom w:val="none" w:sz="0" w:space="0" w:color="auto"/>
            <w:right w:val="none" w:sz="0" w:space="0" w:color="auto"/>
          </w:divBdr>
        </w:div>
        <w:div w:id="1279794721">
          <w:marLeft w:val="0"/>
          <w:marRight w:val="0"/>
          <w:marTop w:val="0"/>
          <w:marBottom w:val="0"/>
          <w:divBdr>
            <w:top w:val="none" w:sz="0" w:space="0" w:color="auto"/>
            <w:left w:val="none" w:sz="0" w:space="0" w:color="auto"/>
            <w:bottom w:val="none" w:sz="0" w:space="0" w:color="auto"/>
            <w:right w:val="none" w:sz="0" w:space="0" w:color="auto"/>
          </w:divBdr>
        </w:div>
        <w:div w:id="1280455791">
          <w:marLeft w:val="0"/>
          <w:marRight w:val="0"/>
          <w:marTop w:val="0"/>
          <w:marBottom w:val="0"/>
          <w:divBdr>
            <w:top w:val="none" w:sz="0" w:space="0" w:color="auto"/>
            <w:left w:val="none" w:sz="0" w:space="0" w:color="auto"/>
            <w:bottom w:val="none" w:sz="0" w:space="0" w:color="auto"/>
            <w:right w:val="none" w:sz="0" w:space="0" w:color="auto"/>
          </w:divBdr>
        </w:div>
        <w:div w:id="1281112220">
          <w:marLeft w:val="0"/>
          <w:marRight w:val="0"/>
          <w:marTop w:val="0"/>
          <w:marBottom w:val="0"/>
          <w:divBdr>
            <w:top w:val="none" w:sz="0" w:space="0" w:color="auto"/>
            <w:left w:val="none" w:sz="0" w:space="0" w:color="auto"/>
            <w:bottom w:val="none" w:sz="0" w:space="0" w:color="auto"/>
            <w:right w:val="none" w:sz="0" w:space="0" w:color="auto"/>
          </w:divBdr>
        </w:div>
        <w:div w:id="1284996357">
          <w:marLeft w:val="0"/>
          <w:marRight w:val="0"/>
          <w:marTop w:val="0"/>
          <w:marBottom w:val="0"/>
          <w:divBdr>
            <w:top w:val="none" w:sz="0" w:space="0" w:color="auto"/>
            <w:left w:val="none" w:sz="0" w:space="0" w:color="auto"/>
            <w:bottom w:val="none" w:sz="0" w:space="0" w:color="auto"/>
            <w:right w:val="none" w:sz="0" w:space="0" w:color="auto"/>
          </w:divBdr>
        </w:div>
        <w:div w:id="1285191129">
          <w:marLeft w:val="0"/>
          <w:marRight w:val="0"/>
          <w:marTop w:val="0"/>
          <w:marBottom w:val="0"/>
          <w:divBdr>
            <w:top w:val="none" w:sz="0" w:space="0" w:color="auto"/>
            <w:left w:val="none" w:sz="0" w:space="0" w:color="auto"/>
            <w:bottom w:val="none" w:sz="0" w:space="0" w:color="auto"/>
            <w:right w:val="none" w:sz="0" w:space="0" w:color="auto"/>
          </w:divBdr>
        </w:div>
        <w:div w:id="1285844974">
          <w:marLeft w:val="0"/>
          <w:marRight w:val="0"/>
          <w:marTop w:val="0"/>
          <w:marBottom w:val="0"/>
          <w:divBdr>
            <w:top w:val="none" w:sz="0" w:space="0" w:color="auto"/>
            <w:left w:val="none" w:sz="0" w:space="0" w:color="auto"/>
            <w:bottom w:val="none" w:sz="0" w:space="0" w:color="auto"/>
            <w:right w:val="none" w:sz="0" w:space="0" w:color="auto"/>
          </w:divBdr>
        </w:div>
        <w:div w:id="1288195575">
          <w:marLeft w:val="0"/>
          <w:marRight w:val="0"/>
          <w:marTop w:val="0"/>
          <w:marBottom w:val="0"/>
          <w:divBdr>
            <w:top w:val="none" w:sz="0" w:space="0" w:color="auto"/>
            <w:left w:val="none" w:sz="0" w:space="0" w:color="auto"/>
            <w:bottom w:val="none" w:sz="0" w:space="0" w:color="auto"/>
            <w:right w:val="none" w:sz="0" w:space="0" w:color="auto"/>
          </w:divBdr>
        </w:div>
        <w:div w:id="1291739891">
          <w:marLeft w:val="0"/>
          <w:marRight w:val="0"/>
          <w:marTop w:val="0"/>
          <w:marBottom w:val="0"/>
          <w:divBdr>
            <w:top w:val="none" w:sz="0" w:space="0" w:color="auto"/>
            <w:left w:val="none" w:sz="0" w:space="0" w:color="auto"/>
            <w:bottom w:val="none" w:sz="0" w:space="0" w:color="auto"/>
            <w:right w:val="none" w:sz="0" w:space="0" w:color="auto"/>
          </w:divBdr>
        </w:div>
        <w:div w:id="1294479506">
          <w:marLeft w:val="0"/>
          <w:marRight w:val="0"/>
          <w:marTop w:val="0"/>
          <w:marBottom w:val="0"/>
          <w:divBdr>
            <w:top w:val="none" w:sz="0" w:space="0" w:color="auto"/>
            <w:left w:val="none" w:sz="0" w:space="0" w:color="auto"/>
            <w:bottom w:val="none" w:sz="0" w:space="0" w:color="auto"/>
            <w:right w:val="none" w:sz="0" w:space="0" w:color="auto"/>
          </w:divBdr>
        </w:div>
        <w:div w:id="1297224159">
          <w:marLeft w:val="0"/>
          <w:marRight w:val="0"/>
          <w:marTop w:val="0"/>
          <w:marBottom w:val="0"/>
          <w:divBdr>
            <w:top w:val="none" w:sz="0" w:space="0" w:color="auto"/>
            <w:left w:val="none" w:sz="0" w:space="0" w:color="auto"/>
            <w:bottom w:val="none" w:sz="0" w:space="0" w:color="auto"/>
            <w:right w:val="none" w:sz="0" w:space="0" w:color="auto"/>
          </w:divBdr>
        </w:div>
        <w:div w:id="1297566172">
          <w:marLeft w:val="0"/>
          <w:marRight w:val="0"/>
          <w:marTop w:val="0"/>
          <w:marBottom w:val="0"/>
          <w:divBdr>
            <w:top w:val="none" w:sz="0" w:space="0" w:color="auto"/>
            <w:left w:val="none" w:sz="0" w:space="0" w:color="auto"/>
            <w:bottom w:val="none" w:sz="0" w:space="0" w:color="auto"/>
            <w:right w:val="none" w:sz="0" w:space="0" w:color="auto"/>
          </w:divBdr>
        </w:div>
        <w:div w:id="1297566218">
          <w:marLeft w:val="0"/>
          <w:marRight w:val="0"/>
          <w:marTop w:val="0"/>
          <w:marBottom w:val="0"/>
          <w:divBdr>
            <w:top w:val="none" w:sz="0" w:space="0" w:color="auto"/>
            <w:left w:val="none" w:sz="0" w:space="0" w:color="auto"/>
            <w:bottom w:val="none" w:sz="0" w:space="0" w:color="auto"/>
            <w:right w:val="none" w:sz="0" w:space="0" w:color="auto"/>
          </w:divBdr>
        </w:div>
        <w:div w:id="1301039388">
          <w:marLeft w:val="0"/>
          <w:marRight w:val="0"/>
          <w:marTop w:val="0"/>
          <w:marBottom w:val="0"/>
          <w:divBdr>
            <w:top w:val="none" w:sz="0" w:space="0" w:color="auto"/>
            <w:left w:val="none" w:sz="0" w:space="0" w:color="auto"/>
            <w:bottom w:val="none" w:sz="0" w:space="0" w:color="auto"/>
            <w:right w:val="none" w:sz="0" w:space="0" w:color="auto"/>
          </w:divBdr>
        </w:div>
        <w:div w:id="1301617683">
          <w:marLeft w:val="0"/>
          <w:marRight w:val="0"/>
          <w:marTop w:val="0"/>
          <w:marBottom w:val="0"/>
          <w:divBdr>
            <w:top w:val="none" w:sz="0" w:space="0" w:color="auto"/>
            <w:left w:val="none" w:sz="0" w:space="0" w:color="auto"/>
            <w:bottom w:val="none" w:sz="0" w:space="0" w:color="auto"/>
            <w:right w:val="none" w:sz="0" w:space="0" w:color="auto"/>
          </w:divBdr>
        </w:div>
        <w:div w:id="1303072478">
          <w:marLeft w:val="0"/>
          <w:marRight w:val="0"/>
          <w:marTop w:val="0"/>
          <w:marBottom w:val="0"/>
          <w:divBdr>
            <w:top w:val="none" w:sz="0" w:space="0" w:color="auto"/>
            <w:left w:val="none" w:sz="0" w:space="0" w:color="auto"/>
            <w:bottom w:val="none" w:sz="0" w:space="0" w:color="auto"/>
            <w:right w:val="none" w:sz="0" w:space="0" w:color="auto"/>
          </w:divBdr>
        </w:div>
        <w:div w:id="1307514977">
          <w:marLeft w:val="0"/>
          <w:marRight w:val="0"/>
          <w:marTop w:val="0"/>
          <w:marBottom w:val="0"/>
          <w:divBdr>
            <w:top w:val="none" w:sz="0" w:space="0" w:color="auto"/>
            <w:left w:val="none" w:sz="0" w:space="0" w:color="auto"/>
            <w:bottom w:val="none" w:sz="0" w:space="0" w:color="auto"/>
            <w:right w:val="none" w:sz="0" w:space="0" w:color="auto"/>
          </w:divBdr>
        </w:div>
        <w:div w:id="1310012196">
          <w:marLeft w:val="0"/>
          <w:marRight w:val="0"/>
          <w:marTop w:val="0"/>
          <w:marBottom w:val="0"/>
          <w:divBdr>
            <w:top w:val="none" w:sz="0" w:space="0" w:color="auto"/>
            <w:left w:val="none" w:sz="0" w:space="0" w:color="auto"/>
            <w:bottom w:val="none" w:sz="0" w:space="0" w:color="auto"/>
            <w:right w:val="none" w:sz="0" w:space="0" w:color="auto"/>
          </w:divBdr>
        </w:div>
        <w:div w:id="1310284219">
          <w:marLeft w:val="0"/>
          <w:marRight w:val="0"/>
          <w:marTop w:val="0"/>
          <w:marBottom w:val="0"/>
          <w:divBdr>
            <w:top w:val="none" w:sz="0" w:space="0" w:color="auto"/>
            <w:left w:val="none" w:sz="0" w:space="0" w:color="auto"/>
            <w:bottom w:val="none" w:sz="0" w:space="0" w:color="auto"/>
            <w:right w:val="none" w:sz="0" w:space="0" w:color="auto"/>
          </w:divBdr>
        </w:div>
        <w:div w:id="1313171562">
          <w:marLeft w:val="0"/>
          <w:marRight w:val="0"/>
          <w:marTop w:val="0"/>
          <w:marBottom w:val="0"/>
          <w:divBdr>
            <w:top w:val="none" w:sz="0" w:space="0" w:color="auto"/>
            <w:left w:val="none" w:sz="0" w:space="0" w:color="auto"/>
            <w:bottom w:val="none" w:sz="0" w:space="0" w:color="auto"/>
            <w:right w:val="none" w:sz="0" w:space="0" w:color="auto"/>
          </w:divBdr>
        </w:div>
        <w:div w:id="1314067298">
          <w:marLeft w:val="0"/>
          <w:marRight w:val="0"/>
          <w:marTop w:val="0"/>
          <w:marBottom w:val="0"/>
          <w:divBdr>
            <w:top w:val="none" w:sz="0" w:space="0" w:color="auto"/>
            <w:left w:val="none" w:sz="0" w:space="0" w:color="auto"/>
            <w:bottom w:val="none" w:sz="0" w:space="0" w:color="auto"/>
            <w:right w:val="none" w:sz="0" w:space="0" w:color="auto"/>
          </w:divBdr>
        </w:div>
        <w:div w:id="1316376057">
          <w:marLeft w:val="0"/>
          <w:marRight w:val="0"/>
          <w:marTop w:val="0"/>
          <w:marBottom w:val="0"/>
          <w:divBdr>
            <w:top w:val="none" w:sz="0" w:space="0" w:color="auto"/>
            <w:left w:val="none" w:sz="0" w:space="0" w:color="auto"/>
            <w:bottom w:val="none" w:sz="0" w:space="0" w:color="auto"/>
            <w:right w:val="none" w:sz="0" w:space="0" w:color="auto"/>
          </w:divBdr>
        </w:div>
        <w:div w:id="1324817874">
          <w:marLeft w:val="0"/>
          <w:marRight w:val="0"/>
          <w:marTop w:val="0"/>
          <w:marBottom w:val="0"/>
          <w:divBdr>
            <w:top w:val="none" w:sz="0" w:space="0" w:color="auto"/>
            <w:left w:val="none" w:sz="0" w:space="0" w:color="auto"/>
            <w:bottom w:val="none" w:sz="0" w:space="0" w:color="auto"/>
            <w:right w:val="none" w:sz="0" w:space="0" w:color="auto"/>
          </w:divBdr>
        </w:div>
        <w:div w:id="1326669294">
          <w:marLeft w:val="0"/>
          <w:marRight w:val="0"/>
          <w:marTop w:val="0"/>
          <w:marBottom w:val="0"/>
          <w:divBdr>
            <w:top w:val="none" w:sz="0" w:space="0" w:color="auto"/>
            <w:left w:val="none" w:sz="0" w:space="0" w:color="auto"/>
            <w:bottom w:val="none" w:sz="0" w:space="0" w:color="auto"/>
            <w:right w:val="none" w:sz="0" w:space="0" w:color="auto"/>
          </w:divBdr>
        </w:div>
        <w:div w:id="1330326023">
          <w:marLeft w:val="0"/>
          <w:marRight w:val="0"/>
          <w:marTop w:val="0"/>
          <w:marBottom w:val="0"/>
          <w:divBdr>
            <w:top w:val="none" w:sz="0" w:space="0" w:color="auto"/>
            <w:left w:val="none" w:sz="0" w:space="0" w:color="auto"/>
            <w:bottom w:val="none" w:sz="0" w:space="0" w:color="auto"/>
            <w:right w:val="none" w:sz="0" w:space="0" w:color="auto"/>
          </w:divBdr>
        </w:div>
        <w:div w:id="1335916129">
          <w:marLeft w:val="0"/>
          <w:marRight w:val="0"/>
          <w:marTop w:val="0"/>
          <w:marBottom w:val="0"/>
          <w:divBdr>
            <w:top w:val="none" w:sz="0" w:space="0" w:color="auto"/>
            <w:left w:val="none" w:sz="0" w:space="0" w:color="auto"/>
            <w:bottom w:val="none" w:sz="0" w:space="0" w:color="auto"/>
            <w:right w:val="none" w:sz="0" w:space="0" w:color="auto"/>
          </w:divBdr>
        </w:div>
        <w:div w:id="1336345157">
          <w:marLeft w:val="0"/>
          <w:marRight w:val="0"/>
          <w:marTop w:val="0"/>
          <w:marBottom w:val="0"/>
          <w:divBdr>
            <w:top w:val="none" w:sz="0" w:space="0" w:color="auto"/>
            <w:left w:val="none" w:sz="0" w:space="0" w:color="auto"/>
            <w:bottom w:val="none" w:sz="0" w:space="0" w:color="auto"/>
            <w:right w:val="none" w:sz="0" w:space="0" w:color="auto"/>
          </w:divBdr>
        </w:div>
        <w:div w:id="1337462838">
          <w:marLeft w:val="0"/>
          <w:marRight w:val="0"/>
          <w:marTop w:val="0"/>
          <w:marBottom w:val="0"/>
          <w:divBdr>
            <w:top w:val="none" w:sz="0" w:space="0" w:color="auto"/>
            <w:left w:val="none" w:sz="0" w:space="0" w:color="auto"/>
            <w:bottom w:val="none" w:sz="0" w:space="0" w:color="auto"/>
            <w:right w:val="none" w:sz="0" w:space="0" w:color="auto"/>
          </w:divBdr>
        </w:div>
        <w:div w:id="1338536312">
          <w:marLeft w:val="0"/>
          <w:marRight w:val="0"/>
          <w:marTop w:val="0"/>
          <w:marBottom w:val="0"/>
          <w:divBdr>
            <w:top w:val="none" w:sz="0" w:space="0" w:color="auto"/>
            <w:left w:val="none" w:sz="0" w:space="0" w:color="auto"/>
            <w:bottom w:val="none" w:sz="0" w:space="0" w:color="auto"/>
            <w:right w:val="none" w:sz="0" w:space="0" w:color="auto"/>
          </w:divBdr>
        </w:div>
        <w:div w:id="1341926879">
          <w:marLeft w:val="0"/>
          <w:marRight w:val="0"/>
          <w:marTop w:val="0"/>
          <w:marBottom w:val="0"/>
          <w:divBdr>
            <w:top w:val="none" w:sz="0" w:space="0" w:color="auto"/>
            <w:left w:val="none" w:sz="0" w:space="0" w:color="auto"/>
            <w:bottom w:val="none" w:sz="0" w:space="0" w:color="auto"/>
            <w:right w:val="none" w:sz="0" w:space="0" w:color="auto"/>
          </w:divBdr>
        </w:div>
        <w:div w:id="1346252356">
          <w:marLeft w:val="0"/>
          <w:marRight w:val="0"/>
          <w:marTop w:val="0"/>
          <w:marBottom w:val="0"/>
          <w:divBdr>
            <w:top w:val="none" w:sz="0" w:space="0" w:color="auto"/>
            <w:left w:val="none" w:sz="0" w:space="0" w:color="auto"/>
            <w:bottom w:val="none" w:sz="0" w:space="0" w:color="auto"/>
            <w:right w:val="none" w:sz="0" w:space="0" w:color="auto"/>
          </w:divBdr>
        </w:div>
        <w:div w:id="1355690894">
          <w:marLeft w:val="0"/>
          <w:marRight w:val="0"/>
          <w:marTop w:val="0"/>
          <w:marBottom w:val="0"/>
          <w:divBdr>
            <w:top w:val="none" w:sz="0" w:space="0" w:color="auto"/>
            <w:left w:val="none" w:sz="0" w:space="0" w:color="auto"/>
            <w:bottom w:val="none" w:sz="0" w:space="0" w:color="auto"/>
            <w:right w:val="none" w:sz="0" w:space="0" w:color="auto"/>
          </w:divBdr>
        </w:div>
        <w:div w:id="1355837556">
          <w:marLeft w:val="0"/>
          <w:marRight w:val="0"/>
          <w:marTop w:val="0"/>
          <w:marBottom w:val="0"/>
          <w:divBdr>
            <w:top w:val="none" w:sz="0" w:space="0" w:color="auto"/>
            <w:left w:val="none" w:sz="0" w:space="0" w:color="auto"/>
            <w:bottom w:val="none" w:sz="0" w:space="0" w:color="auto"/>
            <w:right w:val="none" w:sz="0" w:space="0" w:color="auto"/>
          </w:divBdr>
        </w:div>
        <w:div w:id="1356925650">
          <w:marLeft w:val="0"/>
          <w:marRight w:val="0"/>
          <w:marTop w:val="0"/>
          <w:marBottom w:val="0"/>
          <w:divBdr>
            <w:top w:val="none" w:sz="0" w:space="0" w:color="auto"/>
            <w:left w:val="none" w:sz="0" w:space="0" w:color="auto"/>
            <w:bottom w:val="none" w:sz="0" w:space="0" w:color="auto"/>
            <w:right w:val="none" w:sz="0" w:space="0" w:color="auto"/>
          </w:divBdr>
        </w:div>
        <w:div w:id="1359088777">
          <w:marLeft w:val="0"/>
          <w:marRight w:val="0"/>
          <w:marTop w:val="0"/>
          <w:marBottom w:val="0"/>
          <w:divBdr>
            <w:top w:val="none" w:sz="0" w:space="0" w:color="auto"/>
            <w:left w:val="none" w:sz="0" w:space="0" w:color="auto"/>
            <w:bottom w:val="none" w:sz="0" w:space="0" w:color="auto"/>
            <w:right w:val="none" w:sz="0" w:space="0" w:color="auto"/>
          </w:divBdr>
        </w:div>
        <w:div w:id="1361928399">
          <w:marLeft w:val="0"/>
          <w:marRight w:val="0"/>
          <w:marTop w:val="0"/>
          <w:marBottom w:val="0"/>
          <w:divBdr>
            <w:top w:val="none" w:sz="0" w:space="0" w:color="auto"/>
            <w:left w:val="none" w:sz="0" w:space="0" w:color="auto"/>
            <w:bottom w:val="none" w:sz="0" w:space="0" w:color="auto"/>
            <w:right w:val="none" w:sz="0" w:space="0" w:color="auto"/>
          </w:divBdr>
        </w:div>
        <w:div w:id="1362364661">
          <w:marLeft w:val="0"/>
          <w:marRight w:val="0"/>
          <w:marTop w:val="0"/>
          <w:marBottom w:val="0"/>
          <w:divBdr>
            <w:top w:val="none" w:sz="0" w:space="0" w:color="auto"/>
            <w:left w:val="none" w:sz="0" w:space="0" w:color="auto"/>
            <w:bottom w:val="none" w:sz="0" w:space="0" w:color="auto"/>
            <w:right w:val="none" w:sz="0" w:space="0" w:color="auto"/>
          </w:divBdr>
        </w:div>
        <w:div w:id="1370763650">
          <w:marLeft w:val="0"/>
          <w:marRight w:val="0"/>
          <w:marTop w:val="0"/>
          <w:marBottom w:val="0"/>
          <w:divBdr>
            <w:top w:val="none" w:sz="0" w:space="0" w:color="auto"/>
            <w:left w:val="none" w:sz="0" w:space="0" w:color="auto"/>
            <w:bottom w:val="none" w:sz="0" w:space="0" w:color="auto"/>
            <w:right w:val="none" w:sz="0" w:space="0" w:color="auto"/>
          </w:divBdr>
        </w:div>
        <w:div w:id="1373504092">
          <w:marLeft w:val="0"/>
          <w:marRight w:val="0"/>
          <w:marTop w:val="0"/>
          <w:marBottom w:val="0"/>
          <w:divBdr>
            <w:top w:val="none" w:sz="0" w:space="0" w:color="auto"/>
            <w:left w:val="none" w:sz="0" w:space="0" w:color="auto"/>
            <w:bottom w:val="none" w:sz="0" w:space="0" w:color="auto"/>
            <w:right w:val="none" w:sz="0" w:space="0" w:color="auto"/>
          </w:divBdr>
        </w:div>
        <w:div w:id="1382944234">
          <w:marLeft w:val="0"/>
          <w:marRight w:val="0"/>
          <w:marTop w:val="0"/>
          <w:marBottom w:val="0"/>
          <w:divBdr>
            <w:top w:val="none" w:sz="0" w:space="0" w:color="auto"/>
            <w:left w:val="none" w:sz="0" w:space="0" w:color="auto"/>
            <w:bottom w:val="none" w:sz="0" w:space="0" w:color="auto"/>
            <w:right w:val="none" w:sz="0" w:space="0" w:color="auto"/>
          </w:divBdr>
        </w:div>
        <w:div w:id="1385249007">
          <w:marLeft w:val="0"/>
          <w:marRight w:val="0"/>
          <w:marTop w:val="0"/>
          <w:marBottom w:val="0"/>
          <w:divBdr>
            <w:top w:val="none" w:sz="0" w:space="0" w:color="auto"/>
            <w:left w:val="none" w:sz="0" w:space="0" w:color="auto"/>
            <w:bottom w:val="none" w:sz="0" w:space="0" w:color="auto"/>
            <w:right w:val="none" w:sz="0" w:space="0" w:color="auto"/>
          </w:divBdr>
        </w:div>
        <w:div w:id="1385761929">
          <w:marLeft w:val="0"/>
          <w:marRight w:val="0"/>
          <w:marTop w:val="0"/>
          <w:marBottom w:val="0"/>
          <w:divBdr>
            <w:top w:val="none" w:sz="0" w:space="0" w:color="auto"/>
            <w:left w:val="none" w:sz="0" w:space="0" w:color="auto"/>
            <w:bottom w:val="none" w:sz="0" w:space="0" w:color="auto"/>
            <w:right w:val="none" w:sz="0" w:space="0" w:color="auto"/>
          </w:divBdr>
        </w:div>
        <w:div w:id="1391612017">
          <w:marLeft w:val="0"/>
          <w:marRight w:val="0"/>
          <w:marTop w:val="0"/>
          <w:marBottom w:val="0"/>
          <w:divBdr>
            <w:top w:val="none" w:sz="0" w:space="0" w:color="auto"/>
            <w:left w:val="none" w:sz="0" w:space="0" w:color="auto"/>
            <w:bottom w:val="none" w:sz="0" w:space="0" w:color="auto"/>
            <w:right w:val="none" w:sz="0" w:space="0" w:color="auto"/>
          </w:divBdr>
        </w:div>
        <w:div w:id="1399980892">
          <w:marLeft w:val="0"/>
          <w:marRight w:val="0"/>
          <w:marTop w:val="0"/>
          <w:marBottom w:val="0"/>
          <w:divBdr>
            <w:top w:val="none" w:sz="0" w:space="0" w:color="auto"/>
            <w:left w:val="none" w:sz="0" w:space="0" w:color="auto"/>
            <w:bottom w:val="none" w:sz="0" w:space="0" w:color="auto"/>
            <w:right w:val="none" w:sz="0" w:space="0" w:color="auto"/>
          </w:divBdr>
        </w:div>
        <w:div w:id="1402479366">
          <w:marLeft w:val="0"/>
          <w:marRight w:val="0"/>
          <w:marTop w:val="0"/>
          <w:marBottom w:val="0"/>
          <w:divBdr>
            <w:top w:val="none" w:sz="0" w:space="0" w:color="auto"/>
            <w:left w:val="none" w:sz="0" w:space="0" w:color="auto"/>
            <w:bottom w:val="none" w:sz="0" w:space="0" w:color="auto"/>
            <w:right w:val="none" w:sz="0" w:space="0" w:color="auto"/>
          </w:divBdr>
        </w:div>
        <w:div w:id="1405882091">
          <w:marLeft w:val="0"/>
          <w:marRight w:val="0"/>
          <w:marTop w:val="0"/>
          <w:marBottom w:val="0"/>
          <w:divBdr>
            <w:top w:val="none" w:sz="0" w:space="0" w:color="auto"/>
            <w:left w:val="none" w:sz="0" w:space="0" w:color="auto"/>
            <w:bottom w:val="none" w:sz="0" w:space="0" w:color="auto"/>
            <w:right w:val="none" w:sz="0" w:space="0" w:color="auto"/>
          </w:divBdr>
        </w:div>
        <w:div w:id="1409889165">
          <w:marLeft w:val="0"/>
          <w:marRight w:val="0"/>
          <w:marTop w:val="0"/>
          <w:marBottom w:val="0"/>
          <w:divBdr>
            <w:top w:val="none" w:sz="0" w:space="0" w:color="auto"/>
            <w:left w:val="none" w:sz="0" w:space="0" w:color="auto"/>
            <w:bottom w:val="none" w:sz="0" w:space="0" w:color="auto"/>
            <w:right w:val="none" w:sz="0" w:space="0" w:color="auto"/>
          </w:divBdr>
        </w:div>
        <w:div w:id="1411197380">
          <w:marLeft w:val="0"/>
          <w:marRight w:val="0"/>
          <w:marTop w:val="0"/>
          <w:marBottom w:val="0"/>
          <w:divBdr>
            <w:top w:val="none" w:sz="0" w:space="0" w:color="auto"/>
            <w:left w:val="none" w:sz="0" w:space="0" w:color="auto"/>
            <w:bottom w:val="none" w:sz="0" w:space="0" w:color="auto"/>
            <w:right w:val="none" w:sz="0" w:space="0" w:color="auto"/>
          </w:divBdr>
        </w:div>
        <w:div w:id="1411536005">
          <w:marLeft w:val="0"/>
          <w:marRight w:val="0"/>
          <w:marTop w:val="0"/>
          <w:marBottom w:val="0"/>
          <w:divBdr>
            <w:top w:val="none" w:sz="0" w:space="0" w:color="auto"/>
            <w:left w:val="none" w:sz="0" w:space="0" w:color="auto"/>
            <w:bottom w:val="none" w:sz="0" w:space="0" w:color="auto"/>
            <w:right w:val="none" w:sz="0" w:space="0" w:color="auto"/>
          </w:divBdr>
        </w:div>
        <w:div w:id="1415854895">
          <w:marLeft w:val="0"/>
          <w:marRight w:val="0"/>
          <w:marTop w:val="0"/>
          <w:marBottom w:val="0"/>
          <w:divBdr>
            <w:top w:val="none" w:sz="0" w:space="0" w:color="auto"/>
            <w:left w:val="none" w:sz="0" w:space="0" w:color="auto"/>
            <w:bottom w:val="none" w:sz="0" w:space="0" w:color="auto"/>
            <w:right w:val="none" w:sz="0" w:space="0" w:color="auto"/>
          </w:divBdr>
        </w:div>
        <w:div w:id="1422873287">
          <w:marLeft w:val="0"/>
          <w:marRight w:val="0"/>
          <w:marTop w:val="0"/>
          <w:marBottom w:val="0"/>
          <w:divBdr>
            <w:top w:val="none" w:sz="0" w:space="0" w:color="auto"/>
            <w:left w:val="none" w:sz="0" w:space="0" w:color="auto"/>
            <w:bottom w:val="none" w:sz="0" w:space="0" w:color="auto"/>
            <w:right w:val="none" w:sz="0" w:space="0" w:color="auto"/>
          </w:divBdr>
        </w:div>
        <w:div w:id="1430853635">
          <w:marLeft w:val="0"/>
          <w:marRight w:val="0"/>
          <w:marTop w:val="0"/>
          <w:marBottom w:val="0"/>
          <w:divBdr>
            <w:top w:val="none" w:sz="0" w:space="0" w:color="auto"/>
            <w:left w:val="none" w:sz="0" w:space="0" w:color="auto"/>
            <w:bottom w:val="none" w:sz="0" w:space="0" w:color="auto"/>
            <w:right w:val="none" w:sz="0" w:space="0" w:color="auto"/>
          </w:divBdr>
        </w:div>
        <w:div w:id="1430854823">
          <w:marLeft w:val="0"/>
          <w:marRight w:val="0"/>
          <w:marTop w:val="0"/>
          <w:marBottom w:val="0"/>
          <w:divBdr>
            <w:top w:val="none" w:sz="0" w:space="0" w:color="auto"/>
            <w:left w:val="none" w:sz="0" w:space="0" w:color="auto"/>
            <w:bottom w:val="none" w:sz="0" w:space="0" w:color="auto"/>
            <w:right w:val="none" w:sz="0" w:space="0" w:color="auto"/>
          </w:divBdr>
        </w:div>
        <w:div w:id="1431007069">
          <w:marLeft w:val="0"/>
          <w:marRight w:val="0"/>
          <w:marTop w:val="0"/>
          <w:marBottom w:val="0"/>
          <w:divBdr>
            <w:top w:val="none" w:sz="0" w:space="0" w:color="auto"/>
            <w:left w:val="none" w:sz="0" w:space="0" w:color="auto"/>
            <w:bottom w:val="none" w:sz="0" w:space="0" w:color="auto"/>
            <w:right w:val="none" w:sz="0" w:space="0" w:color="auto"/>
          </w:divBdr>
        </w:div>
        <w:div w:id="1433042160">
          <w:marLeft w:val="0"/>
          <w:marRight w:val="0"/>
          <w:marTop w:val="0"/>
          <w:marBottom w:val="0"/>
          <w:divBdr>
            <w:top w:val="none" w:sz="0" w:space="0" w:color="auto"/>
            <w:left w:val="none" w:sz="0" w:space="0" w:color="auto"/>
            <w:bottom w:val="none" w:sz="0" w:space="0" w:color="auto"/>
            <w:right w:val="none" w:sz="0" w:space="0" w:color="auto"/>
          </w:divBdr>
        </w:div>
        <w:div w:id="1434133628">
          <w:marLeft w:val="0"/>
          <w:marRight w:val="0"/>
          <w:marTop w:val="0"/>
          <w:marBottom w:val="0"/>
          <w:divBdr>
            <w:top w:val="none" w:sz="0" w:space="0" w:color="auto"/>
            <w:left w:val="none" w:sz="0" w:space="0" w:color="auto"/>
            <w:bottom w:val="none" w:sz="0" w:space="0" w:color="auto"/>
            <w:right w:val="none" w:sz="0" w:space="0" w:color="auto"/>
          </w:divBdr>
        </w:div>
        <w:div w:id="1437478218">
          <w:marLeft w:val="0"/>
          <w:marRight w:val="0"/>
          <w:marTop w:val="0"/>
          <w:marBottom w:val="0"/>
          <w:divBdr>
            <w:top w:val="none" w:sz="0" w:space="0" w:color="auto"/>
            <w:left w:val="none" w:sz="0" w:space="0" w:color="auto"/>
            <w:bottom w:val="none" w:sz="0" w:space="0" w:color="auto"/>
            <w:right w:val="none" w:sz="0" w:space="0" w:color="auto"/>
          </w:divBdr>
        </w:div>
        <w:div w:id="1439790166">
          <w:marLeft w:val="0"/>
          <w:marRight w:val="0"/>
          <w:marTop w:val="0"/>
          <w:marBottom w:val="0"/>
          <w:divBdr>
            <w:top w:val="none" w:sz="0" w:space="0" w:color="auto"/>
            <w:left w:val="none" w:sz="0" w:space="0" w:color="auto"/>
            <w:bottom w:val="none" w:sz="0" w:space="0" w:color="auto"/>
            <w:right w:val="none" w:sz="0" w:space="0" w:color="auto"/>
          </w:divBdr>
        </w:div>
        <w:div w:id="1442190317">
          <w:marLeft w:val="0"/>
          <w:marRight w:val="0"/>
          <w:marTop w:val="0"/>
          <w:marBottom w:val="0"/>
          <w:divBdr>
            <w:top w:val="none" w:sz="0" w:space="0" w:color="auto"/>
            <w:left w:val="none" w:sz="0" w:space="0" w:color="auto"/>
            <w:bottom w:val="none" w:sz="0" w:space="0" w:color="auto"/>
            <w:right w:val="none" w:sz="0" w:space="0" w:color="auto"/>
          </w:divBdr>
        </w:div>
        <w:div w:id="1442607880">
          <w:marLeft w:val="0"/>
          <w:marRight w:val="0"/>
          <w:marTop w:val="0"/>
          <w:marBottom w:val="0"/>
          <w:divBdr>
            <w:top w:val="none" w:sz="0" w:space="0" w:color="auto"/>
            <w:left w:val="none" w:sz="0" w:space="0" w:color="auto"/>
            <w:bottom w:val="none" w:sz="0" w:space="0" w:color="auto"/>
            <w:right w:val="none" w:sz="0" w:space="0" w:color="auto"/>
          </w:divBdr>
        </w:div>
        <w:div w:id="1445924834">
          <w:marLeft w:val="0"/>
          <w:marRight w:val="0"/>
          <w:marTop w:val="0"/>
          <w:marBottom w:val="0"/>
          <w:divBdr>
            <w:top w:val="none" w:sz="0" w:space="0" w:color="auto"/>
            <w:left w:val="none" w:sz="0" w:space="0" w:color="auto"/>
            <w:bottom w:val="none" w:sz="0" w:space="0" w:color="auto"/>
            <w:right w:val="none" w:sz="0" w:space="0" w:color="auto"/>
          </w:divBdr>
        </w:div>
        <w:div w:id="1449663490">
          <w:marLeft w:val="0"/>
          <w:marRight w:val="0"/>
          <w:marTop w:val="0"/>
          <w:marBottom w:val="0"/>
          <w:divBdr>
            <w:top w:val="none" w:sz="0" w:space="0" w:color="auto"/>
            <w:left w:val="none" w:sz="0" w:space="0" w:color="auto"/>
            <w:bottom w:val="none" w:sz="0" w:space="0" w:color="auto"/>
            <w:right w:val="none" w:sz="0" w:space="0" w:color="auto"/>
          </w:divBdr>
        </w:div>
        <w:div w:id="1450469744">
          <w:marLeft w:val="0"/>
          <w:marRight w:val="0"/>
          <w:marTop w:val="0"/>
          <w:marBottom w:val="0"/>
          <w:divBdr>
            <w:top w:val="none" w:sz="0" w:space="0" w:color="auto"/>
            <w:left w:val="none" w:sz="0" w:space="0" w:color="auto"/>
            <w:bottom w:val="none" w:sz="0" w:space="0" w:color="auto"/>
            <w:right w:val="none" w:sz="0" w:space="0" w:color="auto"/>
          </w:divBdr>
        </w:div>
        <w:div w:id="1456099552">
          <w:marLeft w:val="0"/>
          <w:marRight w:val="0"/>
          <w:marTop w:val="0"/>
          <w:marBottom w:val="0"/>
          <w:divBdr>
            <w:top w:val="none" w:sz="0" w:space="0" w:color="auto"/>
            <w:left w:val="none" w:sz="0" w:space="0" w:color="auto"/>
            <w:bottom w:val="none" w:sz="0" w:space="0" w:color="auto"/>
            <w:right w:val="none" w:sz="0" w:space="0" w:color="auto"/>
          </w:divBdr>
        </w:div>
        <w:div w:id="1459838520">
          <w:marLeft w:val="0"/>
          <w:marRight w:val="0"/>
          <w:marTop w:val="0"/>
          <w:marBottom w:val="0"/>
          <w:divBdr>
            <w:top w:val="none" w:sz="0" w:space="0" w:color="auto"/>
            <w:left w:val="none" w:sz="0" w:space="0" w:color="auto"/>
            <w:bottom w:val="none" w:sz="0" w:space="0" w:color="auto"/>
            <w:right w:val="none" w:sz="0" w:space="0" w:color="auto"/>
          </w:divBdr>
        </w:div>
        <w:div w:id="1462259790">
          <w:marLeft w:val="0"/>
          <w:marRight w:val="0"/>
          <w:marTop w:val="0"/>
          <w:marBottom w:val="0"/>
          <w:divBdr>
            <w:top w:val="none" w:sz="0" w:space="0" w:color="auto"/>
            <w:left w:val="none" w:sz="0" w:space="0" w:color="auto"/>
            <w:bottom w:val="none" w:sz="0" w:space="0" w:color="auto"/>
            <w:right w:val="none" w:sz="0" w:space="0" w:color="auto"/>
          </w:divBdr>
        </w:div>
        <w:div w:id="1464082063">
          <w:marLeft w:val="0"/>
          <w:marRight w:val="0"/>
          <w:marTop w:val="0"/>
          <w:marBottom w:val="0"/>
          <w:divBdr>
            <w:top w:val="none" w:sz="0" w:space="0" w:color="auto"/>
            <w:left w:val="none" w:sz="0" w:space="0" w:color="auto"/>
            <w:bottom w:val="none" w:sz="0" w:space="0" w:color="auto"/>
            <w:right w:val="none" w:sz="0" w:space="0" w:color="auto"/>
          </w:divBdr>
        </w:div>
        <w:div w:id="1467814608">
          <w:marLeft w:val="0"/>
          <w:marRight w:val="0"/>
          <w:marTop w:val="0"/>
          <w:marBottom w:val="0"/>
          <w:divBdr>
            <w:top w:val="none" w:sz="0" w:space="0" w:color="auto"/>
            <w:left w:val="none" w:sz="0" w:space="0" w:color="auto"/>
            <w:bottom w:val="none" w:sz="0" w:space="0" w:color="auto"/>
            <w:right w:val="none" w:sz="0" w:space="0" w:color="auto"/>
          </w:divBdr>
        </w:div>
        <w:div w:id="1474519690">
          <w:marLeft w:val="0"/>
          <w:marRight w:val="0"/>
          <w:marTop w:val="0"/>
          <w:marBottom w:val="0"/>
          <w:divBdr>
            <w:top w:val="none" w:sz="0" w:space="0" w:color="auto"/>
            <w:left w:val="none" w:sz="0" w:space="0" w:color="auto"/>
            <w:bottom w:val="none" w:sz="0" w:space="0" w:color="auto"/>
            <w:right w:val="none" w:sz="0" w:space="0" w:color="auto"/>
          </w:divBdr>
        </w:div>
        <w:div w:id="1481313961">
          <w:marLeft w:val="0"/>
          <w:marRight w:val="0"/>
          <w:marTop w:val="0"/>
          <w:marBottom w:val="0"/>
          <w:divBdr>
            <w:top w:val="none" w:sz="0" w:space="0" w:color="auto"/>
            <w:left w:val="none" w:sz="0" w:space="0" w:color="auto"/>
            <w:bottom w:val="none" w:sz="0" w:space="0" w:color="auto"/>
            <w:right w:val="none" w:sz="0" w:space="0" w:color="auto"/>
          </w:divBdr>
        </w:div>
        <w:div w:id="1482456283">
          <w:marLeft w:val="0"/>
          <w:marRight w:val="0"/>
          <w:marTop w:val="0"/>
          <w:marBottom w:val="0"/>
          <w:divBdr>
            <w:top w:val="none" w:sz="0" w:space="0" w:color="auto"/>
            <w:left w:val="none" w:sz="0" w:space="0" w:color="auto"/>
            <w:bottom w:val="none" w:sz="0" w:space="0" w:color="auto"/>
            <w:right w:val="none" w:sz="0" w:space="0" w:color="auto"/>
          </w:divBdr>
        </w:div>
        <w:div w:id="1492604414">
          <w:marLeft w:val="0"/>
          <w:marRight w:val="0"/>
          <w:marTop w:val="0"/>
          <w:marBottom w:val="0"/>
          <w:divBdr>
            <w:top w:val="none" w:sz="0" w:space="0" w:color="auto"/>
            <w:left w:val="none" w:sz="0" w:space="0" w:color="auto"/>
            <w:bottom w:val="none" w:sz="0" w:space="0" w:color="auto"/>
            <w:right w:val="none" w:sz="0" w:space="0" w:color="auto"/>
          </w:divBdr>
        </w:div>
        <w:div w:id="1493177248">
          <w:marLeft w:val="0"/>
          <w:marRight w:val="0"/>
          <w:marTop w:val="0"/>
          <w:marBottom w:val="0"/>
          <w:divBdr>
            <w:top w:val="none" w:sz="0" w:space="0" w:color="auto"/>
            <w:left w:val="none" w:sz="0" w:space="0" w:color="auto"/>
            <w:bottom w:val="none" w:sz="0" w:space="0" w:color="auto"/>
            <w:right w:val="none" w:sz="0" w:space="0" w:color="auto"/>
          </w:divBdr>
        </w:div>
        <w:div w:id="1494491243">
          <w:marLeft w:val="0"/>
          <w:marRight w:val="0"/>
          <w:marTop w:val="0"/>
          <w:marBottom w:val="0"/>
          <w:divBdr>
            <w:top w:val="none" w:sz="0" w:space="0" w:color="auto"/>
            <w:left w:val="none" w:sz="0" w:space="0" w:color="auto"/>
            <w:bottom w:val="none" w:sz="0" w:space="0" w:color="auto"/>
            <w:right w:val="none" w:sz="0" w:space="0" w:color="auto"/>
          </w:divBdr>
        </w:div>
        <w:div w:id="1496460228">
          <w:marLeft w:val="0"/>
          <w:marRight w:val="0"/>
          <w:marTop w:val="0"/>
          <w:marBottom w:val="0"/>
          <w:divBdr>
            <w:top w:val="none" w:sz="0" w:space="0" w:color="auto"/>
            <w:left w:val="none" w:sz="0" w:space="0" w:color="auto"/>
            <w:bottom w:val="none" w:sz="0" w:space="0" w:color="auto"/>
            <w:right w:val="none" w:sz="0" w:space="0" w:color="auto"/>
          </w:divBdr>
        </w:div>
        <w:div w:id="1499274661">
          <w:marLeft w:val="0"/>
          <w:marRight w:val="0"/>
          <w:marTop w:val="0"/>
          <w:marBottom w:val="0"/>
          <w:divBdr>
            <w:top w:val="none" w:sz="0" w:space="0" w:color="auto"/>
            <w:left w:val="none" w:sz="0" w:space="0" w:color="auto"/>
            <w:bottom w:val="none" w:sz="0" w:space="0" w:color="auto"/>
            <w:right w:val="none" w:sz="0" w:space="0" w:color="auto"/>
          </w:divBdr>
        </w:div>
        <w:div w:id="1499929133">
          <w:marLeft w:val="0"/>
          <w:marRight w:val="0"/>
          <w:marTop w:val="0"/>
          <w:marBottom w:val="0"/>
          <w:divBdr>
            <w:top w:val="none" w:sz="0" w:space="0" w:color="auto"/>
            <w:left w:val="none" w:sz="0" w:space="0" w:color="auto"/>
            <w:bottom w:val="none" w:sz="0" w:space="0" w:color="auto"/>
            <w:right w:val="none" w:sz="0" w:space="0" w:color="auto"/>
          </w:divBdr>
        </w:div>
        <w:div w:id="1500778587">
          <w:marLeft w:val="0"/>
          <w:marRight w:val="0"/>
          <w:marTop w:val="0"/>
          <w:marBottom w:val="0"/>
          <w:divBdr>
            <w:top w:val="none" w:sz="0" w:space="0" w:color="auto"/>
            <w:left w:val="none" w:sz="0" w:space="0" w:color="auto"/>
            <w:bottom w:val="none" w:sz="0" w:space="0" w:color="auto"/>
            <w:right w:val="none" w:sz="0" w:space="0" w:color="auto"/>
          </w:divBdr>
        </w:div>
        <w:div w:id="1506089658">
          <w:marLeft w:val="0"/>
          <w:marRight w:val="0"/>
          <w:marTop w:val="0"/>
          <w:marBottom w:val="0"/>
          <w:divBdr>
            <w:top w:val="none" w:sz="0" w:space="0" w:color="auto"/>
            <w:left w:val="none" w:sz="0" w:space="0" w:color="auto"/>
            <w:bottom w:val="none" w:sz="0" w:space="0" w:color="auto"/>
            <w:right w:val="none" w:sz="0" w:space="0" w:color="auto"/>
          </w:divBdr>
        </w:div>
        <w:div w:id="1506171110">
          <w:marLeft w:val="0"/>
          <w:marRight w:val="0"/>
          <w:marTop w:val="0"/>
          <w:marBottom w:val="0"/>
          <w:divBdr>
            <w:top w:val="none" w:sz="0" w:space="0" w:color="auto"/>
            <w:left w:val="none" w:sz="0" w:space="0" w:color="auto"/>
            <w:bottom w:val="none" w:sz="0" w:space="0" w:color="auto"/>
            <w:right w:val="none" w:sz="0" w:space="0" w:color="auto"/>
          </w:divBdr>
        </w:div>
        <w:div w:id="1506356580">
          <w:marLeft w:val="0"/>
          <w:marRight w:val="0"/>
          <w:marTop w:val="0"/>
          <w:marBottom w:val="0"/>
          <w:divBdr>
            <w:top w:val="none" w:sz="0" w:space="0" w:color="auto"/>
            <w:left w:val="none" w:sz="0" w:space="0" w:color="auto"/>
            <w:bottom w:val="none" w:sz="0" w:space="0" w:color="auto"/>
            <w:right w:val="none" w:sz="0" w:space="0" w:color="auto"/>
          </w:divBdr>
        </w:div>
        <w:div w:id="1507281343">
          <w:marLeft w:val="0"/>
          <w:marRight w:val="0"/>
          <w:marTop w:val="0"/>
          <w:marBottom w:val="0"/>
          <w:divBdr>
            <w:top w:val="none" w:sz="0" w:space="0" w:color="auto"/>
            <w:left w:val="none" w:sz="0" w:space="0" w:color="auto"/>
            <w:bottom w:val="none" w:sz="0" w:space="0" w:color="auto"/>
            <w:right w:val="none" w:sz="0" w:space="0" w:color="auto"/>
          </w:divBdr>
        </w:div>
        <w:div w:id="1507360184">
          <w:marLeft w:val="0"/>
          <w:marRight w:val="0"/>
          <w:marTop w:val="0"/>
          <w:marBottom w:val="0"/>
          <w:divBdr>
            <w:top w:val="none" w:sz="0" w:space="0" w:color="auto"/>
            <w:left w:val="none" w:sz="0" w:space="0" w:color="auto"/>
            <w:bottom w:val="none" w:sz="0" w:space="0" w:color="auto"/>
            <w:right w:val="none" w:sz="0" w:space="0" w:color="auto"/>
          </w:divBdr>
        </w:div>
        <w:div w:id="1510946532">
          <w:marLeft w:val="0"/>
          <w:marRight w:val="0"/>
          <w:marTop w:val="0"/>
          <w:marBottom w:val="0"/>
          <w:divBdr>
            <w:top w:val="none" w:sz="0" w:space="0" w:color="auto"/>
            <w:left w:val="none" w:sz="0" w:space="0" w:color="auto"/>
            <w:bottom w:val="none" w:sz="0" w:space="0" w:color="auto"/>
            <w:right w:val="none" w:sz="0" w:space="0" w:color="auto"/>
          </w:divBdr>
        </w:div>
        <w:div w:id="1511407711">
          <w:marLeft w:val="0"/>
          <w:marRight w:val="0"/>
          <w:marTop w:val="0"/>
          <w:marBottom w:val="0"/>
          <w:divBdr>
            <w:top w:val="none" w:sz="0" w:space="0" w:color="auto"/>
            <w:left w:val="none" w:sz="0" w:space="0" w:color="auto"/>
            <w:bottom w:val="none" w:sz="0" w:space="0" w:color="auto"/>
            <w:right w:val="none" w:sz="0" w:space="0" w:color="auto"/>
          </w:divBdr>
        </w:div>
        <w:div w:id="1511480573">
          <w:marLeft w:val="0"/>
          <w:marRight w:val="0"/>
          <w:marTop w:val="0"/>
          <w:marBottom w:val="0"/>
          <w:divBdr>
            <w:top w:val="none" w:sz="0" w:space="0" w:color="auto"/>
            <w:left w:val="none" w:sz="0" w:space="0" w:color="auto"/>
            <w:bottom w:val="none" w:sz="0" w:space="0" w:color="auto"/>
            <w:right w:val="none" w:sz="0" w:space="0" w:color="auto"/>
          </w:divBdr>
        </w:div>
        <w:div w:id="1512337573">
          <w:marLeft w:val="0"/>
          <w:marRight w:val="0"/>
          <w:marTop w:val="0"/>
          <w:marBottom w:val="0"/>
          <w:divBdr>
            <w:top w:val="none" w:sz="0" w:space="0" w:color="auto"/>
            <w:left w:val="none" w:sz="0" w:space="0" w:color="auto"/>
            <w:bottom w:val="none" w:sz="0" w:space="0" w:color="auto"/>
            <w:right w:val="none" w:sz="0" w:space="0" w:color="auto"/>
          </w:divBdr>
        </w:div>
        <w:div w:id="1514495827">
          <w:marLeft w:val="0"/>
          <w:marRight w:val="0"/>
          <w:marTop w:val="0"/>
          <w:marBottom w:val="0"/>
          <w:divBdr>
            <w:top w:val="none" w:sz="0" w:space="0" w:color="auto"/>
            <w:left w:val="none" w:sz="0" w:space="0" w:color="auto"/>
            <w:bottom w:val="none" w:sz="0" w:space="0" w:color="auto"/>
            <w:right w:val="none" w:sz="0" w:space="0" w:color="auto"/>
          </w:divBdr>
        </w:div>
        <w:div w:id="1515337567">
          <w:marLeft w:val="0"/>
          <w:marRight w:val="0"/>
          <w:marTop w:val="0"/>
          <w:marBottom w:val="0"/>
          <w:divBdr>
            <w:top w:val="none" w:sz="0" w:space="0" w:color="auto"/>
            <w:left w:val="none" w:sz="0" w:space="0" w:color="auto"/>
            <w:bottom w:val="none" w:sz="0" w:space="0" w:color="auto"/>
            <w:right w:val="none" w:sz="0" w:space="0" w:color="auto"/>
          </w:divBdr>
        </w:div>
        <w:div w:id="1515420740">
          <w:marLeft w:val="0"/>
          <w:marRight w:val="0"/>
          <w:marTop w:val="0"/>
          <w:marBottom w:val="0"/>
          <w:divBdr>
            <w:top w:val="none" w:sz="0" w:space="0" w:color="auto"/>
            <w:left w:val="none" w:sz="0" w:space="0" w:color="auto"/>
            <w:bottom w:val="none" w:sz="0" w:space="0" w:color="auto"/>
            <w:right w:val="none" w:sz="0" w:space="0" w:color="auto"/>
          </w:divBdr>
        </w:div>
        <w:div w:id="1516531238">
          <w:marLeft w:val="0"/>
          <w:marRight w:val="0"/>
          <w:marTop w:val="0"/>
          <w:marBottom w:val="0"/>
          <w:divBdr>
            <w:top w:val="none" w:sz="0" w:space="0" w:color="auto"/>
            <w:left w:val="none" w:sz="0" w:space="0" w:color="auto"/>
            <w:bottom w:val="none" w:sz="0" w:space="0" w:color="auto"/>
            <w:right w:val="none" w:sz="0" w:space="0" w:color="auto"/>
          </w:divBdr>
        </w:div>
        <w:div w:id="1521502691">
          <w:marLeft w:val="0"/>
          <w:marRight w:val="0"/>
          <w:marTop w:val="0"/>
          <w:marBottom w:val="0"/>
          <w:divBdr>
            <w:top w:val="none" w:sz="0" w:space="0" w:color="auto"/>
            <w:left w:val="none" w:sz="0" w:space="0" w:color="auto"/>
            <w:bottom w:val="none" w:sz="0" w:space="0" w:color="auto"/>
            <w:right w:val="none" w:sz="0" w:space="0" w:color="auto"/>
          </w:divBdr>
        </w:div>
        <w:div w:id="1526287089">
          <w:marLeft w:val="0"/>
          <w:marRight w:val="0"/>
          <w:marTop w:val="0"/>
          <w:marBottom w:val="0"/>
          <w:divBdr>
            <w:top w:val="none" w:sz="0" w:space="0" w:color="auto"/>
            <w:left w:val="none" w:sz="0" w:space="0" w:color="auto"/>
            <w:bottom w:val="none" w:sz="0" w:space="0" w:color="auto"/>
            <w:right w:val="none" w:sz="0" w:space="0" w:color="auto"/>
          </w:divBdr>
        </w:div>
        <w:div w:id="1533374383">
          <w:marLeft w:val="0"/>
          <w:marRight w:val="0"/>
          <w:marTop w:val="0"/>
          <w:marBottom w:val="0"/>
          <w:divBdr>
            <w:top w:val="none" w:sz="0" w:space="0" w:color="auto"/>
            <w:left w:val="none" w:sz="0" w:space="0" w:color="auto"/>
            <w:bottom w:val="none" w:sz="0" w:space="0" w:color="auto"/>
            <w:right w:val="none" w:sz="0" w:space="0" w:color="auto"/>
          </w:divBdr>
        </w:div>
        <w:div w:id="1537111282">
          <w:marLeft w:val="0"/>
          <w:marRight w:val="0"/>
          <w:marTop w:val="0"/>
          <w:marBottom w:val="0"/>
          <w:divBdr>
            <w:top w:val="none" w:sz="0" w:space="0" w:color="auto"/>
            <w:left w:val="none" w:sz="0" w:space="0" w:color="auto"/>
            <w:bottom w:val="none" w:sz="0" w:space="0" w:color="auto"/>
            <w:right w:val="none" w:sz="0" w:space="0" w:color="auto"/>
          </w:divBdr>
        </w:div>
        <w:div w:id="1537965184">
          <w:marLeft w:val="0"/>
          <w:marRight w:val="0"/>
          <w:marTop w:val="0"/>
          <w:marBottom w:val="0"/>
          <w:divBdr>
            <w:top w:val="none" w:sz="0" w:space="0" w:color="auto"/>
            <w:left w:val="none" w:sz="0" w:space="0" w:color="auto"/>
            <w:bottom w:val="none" w:sz="0" w:space="0" w:color="auto"/>
            <w:right w:val="none" w:sz="0" w:space="0" w:color="auto"/>
          </w:divBdr>
        </w:div>
        <w:div w:id="1550916103">
          <w:marLeft w:val="0"/>
          <w:marRight w:val="0"/>
          <w:marTop w:val="0"/>
          <w:marBottom w:val="0"/>
          <w:divBdr>
            <w:top w:val="none" w:sz="0" w:space="0" w:color="auto"/>
            <w:left w:val="none" w:sz="0" w:space="0" w:color="auto"/>
            <w:bottom w:val="none" w:sz="0" w:space="0" w:color="auto"/>
            <w:right w:val="none" w:sz="0" w:space="0" w:color="auto"/>
          </w:divBdr>
        </w:div>
        <w:div w:id="1552575948">
          <w:marLeft w:val="0"/>
          <w:marRight w:val="0"/>
          <w:marTop w:val="0"/>
          <w:marBottom w:val="0"/>
          <w:divBdr>
            <w:top w:val="none" w:sz="0" w:space="0" w:color="auto"/>
            <w:left w:val="none" w:sz="0" w:space="0" w:color="auto"/>
            <w:bottom w:val="none" w:sz="0" w:space="0" w:color="auto"/>
            <w:right w:val="none" w:sz="0" w:space="0" w:color="auto"/>
          </w:divBdr>
        </w:div>
        <w:div w:id="1553157627">
          <w:marLeft w:val="0"/>
          <w:marRight w:val="0"/>
          <w:marTop w:val="0"/>
          <w:marBottom w:val="0"/>
          <w:divBdr>
            <w:top w:val="none" w:sz="0" w:space="0" w:color="auto"/>
            <w:left w:val="none" w:sz="0" w:space="0" w:color="auto"/>
            <w:bottom w:val="none" w:sz="0" w:space="0" w:color="auto"/>
            <w:right w:val="none" w:sz="0" w:space="0" w:color="auto"/>
          </w:divBdr>
        </w:div>
        <w:div w:id="1558053034">
          <w:marLeft w:val="0"/>
          <w:marRight w:val="0"/>
          <w:marTop w:val="0"/>
          <w:marBottom w:val="0"/>
          <w:divBdr>
            <w:top w:val="none" w:sz="0" w:space="0" w:color="auto"/>
            <w:left w:val="none" w:sz="0" w:space="0" w:color="auto"/>
            <w:bottom w:val="none" w:sz="0" w:space="0" w:color="auto"/>
            <w:right w:val="none" w:sz="0" w:space="0" w:color="auto"/>
          </w:divBdr>
        </w:div>
        <w:div w:id="1562908639">
          <w:marLeft w:val="0"/>
          <w:marRight w:val="0"/>
          <w:marTop w:val="0"/>
          <w:marBottom w:val="0"/>
          <w:divBdr>
            <w:top w:val="none" w:sz="0" w:space="0" w:color="auto"/>
            <w:left w:val="none" w:sz="0" w:space="0" w:color="auto"/>
            <w:bottom w:val="none" w:sz="0" w:space="0" w:color="auto"/>
            <w:right w:val="none" w:sz="0" w:space="0" w:color="auto"/>
          </w:divBdr>
        </w:div>
        <w:div w:id="1564827422">
          <w:marLeft w:val="0"/>
          <w:marRight w:val="0"/>
          <w:marTop w:val="0"/>
          <w:marBottom w:val="0"/>
          <w:divBdr>
            <w:top w:val="none" w:sz="0" w:space="0" w:color="auto"/>
            <w:left w:val="none" w:sz="0" w:space="0" w:color="auto"/>
            <w:bottom w:val="none" w:sz="0" w:space="0" w:color="auto"/>
            <w:right w:val="none" w:sz="0" w:space="0" w:color="auto"/>
          </w:divBdr>
        </w:div>
        <w:div w:id="1567372978">
          <w:marLeft w:val="0"/>
          <w:marRight w:val="0"/>
          <w:marTop w:val="0"/>
          <w:marBottom w:val="0"/>
          <w:divBdr>
            <w:top w:val="none" w:sz="0" w:space="0" w:color="auto"/>
            <w:left w:val="none" w:sz="0" w:space="0" w:color="auto"/>
            <w:bottom w:val="none" w:sz="0" w:space="0" w:color="auto"/>
            <w:right w:val="none" w:sz="0" w:space="0" w:color="auto"/>
          </w:divBdr>
        </w:div>
        <w:div w:id="1568760694">
          <w:marLeft w:val="0"/>
          <w:marRight w:val="0"/>
          <w:marTop w:val="0"/>
          <w:marBottom w:val="0"/>
          <w:divBdr>
            <w:top w:val="none" w:sz="0" w:space="0" w:color="auto"/>
            <w:left w:val="none" w:sz="0" w:space="0" w:color="auto"/>
            <w:bottom w:val="none" w:sz="0" w:space="0" w:color="auto"/>
            <w:right w:val="none" w:sz="0" w:space="0" w:color="auto"/>
          </w:divBdr>
        </w:div>
        <w:div w:id="1571651520">
          <w:marLeft w:val="0"/>
          <w:marRight w:val="0"/>
          <w:marTop w:val="0"/>
          <w:marBottom w:val="0"/>
          <w:divBdr>
            <w:top w:val="none" w:sz="0" w:space="0" w:color="auto"/>
            <w:left w:val="none" w:sz="0" w:space="0" w:color="auto"/>
            <w:bottom w:val="none" w:sz="0" w:space="0" w:color="auto"/>
            <w:right w:val="none" w:sz="0" w:space="0" w:color="auto"/>
          </w:divBdr>
        </w:div>
        <w:div w:id="1573155877">
          <w:marLeft w:val="0"/>
          <w:marRight w:val="0"/>
          <w:marTop w:val="0"/>
          <w:marBottom w:val="0"/>
          <w:divBdr>
            <w:top w:val="none" w:sz="0" w:space="0" w:color="auto"/>
            <w:left w:val="none" w:sz="0" w:space="0" w:color="auto"/>
            <w:bottom w:val="none" w:sz="0" w:space="0" w:color="auto"/>
            <w:right w:val="none" w:sz="0" w:space="0" w:color="auto"/>
          </w:divBdr>
        </w:div>
        <w:div w:id="1575890771">
          <w:marLeft w:val="0"/>
          <w:marRight w:val="0"/>
          <w:marTop w:val="0"/>
          <w:marBottom w:val="0"/>
          <w:divBdr>
            <w:top w:val="none" w:sz="0" w:space="0" w:color="auto"/>
            <w:left w:val="none" w:sz="0" w:space="0" w:color="auto"/>
            <w:bottom w:val="none" w:sz="0" w:space="0" w:color="auto"/>
            <w:right w:val="none" w:sz="0" w:space="0" w:color="auto"/>
          </w:divBdr>
        </w:div>
        <w:div w:id="1577784886">
          <w:marLeft w:val="0"/>
          <w:marRight w:val="0"/>
          <w:marTop w:val="0"/>
          <w:marBottom w:val="0"/>
          <w:divBdr>
            <w:top w:val="none" w:sz="0" w:space="0" w:color="auto"/>
            <w:left w:val="none" w:sz="0" w:space="0" w:color="auto"/>
            <w:bottom w:val="none" w:sz="0" w:space="0" w:color="auto"/>
            <w:right w:val="none" w:sz="0" w:space="0" w:color="auto"/>
          </w:divBdr>
        </w:div>
        <w:div w:id="1583954505">
          <w:marLeft w:val="0"/>
          <w:marRight w:val="0"/>
          <w:marTop w:val="0"/>
          <w:marBottom w:val="0"/>
          <w:divBdr>
            <w:top w:val="none" w:sz="0" w:space="0" w:color="auto"/>
            <w:left w:val="none" w:sz="0" w:space="0" w:color="auto"/>
            <w:bottom w:val="none" w:sz="0" w:space="0" w:color="auto"/>
            <w:right w:val="none" w:sz="0" w:space="0" w:color="auto"/>
          </w:divBdr>
        </w:div>
        <w:div w:id="1585066998">
          <w:marLeft w:val="0"/>
          <w:marRight w:val="0"/>
          <w:marTop w:val="0"/>
          <w:marBottom w:val="0"/>
          <w:divBdr>
            <w:top w:val="none" w:sz="0" w:space="0" w:color="auto"/>
            <w:left w:val="none" w:sz="0" w:space="0" w:color="auto"/>
            <w:bottom w:val="none" w:sz="0" w:space="0" w:color="auto"/>
            <w:right w:val="none" w:sz="0" w:space="0" w:color="auto"/>
          </w:divBdr>
        </w:div>
        <w:div w:id="1589726805">
          <w:marLeft w:val="0"/>
          <w:marRight w:val="0"/>
          <w:marTop w:val="0"/>
          <w:marBottom w:val="0"/>
          <w:divBdr>
            <w:top w:val="none" w:sz="0" w:space="0" w:color="auto"/>
            <w:left w:val="none" w:sz="0" w:space="0" w:color="auto"/>
            <w:bottom w:val="none" w:sz="0" w:space="0" w:color="auto"/>
            <w:right w:val="none" w:sz="0" w:space="0" w:color="auto"/>
          </w:divBdr>
        </w:div>
        <w:div w:id="1590432701">
          <w:marLeft w:val="0"/>
          <w:marRight w:val="0"/>
          <w:marTop w:val="0"/>
          <w:marBottom w:val="0"/>
          <w:divBdr>
            <w:top w:val="none" w:sz="0" w:space="0" w:color="auto"/>
            <w:left w:val="none" w:sz="0" w:space="0" w:color="auto"/>
            <w:bottom w:val="none" w:sz="0" w:space="0" w:color="auto"/>
            <w:right w:val="none" w:sz="0" w:space="0" w:color="auto"/>
          </w:divBdr>
        </w:div>
        <w:div w:id="1596328699">
          <w:marLeft w:val="0"/>
          <w:marRight w:val="0"/>
          <w:marTop w:val="0"/>
          <w:marBottom w:val="0"/>
          <w:divBdr>
            <w:top w:val="none" w:sz="0" w:space="0" w:color="auto"/>
            <w:left w:val="none" w:sz="0" w:space="0" w:color="auto"/>
            <w:bottom w:val="none" w:sz="0" w:space="0" w:color="auto"/>
            <w:right w:val="none" w:sz="0" w:space="0" w:color="auto"/>
          </w:divBdr>
        </w:div>
        <w:div w:id="1597326232">
          <w:marLeft w:val="0"/>
          <w:marRight w:val="0"/>
          <w:marTop w:val="0"/>
          <w:marBottom w:val="0"/>
          <w:divBdr>
            <w:top w:val="none" w:sz="0" w:space="0" w:color="auto"/>
            <w:left w:val="none" w:sz="0" w:space="0" w:color="auto"/>
            <w:bottom w:val="none" w:sz="0" w:space="0" w:color="auto"/>
            <w:right w:val="none" w:sz="0" w:space="0" w:color="auto"/>
          </w:divBdr>
        </w:div>
        <w:div w:id="1602571146">
          <w:marLeft w:val="0"/>
          <w:marRight w:val="0"/>
          <w:marTop w:val="0"/>
          <w:marBottom w:val="0"/>
          <w:divBdr>
            <w:top w:val="none" w:sz="0" w:space="0" w:color="auto"/>
            <w:left w:val="none" w:sz="0" w:space="0" w:color="auto"/>
            <w:bottom w:val="none" w:sz="0" w:space="0" w:color="auto"/>
            <w:right w:val="none" w:sz="0" w:space="0" w:color="auto"/>
          </w:divBdr>
        </w:div>
        <w:div w:id="1603758127">
          <w:marLeft w:val="0"/>
          <w:marRight w:val="0"/>
          <w:marTop w:val="0"/>
          <w:marBottom w:val="0"/>
          <w:divBdr>
            <w:top w:val="none" w:sz="0" w:space="0" w:color="auto"/>
            <w:left w:val="none" w:sz="0" w:space="0" w:color="auto"/>
            <w:bottom w:val="none" w:sz="0" w:space="0" w:color="auto"/>
            <w:right w:val="none" w:sz="0" w:space="0" w:color="auto"/>
          </w:divBdr>
        </w:div>
        <w:div w:id="1608780137">
          <w:marLeft w:val="0"/>
          <w:marRight w:val="0"/>
          <w:marTop w:val="0"/>
          <w:marBottom w:val="0"/>
          <w:divBdr>
            <w:top w:val="none" w:sz="0" w:space="0" w:color="auto"/>
            <w:left w:val="none" w:sz="0" w:space="0" w:color="auto"/>
            <w:bottom w:val="none" w:sz="0" w:space="0" w:color="auto"/>
            <w:right w:val="none" w:sz="0" w:space="0" w:color="auto"/>
          </w:divBdr>
        </w:div>
        <w:div w:id="1609117125">
          <w:marLeft w:val="0"/>
          <w:marRight w:val="0"/>
          <w:marTop w:val="0"/>
          <w:marBottom w:val="0"/>
          <w:divBdr>
            <w:top w:val="none" w:sz="0" w:space="0" w:color="auto"/>
            <w:left w:val="none" w:sz="0" w:space="0" w:color="auto"/>
            <w:bottom w:val="none" w:sz="0" w:space="0" w:color="auto"/>
            <w:right w:val="none" w:sz="0" w:space="0" w:color="auto"/>
          </w:divBdr>
        </w:div>
        <w:div w:id="1611351812">
          <w:marLeft w:val="0"/>
          <w:marRight w:val="0"/>
          <w:marTop w:val="0"/>
          <w:marBottom w:val="0"/>
          <w:divBdr>
            <w:top w:val="none" w:sz="0" w:space="0" w:color="auto"/>
            <w:left w:val="none" w:sz="0" w:space="0" w:color="auto"/>
            <w:bottom w:val="none" w:sz="0" w:space="0" w:color="auto"/>
            <w:right w:val="none" w:sz="0" w:space="0" w:color="auto"/>
          </w:divBdr>
        </w:div>
        <w:div w:id="1613323738">
          <w:marLeft w:val="0"/>
          <w:marRight w:val="0"/>
          <w:marTop w:val="0"/>
          <w:marBottom w:val="0"/>
          <w:divBdr>
            <w:top w:val="none" w:sz="0" w:space="0" w:color="auto"/>
            <w:left w:val="none" w:sz="0" w:space="0" w:color="auto"/>
            <w:bottom w:val="none" w:sz="0" w:space="0" w:color="auto"/>
            <w:right w:val="none" w:sz="0" w:space="0" w:color="auto"/>
          </w:divBdr>
        </w:div>
        <w:div w:id="1621258968">
          <w:marLeft w:val="0"/>
          <w:marRight w:val="0"/>
          <w:marTop w:val="0"/>
          <w:marBottom w:val="0"/>
          <w:divBdr>
            <w:top w:val="none" w:sz="0" w:space="0" w:color="auto"/>
            <w:left w:val="none" w:sz="0" w:space="0" w:color="auto"/>
            <w:bottom w:val="none" w:sz="0" w:space="0" w:color="auto"/>
            <w:right w:val="none" w:sz="0" w:space="0" w:color="auto"/>
          </w:divBdr>
        </w:div>
        <w:div w:id="1621691374">
          <w:marLeft w:val="0"/>
          <w:marRight w:val="0"/>
          <w:marTop w:val="0"/>
          <w:marBottom w:val="0"/>
          <w:divBdr>
            <w:top w:val="none" w:sz="0" w:space="0" w:color="auto"/>
            <w:left w:val="none" w:sz="0" w:space="0" w:color="auto"/>
            <w:bottom w:val="none" w:sz="0" w:space="0" w:color="auto"/>
            <w:right w:val="none" w:sz="0" w:space="0" w:color="auto"/>
          </w:divBdr>
        </w:div>
        <w:div w:id="1622110004">
          <w:marLeft w:val="0"/>
          <w:marRight w:val="0"/>
          <w:marTop w:val="0"/>
          <w:marBottom w:val="0"/>
          <w:divBdr>
            <w:top w:val="none" w:sz="0" w:space="0" w:color="auto"/>
            <w:left w:val="none" w:sz="0" w:space="0" w:color="auto"/>
            <w:bottom w:val="none" w:sz="0" w:space="0" w:color="auto"/>
            <w:right w:val="none" w:sz="0" w:space="0" w:color="auto"/>
          </w:divBdr>
        </w:div>
        <w:div w:id="1626934179">
          <w:marLeft w:val="0"/>
          <w:marRight w:val="0"/>
          <w:marTop w:val="0"/>
          <w:marBottom w:val="0"/>
          <w:divBdr>
            <w:top w:val="none" w:sz="0" w:space="0" w:color="auto"/>
            <w:left w:val="none" w:sz="0" w:space="0" w:color="auto"/>
            <w:bottom w:val="none" w:sz="0" w:space="0" w:color="auto"/>
            <w:right w:val="none" w:sz="0" w:space="0" w:color="auto"/>
          </w:divBdr>
        </w:div>
        <w:div w:id="1629046302">
          <w:marLeft w:val="0"/>
          <w:marRight w:val="0"/>
          <w:marTop w:val="0"/>
          <w:marBottom w:val="0"/>
          <w:divBdr>
            <w:top w:val="none" w:sz="0" w:space="0" w:color="auto"/>
            <w:left w:val="none" w:sz="0" w:space="0" w:color="auto"/>
            <w:bottom w:val="none" w:sz="0" w:space="0" w:color="auto"/>
            <w:right w:val="none" w:sz="0" w:space="0" w:color="auto"/>
          </w:divBdr>
        </w:div>
        <w:div w:id="1630555314">
          <w:marLeft w:val="0"/>
          <w:marRight w:val="0"/>
          <w:marTop w:val="0"/>
          <w:marBottom w:val="0"/>
          <w:divBdr>
            <w:top w:val="none" w:sz="0" w:space="0" w:color="auto"/>
            <w:left w:val="none" w:sz="0" w:space="0" w:color="auto"/>
            <w:bottom w:val="none" w:sz="0" w:space="0" w:color="auto"/>
            <w:right w:val="none" w:sz="0" w:space="0" w:color="auto"/>
          </w:divBdr>
        </w:div>
        <w:div w:id="1646010373">
          <w:marLeft w:val="0"/>
          <w:marRight w:val="0"/>
          <w:marTop w:val="0"/>
          <w:marBottom w:val="0"/>
          <w:divBdr>
            <w:top w:val="none" w:sz="0" w:space="0" w:color="auto"/>
            <w:left w:val="none" w:sz="0" w:space="0" w:color="auto"/>
            <w:bottom w:val="none" w:sz="0" w:space="0" w:color="auto"/>
            <w:right w:val="none" w:sz="0" w:space="0" w:color="auto"/>
          </w:divBdr>
        </w:div>
        <w:div w:id="1646081045">
          <w:marLeft w:val="0"/>
          <w:marRight w:val="0"/>
          <w:marTop w:val="0"/>
          <w:marBottom w:val="0"/>
          <w:divBdr>
            <w:top w:val="none" w:sz="0" w:space="0" w:color="auto"/>
            <w:left w:val="none" w:sz="0" w:space="0" w:color="auto"/>
            <w:bottom w:val="none" w:sz="0" w:space="0" w:color="auto"/>
            <w:right w:val="none" w:sz="0" w:space="0" w:color="auto"/>
          </w:divBdr>
        </w:div>
        <w:div w:id="1649823877">
          <w:marLeft w:val="0"/>
          <w:marRight w:val="0"/>
          <w:marTop w:val="0"/>
          <w:marBottom w:val="0"/>
          <w:divBdr>
            <w:top w:val="none" w:sz="0" w:space="0" w:color="auto"/>
            <w:left w:val="none" w:sz="0" w:space="0" w:color="auto"/>
            <w:bottom w:val="none" w:sz="0" w:space="0" w:color="auto"/>
            <w:right w:val="none" w:sz="0" w:space="0" w:color="auto"/>
          </w:divBdr>
        </w:div>
        <w:div w:id="1657879397">
          <w:marLeft w:val="0"/>
          <w:marRight w:val="0"/>
          <w:marTop w:val="0"/>
          <w:marBottom w:val="0"/>
          <w:divBdr>
            <w:top w:val="none" w:sz="0" w:space="0" w:color="auto"/>
            <w:left w:val="none" w:sz="0" w:space="0" w:color="auto"/>
            <w:bottom w:val="none" w:sz="0" w:space="0" w:color="auto"/>
            <w:right w:val="none" w:sz="0" w:space="0" w:color="auto"/>
          </w:divBdr>
        </w:div>
        <w:div w:id="1658267656">
          <w:marLeft w:val="0"/>
          <w:marRight w:val="0"/>
          <w:marTop w:val="0"/>
          <w:marBottom w:val="0"/>
          <w:divBdr>
            <w:top w:val="none" w:sz="0" w:space="0" w:color="auto"/>
            <w:left w:val="none" w:sz="0" w:space="0" w:color="auto"/>
            <w:bottom w:val="none" w:sz="0" w:space="0" w:color="auto"/>
            <w:right w:val="none" w:sz="0" w:space="0" w:color="auto"/>
          </w:divBdr>
        </w:div>
        <w:div w:id="1658462807">
          <w:marLeft w:val="0"/>
          <w:marRight w:val="0"/>
          <w:marTop w:val="0"/>
          <w:marBottom w:val="0"/>
          <w:divBdr>
            <w:top w:val="none" w:sz="0" w:space="0" w:color="auto"/>
            <w:left w:val="none" w:sz="0" w:space="0" w:color="auto"/>
            <w:bottom w:val="none" w:sz="0" w:space="0" w:color="auto"/>
            <w:right w:val="none" w:sz="0" w:space="0" w:color="auto"/>
          </w:divBdr>
        </w:div>
        <w:div w:id="1663925461">
          <w:marLeft w:val="0"/>
          <w:marRight w:val="0"/>
          <w:marTop w:val="0"/>
          <w:marBottom w:val="0"/>
          <w:divBdr>
            <w:top w:val="none" w:sz="0" w:space="0" w:color="auto"/>
            <w:left w:val="none" w:sz="0" w:space="0" w:color="auto"/>
            <w:bottom w:val="none" w:sz="0" w:space="0" w:color="auto"/>
            <w:right w:val="none" w:sz="0" w:space="0" w:color="auto"/>
          </w:divBdr>
        </w:div>
        <w:div w:id="1668752849">
          <w:marLeft w:val="0"/>
          <w:marRight w:val="0"/>
          <w:marTop w:val="0"/>
          <w:marBottom w:val="0"/>
          <w:divBdr>
            <w:top w:val="none" w:sz="0" w:space="0" w:color="auto"/>
            <w:left w:val="none" w:sz="0" w:space="0" w:color="auto"/>
            <w:bottom w:val="none" w:sz="0" w:space="0" w:color="auto"/>
            <w:right w:val="none" w:sz="0" w:space="0" w:color="auto"/>
          </w:divBdr>
        </w:div>
        <w:div w:id="1670448322">
          <w:marLeft w:val="0"/>
          <w:marRight w:val="0"/>
          <w:marTop w:val="0"/>
          <w:marBottom w:val="0"/>
          <w:divBdr>
            <w:top w:val="none" w:sz="0" w:space="0" w:color="auto"/>
            <w:left w:val="none" w:sz="0" w:space="0" w:color="auto"/>
            <w:bottom w:val="none" w:sz="0" w:space="0" w:color="auto"/>
            <w:right w:val="none" w:sz="0" w:space="0" w:color="auto"/>
          </w:divBdr>
        </w:div>
        <w:div w:id="1671252572">
          <w:marLeft w:val="0"/>
          <w:marRight w:val="0"/>
          <w:marTop w:val="0"/>
          <w:marBottom w:val="0"/>
          <w:divBdr>
            <w:top w:val="none" w:sz="0" w:space="0" w:color="auto"/>
            <w:left w:val="none" w:sz="0" w:space="0" w:color="auto"/>
            <w:bottom w:val="none" w:sz="0" w:space="0" w:color="auto"/>
            <w:right w:val="none" w:sz="0" w:space="0" w:color="auto"/>
          </w:divBdr>
        </w:div>
        <w:div w:id="1674600085">
          <w:marLeft w:val="0"/>
          <w:marRight w:val="0"/>
          <w:marTop w:val="0"/>
          <w:marBottom w:val="0"/>
          <w:divBdr>
            <w:top w:val="none" w:sz="0" w:space="0" w:color="auto"/>
            <w:left w:val="none" w:sz="0" w:space="0" w:color="auto"/>
            <w:bottom w:val="none" w:sz="0" w:space="0" w:color="auto"/>
            <w:right w:val="none" w:sz="0" w:space="0" w:color="auto"/>
          </w:divBdr>
        </w:div>
        <w:div w:id="1674795349">
          <w:marLeft w:val="0"/>
          <w:marRight w:val="0"/>
          <w:marTop w:val="0"/>
          <w:marBottom w:val="0"/>
          <w:divBdr>
            <w:top w:val="none" w:sz="0" w:space="0" w:color="auto"/>
            <w:left w:val="none" w:sz="0" w:space="0" w:color="auto"/>
            <w:bottom w:val="none" w:sz="0" w:space="0" w:color="auto"/>
            <w:right w:val="none" w:sz="0" w:space="0" w:color="auto"/>
          </w:divBdr>
        </w:div>
        <w:div w:id="1675261765">
          <w:marLeft w:val="0"/>
          <w:marRight w:val="0"/>
          <w:marTop w:val="0"/>
          <w:marBottom w:val="0"/>
          <w:divBdr>
            <w:top w:val="none" w:sz="0" w:space="0" w:color="auto"/>
            <w:left w:val="none" w:sz="0" w:space="0" w:color="auto"/>
            <w:bottom w:val="none" w:sz="0" w:space="0" w:color="auto"/>
            <w:right w:val="none" w:sz="0" w:space="0" w:color="auto"/>
          </w:divBdr>
        </w:div>
        <w:div w:id="1676491482">
          <w:marLeft w:val="0"/>
          <w:marRight w:val="0"/>
          <w:marTop w:val="0"/>
          <w:marBottom w:val="0"/>
          <w:divBdr>
            <w:top w:val="none" w:sz="0" w:space="0" w:color="auto"/>
            <w:left w:val="none" w:sz="0" w:space="0" w:color="auto"/>
            <w:bottom w:val="none" w:sz="0" w:space="0" w:color="auto"/>
            <w:right w:val="none" w:sz="0" w:space="0" w:color="auto"/>
          </w:divBdr>
        </w:div>
        <w:div w:id="1677731538">
          <w:marLeft w:val="0"/>
          <w:marRight w:val="0"/>
          <w:marTop w:val="0"/>
          <w:marBottom w:val="0"/>
          <w:divBdr>
            <w:top w:val="none" w:sz="0" w:space="0" w:color="auto"/>
            <w:left w:val="none" w:sz="0" w:space="0" w:color="auto"/>
            <w:bottom w:val="none" w:sz="0" w:space="0" w:color="auto"/>
            <w:right w:val="none" w:sz="0" w:space="0" w:color="auto"/>
          </w:divBdr>
        </w:div>
        <w:div w:id="1679694066">
          <w:marLeft w:val="0"/>
          <w:marRight w:val="0"/>
          <w:marTop w:val="0"/>
          <w:marBottom w:val="0"/>
          <w:divBdr>
            <w:top w:val="none" w:sz="0" w:space="0" w:color="auto"/>
            <w:left w:val="none" w:sz="0" w:space="0" w:color="auto"/>
            <w:bottom w:val="none" w:sz="0" w:space="0" w:color="auto"/>
            <w:right w:val="none" w:sz="0" w:space="0" w:color="auto"/>
          </w:divBdr>
        </w:div>
        <w:div w:id="1682120340">
          <w:marLeft w:val="0"/>
          <w:marRight w:val="0"/>
          <w:marTop w:val="0"/>
          <w:marBottom w:val="0"/>
          <w:divBdr>
            <w:top w:val="none" w:sz="0" w:space="0" w:color="auto"/>
            <w:left w:val="none" w:sz="0" w:space="0" w:color="auto"/>
            <w:bottom w:val="none" w:sz="0" w:space="0" w:color="auto"/>
            <w:right w:val="none" w:sz="0" w:space="0" w:color="auto"/>
          </w:divBdr>
        </w:div>
        <w:div w:id="1682126889">
          <w:marLeft w:val="0"/>
          <w:marRight w:val="0"/>
          <w:marTop w:val="0"/>
          <w:marBottom w:val="0"/>
          <w:divBdr>
            <w:top w:val="none" w:sz="0" w:space="0" w:color="auto"/>
            <w:left w:val="none" w:sz="0" w:space="0" w:color="auto"/>
            <w:bottom w:val="none" w:sz="0" w:space="0" w:color="auto"/>
            <w:right w:val="none" w:sz="0" w:space="0" w:color="auto"/>
          </w:divBdr>
        </w:div>
        <w:div w:id="1683583634">
          <w:marLeft w:val="0"/>
          <w:marRight w:val="0"/>
          <w:marTop w:val="0"/>
          <w:marBottom w:val="0"/>
          <w:divBdr>
            <w:top w:val="none" w:sz="0" w:space="0" w:color="auto"/>
            <w:left w:val="none" w:sz="0" w:space="0" w:color="auto"/>
            <w:bottom w:val="none" w:sz="0" w:space="0" w:color="auto"/>
            <w:right w:val="none" w:sz="0" w:space="0" w:color="auto"/>
          </w:divBdr>
        </w:div>
        <w:div w:id="1684894576">
          <w:marLeft w:val="0"/>
          <w:marRight w:val="0"/>
          <w:marTop w:val="0"/>
          <w:marBottom w:val="0"/>
          <w:divBdr>
            <w:top w:val="none" w:sz="0" w:space="0" w:color="auto"/>
            <w:left w:val="none" w:sz="0" w:space="0" w:color="auto"/>
            <w:bottom w:val="none" w:sz="0" w:space="0" w:color="auto"/>
            <w:right w:val="none" w:sz="0" w:space="0" w:color="auto"/>
          </w:divBdr>
        </w:div>
        <w:div w:id="1685859056">
          <w:marLeft w:val="0"/>
          <w:marRight w:val="0"/>
          <w:marTop w:val="0"/>
          <w:marBottom w:val="0"/>
          <w:divBdr>
            <w:top w:val="none" w:sz="0" w:space="0" w:color="auto"/>
            <w:left w:val="none" w:sz="0" w:space="0" w:color="auto"/>
            <w:bottom w:val="none" w:sz="0" w:space="0" w:color="auto"/>
            <w:right w:val="none" w:sz="0" w:space="0" w:color="auto"/>
          </w:divBdr>
        </w:div>
        <w:div w:id="1687442848">
          <w:marLeft w:val="0"/>
          <w:marRight w:val="0"/>
          <w:marTop w:val="0"/>
          <w:marBottom w:val="0"/>
          <w:divBdr>
            <w:top w:val="none" w:sz="0" w:space="0" w:color="auto"/>
            <w:left w:val="none" w:sz="0" w:space="0" w:color="auto"/>
            <w:bottom w:val="none" w:sz="0" w:space="0" w:color="auto"/>
            <w:right w:val="none" w:sz="0" w:space="0" w:color="auto"/>
          </w:divBdr>
        </w:div>
        <w:div w:id="1694266852">
          <w:marLeft w:val="0"/>
          <w:marRight w:val="0"/>
          <w:marTop w:val="0"/>
          <w:marBottom w:val="0"/>
          <w:divBdr>
            <w:top w:val="none" w:sz="0" w:space="0" w:color="auto"/>
            <w:left w:val="none" w:sz="0" w:space="0" w:color="auto"/>
            <w:bottom w:val="none" w:sz="0" w:space="0" w:color="auto"/>
            <w:right w:val="none" w:sz="0" w:space="0" w:color="auto"/>
          </w:divBdr>
        </w:div>
        <w:div w:id="1695767366">
          <w:marLeft w:val="0"/>
          <w:marRight w:val="0"/>
          <w:marTop w:val="0"/>
          <w:marBottom w:val="0"/>
          <w:divBdr>
            <w:top w:val="none" w:sz="0" w:space="0" w:color="auto"/>
            <w:left w:val="none" w:sz="0" w:space="0" w:color="auto"/>
            <w:bottom w:val="none" w:sz="0" w:space="0" w:color="auto"/>
            <w:right w:val="none" w:sz="0" w:space="0" w:color="auto"/>
          </w:divBdr>
        </w:div>
        <w:div w:id="1696805991">
          <w:marLeft w:val="0"/>
          <w:marRight w:val="0"/>
          <w:marTop w:val="0"/>
          <w:marBottom w:val="0"/>
          <w:divBdr>
            <w:top w:val="none" w:sz="0" w:space="0" w:color="auto"/>
            <w:left w:val="none" w:sz="0" w:space="0" w:color="auto"/>
            <w:bottom w:val="none" w:sz="0" w:space="0" w:color="auto"/>
            <w:right w:val="none" w:sz="0" w:space="0" w:color="auto"/>
          </w:divBdr>
        </w:div>
        <w:div w:id="1699237223">
          <w:marLeft w:val="0"/>
          <w:marRight w:val="0"/>
          <w:marTop w:val="0"/>
          <w:marBottom w:val="0"/>
          <w:divBdr>
            <w:top w:val="none" w:sz="0" w:space="0" w:color="auto"/>
            <w:left w:val="none" w:sz="0" w:space="0" w:color="auto"/>
            <w:bottom w:val="none" w:sz="0" w:space="0" w:color="auto"/>
            <w:right w:val="none" w:sz="0" w:space="0" w:color="auto"/>
          </w:divBdr>
        </w:div>
        <w:div w:id="1700812820">
          <w:marLeft w:val="0"/>
          <w:marRight w:val="0"/>
          <w:marTop w:val="0"/>
          <w:marBottom w:val="0"/>
          <w:divBdr>
            <w:top w:val="none" w:sz="0" w:space="0" w:color="auto"/>
            <w:left w:val="none" w:sz="0" w:space="0" w:color="auto"/>
            <w:bottom w:val="none" w:sz="0" w:space="0" w:color="auto"/>
            <w:right w:val="none" w:sz="0" w:space="0" w:color="auto"/>
          </w:divBdr>
        </w:div>
        <w:div w:id="1701391848">
          <w:marLeft w:val="0"/>
          <w:marRight w:val="0"/>
          <w:marTop w:val="0"/>
          <w:marBottom w:val="0"/>
          <w:divBdr>
            <w:top w:val="none" w:sz="0" w:space="0" w:color="auto"/>
            <w:left w:val="none" w:sz="0" w:space="0" w:color="auto"/>
            <w:bottom w:val="none" w:sz="0" w:space="0" w:color="auto"/>
            <w:right w:val="none" w:sz="0" w:space="0" w:color="auto"/>
          </w:divBdr>
        </w:div>
        <w:div w:id="1709255257">
          <w:marLeft w:val="0"/>
          <w:marRight w:val="0"/>
          <w:marTop w:val="0"/>
          <w:marBottom w:val="0"/>
          <w:divBdr>
            <w:top w:val="none" w:sz="0" w:space="0" w:color="auto"/>
            <w:left w:val="none" w:sz="0" w:space="0" w:color="auto"/>
            <w:bottom w:val="none" w:sz="0" w:space="0" w:color="auto"/>
            <w:right w:val="none" w:sz="0" w:space="0" w:color="auto"/>
          </w:divBdr>
        </w:div>
        <w:div w:id="1711956029">
          <w:marLeft w:val="0"/>
          <w:marRight w:val="0"/>
          <w:marTop w:val="0"/>
          <w:marBottom w:val="0"/>
          <w:divBdr>
            <w:top w:val="none" w:sz="0" w:space="0" w:color="auto"/>
            <w:left w:val="none" w:sz="0" w:space="0" w:color="auto"/>
            <w:bottom w:val="none" w:sz="0" w:space="0" w:color="auto"/>
            <w:right w:val="none" w:sz="0" w:space="0" w:color="auto"/>
          </w:divBdr>
        </w:div>
        <w:div w:id="1712143559">
          <w:marLeft w:val="0"/>
          <w:marRight w:val="0"/>
          <w:marTop w:val="0"/>
          <w:marBottom w:val="0"/>
          <w:divBdr>
            <w:top w:val="none" w:sz="0" w:space="0" w:color="auto"/>
            <w:left w:val="none" w:sz="0" w:space="0" w:color="auto"/>
            <w:bottom w:val="none" w:sz="0" w:space="0" w:color="auto"/>
            <w:right w:val="none" w:sz="0" w:space="0" w:color="auto"/>
          </w:divBdr>
        </w:div>
        <w:div w:id="1712463155">
          <w:marLeft w:val="0"/>
          <w:marRight w:val="0"/>
          <w:marTop w:val="0"/>
          <w:marBottom w:val="0"/>
          <w:divBdr>
            <w:top w:val="none" w:sz="0" w:space="0" w:color="auto"/>
            <w:left w:val="none" w:sz="0" w:space="0" w:color="auto"/>
            <w:bottom w:val="none" w:sz="0" w:space="0" w:color="auto"/>
            <w:right w:val="none" w:sz="0" w:space="0" w:color="auto"/>
          </w:divBdr>
        </w:div>
        <w:div w:id="1714620493">
          <w:marLeft w:val="0"/>
          <w:marRight w:val="0"/>
          <w:marTop w:val="0"/>
          <w:marBottom w:val="0"/>
          <w:divBdr>
            <w:top w:val="none" w:sz="0" w:space="0" w:color="auto"/>
            <w:left w:val="none" w:sz="0" w:space="0" w:color="auto"/>
            <w:bottom w:val="none" w:sz="0" w:space="0" w:color="auto"/>
            <w:right w:val="none" w:sz="0" w:space="0" w:color="auto"/>
          </w:divBdr>
        </w:div>
        <w:div w:id="1717705335">
          <w:marLeft w:val="0"/>
          <w:marRight w:val="0"/>
          <w:marTop w:val="0"/>
          <w:marBottom w:val="0"/>
          <w:divBdr>
            <w:top w:val="none" w:sz="0" w:space="0" w:color="auto"/>
            <w:left w:val="none" w:sz="0" w:space="0" w:color="auto"/>
            <w:bottom w:val="none" w:sz="0" w:space="0" w:color="auto"/>
            <w:right w:val="none" w:sz="0" w:space="0" w:color="auto"/>
          </w:divBdr>
        </w:div>
        <w:div w:id="1723401450">
          <w:marLeft w:val="0"/>
          <w:marRight w:val="0"/>
          <w:marTop w:val="0"/>
          <w:marBottom w:val="0"/>
          <w:divBdr>
            <w:top w:val="none" w:sz="0" w:space="0" w:color="auto"/>
            <w:left w:val="none" w:sz="0" w:space="0" w:color="auto"/>
            <w:bottom w:val="none" w:sz="0" w:space="0" w:color="auto"/>
            <w:right w:val="none" w:sz="0" w:space="0" w:color="auto"/>
          </w:divBdr>
        </w:div>
        <w:div w:id="1723553684">
          <w:marLeft w:val="0"/>
          <w:marRight w:val="0"/>
          <w:marTop w:val="0"/>
          <w:marBottom w:val="0"/>
          <w:divBdr>
            <w:top w:val="none" w:sz="0" w:space="0" w:color="auto"/>
            <w:left w:val="none" w:sz="0" w:space="0" w:color="auto"/>
            <w:bottom w:val="none" w:sz="0" w:space="0" w:color="auto"/>
            <w:right w:val="none" w:sz="0" w:space="0" w:color="auto"/>
          </w:divBdr>
        </w:div>
        <w:div w:id="1724786398">
          <w:marLeft w:val="0"/>
          <w:marRight w:val="0"/>
          <w:marTop w:val="0"/>
          <w:marBottom w:val="0"/>
          <w:divBdr>
            <w:top w:val="none" w:sz="0" w:space="0" w:color="auto"/>
            <w:left w:val="none" w:sz="0" w:space="0" w:color="auto"/>
            <w:bottom w:val="none" w:sz="0" w:space="0" w:color="auto"/>
            <w:right w:val="none" w:sz="0" w:space="0" w:color="auto"/>
          </w:divBdr>
        </w:div>
        <w:div w:id="1725787107">
          <w:marLeft w:val="0"/>
          <w:marRight w:val="0"/>
          <w:marTop w:val="0"/>
          <w:marBottom w:val="0"/>
          <w:divBdr>
            <w:top w:val="none" w:sz="0" w:space="0" w:color="auto"/>
            <w:left w:val="none" w:sz="0" w:space="0" w:color="auto"/>
            <w:bottom w:val="none" w:sz="0" w:space="0" w:color="auto"/>
            <w:right w:val="none" w:sz="0" w:space="0" w:color="auto"/>
          </w:divBdr>
        </w:div>
        <w:div w:id="1726681317">
          <w:marLeft w:val="0"/>
          <w:marRight w:val="0"/>
          <w:marTop w:val="0"/>
          <w:marBottom w:val="0"/>
          <w:divBdr>
            <w:top w:val="none" w:sz="0" w:space="0" w:color="auto"/>
            <w:left w:val="none" w:sz="0" w:space="0" w:color="auto"/>
            <w:bottom w:val="none" w:sz="0" w:space="0" w:color="auto"/>
            <w:right w:val="none" w:sz="0" w:space="0" w:color="auto"/>
          </w:divBdr>
        </w:div>
        <w:div w:id="1734544327">
          <w:marLeft w:val="0"/>
          <w:marRight w:val="0"/>
          <w:marTop w:val="0"/>
          <w:marBottom w:val="0"/>
          <w:divBdr>
            <w:top w:val="none" w:sz="0" w:space="0" w:color="auto"/>
            <w:left w:val="none" w:sz="0" w:space="0" w:color="auto"/>
            <w:bottom w:val="none" w:sz="0" w:space="0" w:color="auto"/>
            <w:right w:val="none" w:sz="0" w:space="0" w:color="auto"/>
          </w:divBdr>
        </w:div>
        <w:div w:id="1735279938">
          <w:marLeft w:val="0"/>
          <w:marRight w:val="0"/>
          <w:marTop w:val="0"/>
          <w:marBottom w:val="0"/>
          <w:divBdr>
            <w:top w:val="none" w:sz="0" w:space="0" w:color="auto"/>
            <w:left w:val="none" w:sz="0" w:space="0" w:color="auto"/>
            <w:bottom w:val="none" w:sz="0" w:space="0" w:color="auto"/>
            <w:right w:val="none" w:sz="0" w:space="0" w:color="auto"/>
          </w:divBdr>
        </w:div>
        <w:div w:id="1739547129">
          <w:marLeft w:val="0"/>
          <w:marRight w:val="0"/>
          <w:marTop w:val="0"/>
          <w:marBottom w:val="0"/>
          <w:divBdr>
            <w:top w:val="none" w:sz="0" w:space="0" w:color="auto"/>
            <w:left w:val="none" w:sz="0" w:space="0" w:color="auto"/>
            <w:bottom w:val="none" w:sz="0" w:space="0" w:color="auto"/>
            <w:right w:val="none" w:sz="0" w:space="0" w:color="auto"/>
          </w:divBdr>
        </w:div>
        <w:div w:id="1741441254">
          <w:marLeft w:val="0"/>
          <w:marRight w:val="0"/>
          <w:marTop w:val="0"/>
          <w:marBottom w:val="0"/>
          <w:divBdr>
            <w:top w:val="none" w:sz="0" w:space="0" w:color="auto"/>
            <w:left w:val="none" w:sz="0" w:space="0" w:color="auto"/>
            <w:bottom w:val="none" w:sz="0" w:space="0" w:color="auto"/>
            <w:right w:val="none" w:sz="0" w:space="0" w:color="auto"/>
          </w:divBdr>
        </w:div>
        <w:div w:id="1749574776">
          <w:marLeft w:val="0"/>
          <w:marRight w:val="0"/>
          <w:marTop w:val="0"/>
          <w:marBottom w:val="0"/>
          <w:divBdr>
            <w:top w:val="none" w:sz="0" w:space="0" w:color="auto"/>
            <w:left w:val="none" w:sz="0" w:space="0" w:color="auto"/>
            <w:bottom w:val="none" w:sz="0" w:space="0" w:color="auto"/>
            <w:right w:val="none" w:sz="0" w:space="0" w:color="auto"/>
          </w:divBdr>
        </w:div>
        <w:div w:id="1753507208">
          <w:marLeft w:val="0"/>
          <w:marRight w:val="0"/>
          <w:marTop w:val="0"/>
          <w:marBottom w:val="0"/>
          <w:divBdr>
            <w:top w:val="none" w:sz="0" w:space="0" w:color="auto"/>
            <w:left w:val="none" w:sz="0" w:space="0" w:color="auto"/>
            <w:bottom w:val="none" w:sz="0" w:space="0" w:color="auto"/>
            <w:right w:val="none" w:sz="0" w:space="0" w:color="auto"/>
          </w:divBdr>
        </w:div>
        <w:div w:id="1755086762">
          <w:marLeft w:val="0"/>
          <w:marRight w:val="0"/>
          <w:marTop w:val="0"/>
          <w:marBottom w:val="0"/>
          <w:divBdr>
            <w:top w:val="none" w:sz="0" w:space="0" w:color="auto"/>
            <w:left w:val="none" w:sz="0" w:space="0" w:color="auto"/>
            <w:bottom w:val="none" w:sz="0" w:space="0" w:color="auto"/>
            <w:right w:val="none" w:sz="0" w:space="0" w:color="auto"/>
          </w:divBdr>
        </w:div>
        <w:div w:id="1756130805">
          <w:marLeft w:val="0"/>
          <w:marRight w:val="0"/>
          <w:marTop w:val="0"/>
          <w:marBottom w:val="0"/>
          <w:divBdr>
            <w:top w:val="none" w:sz="0" w:space="0" w:color="auto"/>
            <w:left w:val="none" w:sz="0" w:space="0" w:color="auto"/>
            <w:bottom w:val="none" w:sz="0" w:space="0" w:color="auto"/>
            <w:right w:val="none" w:sz="0" w:space="0" w:color="auto"/>
          </w:divBdr>
        </w:div>
        <w:div w:id="1756512989">
          <w:marLeft w:val="0"/>
          <w:marRight w:val="0"/>
          <w:marTop w:val="0"/>
          <w:marBottom w:val="0"/>
          <w:divBdr>
            <w:top w:val="none" w:sz="0" w:space="0" w:color="auto"/>
            <w:left w:val="none" w:sz="0" w:space="0" w:color="auto"/>
            <w:bottom w:val="none" w:sz="0" w:space="0" w:color="auto"/>
            <w:right w:val="none" w:sz="0" w:space="0" w:color="auto"/>
          </w:divBdr>
        </w:div>
        <w:div w:id="1765223057">
          <w:marLeft w:val="0"/>
          <w:marRight w:val="0"/>
          <w:marTop w:val="0"/>
          <w:marBottom w:val="0"/>
          <w:divBdr>
            <w:top w:val="none" w:sz="0" w:space="0" w:color="auto"/>
            <w:left w:val="none" w:sz="0" w:space="0" w:color="auto"/>
            <w:bottom w:val="none" w:sz="0" w:space="0" w:color="auto"/>
            <w:right w:val="none" w:sz="0" w:space="0" w:color="auto"/>
          </w:divBdr>
        </w:div>
        <w:div w:id="1768650368">
          <w:marLeft w:val="0"/>
          <w:marRight w:val="0"/>
          <w:marTop w:val="0"/>
          <w:marBottom w:val="0"/>
          <w:divBdr>
            <w:top w:val="none" w:sz="0" w:space="0" w:color="auto"/>
            <w:left w:val="none" w:sz="0" w:space="0" w:color="auto"/>
            <w:bottom w:val="none" w:sz="0" w:space="0" w:color="auto"/>
            <w:right w:val="none" w:sz="0" w:space="0" w:color="auto"/>
          </w:divBdr>
        </w:div>
        <w:div w:id="1770468128">
          <w:marLeft w:val="0"/>
          <w:marRight w:val="0"/>
          <w:marTop w:val="0"/>
          <w:marBottom w:val="0"/>
          <w:divBdr>
            <w:top w:val="none" w:sz="0" w:space="0" w:color="auto"/>
            <w:left w:val="none" w:sz="0" w:space="0" w:color="auto"/>
            <w:bottom w:val="none" w:sz="0" w:space="0" w:color="auto"/>
            <w:right w:val="none" w:sz="0" w:space="0" w:color="auto"/>
          </w:divBdr>
        </w:div>
        <w:div w:id="1773359631">
          <w:marLeft w:val="0"/>
          <w:marRight w:val="0"/>
          <w:marTop w:val="0"/>
          <w:marBottom w:val="0"/>
          <w:divBdr>
            <w:top w:val="none" w:sz="0" w:space="0" w:color="auto"/>
            <w:left w:val="none" w:sz="0" w:space="0" w:color="auto"/>
            <w:bottom w:val="none" w:sz="0" w:space="0" w:color="auto"/>
            <w:right w:val="none" w:sz="0" w:space="0" w:color="auto"/>
          </w:divBdr>
        </w:div>
        <w:div w:id="1773549686">
          <w:marLeft w:val="0"/>
          <w:marRight w:val="0"/>
          <w:marTop w:val="0"/>
          <w:marBottom w:val="0"/>
          <w:divBdr>
            <w:top w:val="none" w:sz="0" w:space="0" w:color="auto"/>
            <w:left w:val="none" w:sz="0" w:space="0" w:color="auto"/>
            <w:bottom w:val="none" w:sz="0" w:space="0" w:color="auto"/>
            <w:right w:val="none" w:sz="0" w:space="0" w:color="auto"/>
          </w:divBdr>
        </w:div>
        <w:div w:id="1775514680">
          <w:marLeft w:val="0"/>
          <w:marRight w:val="0"/>
          <w:marTop w:val="0"/>
          <w:marBottom w:val="0"/>
          <w:divBdr>
            <w:top w:val="none" w:sz="0" w:space="0" w:color="auto"/>
            <w:left w:val="none" w:sz="0" w:space="0" w:color="auto"/>
            <w:bottom w:val="none" w:sz="0" w:space="0" w:color="auto"/>
            <w:right w:val="none" w:sz="0" w:space="0" w:color="auto"/>
          </w:divBdr>
        </w:div>
        <w:div w:id="1780446251">
          <w:marLeft w:val="0"/>
          <w:marRight w:val="0"/>
          <w:marTop w:val="0"/>
          <w:marBottom w:val="0"/>
          <w:divBdr>
            <w:top w:val="none" w:sz="0" w:space="0" w:color="auto"/>
            <w:left w:val="none" w:sz="0" w:space="0" w:color="auto"/>
            <w:bottom w:val="none" w:sz="0" w:space="0" w:color="auto"/>
            <w:right w:val="none" w:sz="0" w:space="0" w:color="auto"/>
          </w:divBdr>
        </w:div>
        <w:div w:id="1781219651">
          <w:marLeft w:val="0"/>
          <w:marRight w:val="0"/>
          <w:marTop w:val="0"/>
          <w:marBottom w:val="0"/>
          <w:divBdr>
            <w:top w:val="none" w:sz="0" w:space="0" w:color="auto"/>
            <w:left w:val="none" w:sz="0" w:space="0" w:color="auto"/>
            <w:bottom w:val="none" w:sz="0" w:space="0" w:color="auto"/>
            <w:right w:val="none" w:sz="0" w:space="0" w:color="auto"/>
          </w:divBdr>
        </w:div>
        <w:div w:id="1781993777">
          <w:marLeft w:val="0"/>
          <w:marRight w:val="0"/>
          <w:marTop w:val="0"/>
          <w:marBottom w:val="0"/>
          <w:divBdr>
            <w:top w:val="none" w:sz="0" w:space="0" w:color="auto"/>
            <w:left w:val="none" w:sz="0" w:space="0" w:color="auto"/>
            <w:bottom w:val="none" w:sz="0" w:space="0" w:color="auto"/>
            <w:right w:val="none" w:sz="0" w:space="0" w:color="auto"/>
          </w:divBdr>
        </w:div>
        <w:div w:id="1784304464">
          <w:marLeft w:val="0"/>
          <w:marRight w:val="0"/>
          <w:marTop w:val="0"/>
          <w:marBottom w:val="0"/>
          <w:divBdr>
            <w:top w:val="none" w:sz="0" w:space="0" w:color="auto"/>
            <w:left w:val="none" w:sz="0" w:space="0" w:color="auto"/>
            <w:bottom w:val="none" w:sz="0" w:space="0" w:color="auto"/>
            <w:right w:val="none" w:sz="0" w:space="0" w:color="auto"/>
          </w:divBdr>
        </w:div>
        <w:div w:id="1784418358">
          <w:marLeft w:val="0"/>
          <w:marRight w:val="0"/>
          <w:marTop w:val="0"/>
          <w:marBottom w:val="0"/>
          <w:divBdr>
            <w:top w:val="none" w:sz="0" w:space="0" w:color="auto"/>
            <w:left w:val="none" w:sz="0" w:space="0" w:color="auto"/>
            <w:bottom w:val="none" w:sz="0" w:space="0" w:color="auto"/>
            <w:right w:val="none" w:sz="0" w:space="0" w:color="auto"/>
          </w:divBdr>
        </w:div>
        <w:div w:id="1786852950">
          <w:marLeft w:val="0"/>
          <w:marRight w:val="0"/>
          <w:marTop w:val="0"/>
          <w:marBottom w:val="0"/>
          <w:divBdr>
            <w:top w:val="none" w:sz="0" w:space="0" w:color="auto"/>
            <w:left w:val="none" w:sz="0" w:space="0" w:color="auto"/>
            <w:bottom w:val="none" w:sz="0" w:space="0" w:color="auto"/>
            <w:right w:val="none" w:sz="0" w:space="0" w:color="auto"/>
          </w:divBdr>
        </w:div>
        <w:div w:id="1788743797">
          <w:marLeft w:val="0"/>
          <w:marRight w:val="0"/>
          <w:marTop w:val="0"/>
          <w:marBottom w:val="0"/>
          <w:divBdr>
            <w:top w:val="none" w:sz="0" w:space="0" w:color="auto"/>
            <w:left w:val="none" w:sz="0" w:space="0" w:color="auto"/>
            <w:bottom w:val="none" w:sz="0" w:space="0" w:color="auto"/>
            <w:right w:val="none" w:sz="0" w:space="0" w:color="auto"/>
          </w:divBdr>
        </w:div>
        <w:div w:id="1791820349">
          <w:marLeft w:val="0"/>
          <w:marRight w:val="0"/>
          <w:marTop w:val="0"/>
          <w:marBottom w:val="0"/>
          <w:divBdr>
            <w:top w:val="none" w:sz="0" w:space="0" w:color="auto"/>
            <w:left w:val="none" w:sz="0" w:space="0" w:color="auto"/>
            <w:bottom w:val="none" w:sz="0" w:space="0" w:color="auto"/>
            <w:right w:val="none" w:sz="0" w:space="0" w:color="auto"/>
          </w:divBdr>
        </w:div>
        <w:div w:id="1792166721">
          <w:marLeft w:val="0"/>
          <w:marRight w:val="0"/>
          <w:marTop w:val="0"/>
          <w:marBottom w:val="0"/>
          <w:divBdr>
            <w:top w:val="none" w:sz="0" w:space="0" w:color="auto"/>
            <w:left w:val="none" w:sz="0" w:space="0" w:color="auto"/>
            <w:bottom w:val="none" w:sz="0" w:space="0" w:color="auto"/>
            <w:right w:val="none" w:sz="0" w:space="0" w:color="auto"/>
          </w:divBdr>
        </w:div>
        <w:div w:id="1800950603">
          <w:marLeft w:val="0"/>
          <w:marRight w:val="0"/>
          <w:marTop w:val="0"/>
          <w:marBottom w:val="0"/>
          <w:divBdr>
            <w:top w:val="none" w:sz="0" w:space="0" w:color="auto"/>
            <w:left w:val="none" w:sz="0" w:space="0" w:color="auto"/>
            <w:bottom w:val="none" w:sz="0" w:space="0" w:color="auto"/>
            <w:right w:val="none" w:sz="0" w:space="0" w:color="auto"/>
          </w:divBdr>
        </w:div>
        <w:div w:id="1801192406">
          <w:marLeft w:val="0"/>
          <w:marRight w:val="0"/>
          <w:marTop w:val="0"/>
          <w:marBottom w:val="0"/>
          <w:divBdr>
            <w:top w:val="none" w:sz="0" w:space="0" w:color="auto"/>
            <w:left w:val="none" w:sz="0" w:space="0" w:color="auto"/>
            <w:bottom w:val="none" w:sz="0" w:space="0" w:color="auto"/>
            <w:right w:val="none" w:sz="0" w:space="0" w:color="auto"/>
          </w:divBdr>
        </w:div>
        <w:div w:id="1811824556">
          <w:marLeft w:val="0"/>
          <w:marRight w:val="0"/>
          <w:marTop w:val="0"/>
          <w:marBottom w:val="0"/>
          <w:divBdr>
            <w:top w:val="none" w:sz="0" w:space="0" w:color="auto"/>
            <w:left w:val="none" w:sz="0" w:space="0" w:color="auto"/>
            <w:bottom w:val="none" w:sz="0" w:space="0" w:color="auto"/>
            <w:right w:val="none" w:sz="0" w:space="0" w:color="auto"/>
          </w:divBdr>
        </w:div>
        <w:div w:id="1812288222">
          <w:marLeft w:val="0"/>
          <w:marRight w:val="0"/>
          <w:marTop w:val="0"/>
          <w:marBottom w:val="0"/>
          <w:divBdr>
            <w:top w:val="none" w:sz="0" w:space="0" w:color="auto"/>
            <w:left w:val="none" w:sz="0" w:space="0" w:color="auto"/>
            <w:bottom w:val="none" w:sz="0" w:space="0" w:color="auto"/>
            <w:right w:val="none" w:sz="0" w:space="0" w:color="auto"/>
          </w:divBdr>
        </w:div>
        <w:div w:id="1815442110">
          <w:marLeft w:val="0"/>
          <w:marRight w:val="0"/>
          <w:marTop w:val="0"/>
          <w:marBottom w:val="0"/>
          <w:divBdr>
            <w:top w:val="none" w:sz="0" w:space="0" w:color="auto"/>
            <w:left w:val="none" w:sz="0" w:space="0" w:color="auto"/>
            <w:bottom w:val="none" w:sz="0" w:space="0" w:color="auto"/>
            <w:right w:val="none" w:sz="0" w:space="0" w:color="auto"/>
          </w:divBdr>
        </w:div>
        <w:div w:id="1815875949">
          <w:marLeft w:val="0"/>
          <w:marRight w:val="0"/>
          <w:marTop w:val="0"/>
          <w:marBottom w:val="0"/>
          <w:divBdr>
            <w:top w:val="none" w:sz="0" w:space="0" w:color="auto"/>
            <w:left w:val="none" w:sz="0" w:space="0" w:color="auto"/>
            <w:bottom w:val="none" w:sz="0" w:space="0" w:color="auto"/>
            <w:right w:val="none" w:sz="0" w:space="0" w:color="auto"/>
          </w:divBdr>
        </w:div>
        <w:div w:id="1822305126">
          <w:marLeft w:val="0"/>
          <w:marRight w:val="0"/>
          <w:marTop w:val="0"/>
          <w:marBottom w:val="0"/>
          <w:divBdr>
            <w:top w:val="none" w:sz="0" w:space="0" w:color="auto"/>
            <w:left w:val="none" w:sz="0" w:space="0" w:color="auto"/>
            <w:bottom w:val="none" w:sz="0" w:space="0" w:color="auto"/>
            <w:right w:val="none" w:sz="0" w:space="0" w:color="auto"/>
          </w:divBdr>
        </w:div>
        <w:div w:id="1826583796">
          <w:marLeft w:val="0"/>
          <w:marRight w:val="0"/>
          <w:marTop w:val="0"/>
          <w:marBottom w:val="0"/>
          <w:divBdr>
            <w:top w:val="none" w:sz="0" w:space="0" w:color="auto"/>
            <w:left w:val="none" w:sz="0" w:space="0" w:color="auto"/>
            <w:bottom w:val="none" w:sz="0" w:space="0" w:color="auto"/>
            <w:right w:val="none" w:sz="0" w:space="0" w:color="auto"/>
          </w:divBdr>
        </w:div>
        <w:div w:id="1828477083">
          <w:marLeft w:val="0"/>
          <w:marRight w:val="0"/>
          <w:marTop w:val="0"/>
          <w:marBottom w:val="0"/>
          <w:divBdr>
            <w:top w:val="none" w:sz="0" w:space="0" w:color="auto"/>
            <w:left w:val="none" w:sz="0" w:space="0" w:color="auto"/>
            <w:bottom w:val="none" w:sz="0" w:space="0" w:color="auto"/>
            <w:right w:val="none" w:sz="0" w:space="0" w:color="auto"/>
          </w:divBdr>
        </w:div>
        <w:div w:id="1829438387">
          <w:marLeft w:val="0"/>
          <w:marRight w:val="0"/>
          <w:marTop w:val="0"/>
          <w:marBottom w:val="0"/>
          <w:divBdr>
            <w:top w:val="none" w:sz="0" w:space="0" w:color="auto"/>
            <w:left w:val="none" w:sz="0" w:space="0" w:color="auto"/>
            <w:bottom w:val="none" w:sz="0" w:space="0" w:color="auto"/>
            <w:right w:val="none" w:sz="0" w:space="0" w:color="auto"/>
          </w:divBdr>
        </w:div>
        <w:div w:id="1832603697">
          <w:marLeft w:val="0"/>
          <w:marRight w:val="0"/>
          <w:marTop w:val="0"/>
          <w:marBottom w:val="0"/>
          <w:divBdr>
            <w:top w:val="none" w:sz="0" w:space="0" w:color="auto"/>
            <w:left w:val="none" w:sz="0" w:space="0" w:color="auto"/>
            <w:bottom w:val="none" w:sz="0" w:space="0" w:color="auto"/>
            <w:right w:val="none" w:sz="0" w:space="0" w:color="auto"/>
          </w:divBdr>
        </w:div>
        <w:div w:id="1832794497">
          <w:marLeft w:val="0"/>
          <w:marRight w:val="0"/>
          <w:marTop w:val="0"/>
          <w:marBottom w:val="0"/>
          <w:divBdr>
            <w:top w:val="none" w:sz="0" w:space="0" w:color="auto"/>
            <w:left w:val="none" w:sz="0" w:space="0" w:color="auto"/>
            <w:bottom w:val="none" w:sz="0" w:space="0" w:color="auto"/>
            <w:right w:val="none" w:sz="0" w:space="0" w:color="auto"/>
          </w:divBdr>
        </w:div>
        <w:div w:id="1835296887">
          <w:marLeft w:val="0"/>
          <w:marRight w:val="0"/>
          <w:marTop w:val="0"/>
          <w:marBottom w:val="0"/>
          <w:divBdr>
            <w:top w:val="none" w:sz="0" w:space="0" w:color="auto"/>
            <w:left w:val="none" w:sz="0" w:space="0" w:color="auto"/>
            <w:bottom w:val="none" w:sz="0" w:space="0" w:color="auto"/>
            <w:right w:val="none" w:sz="0" w:space="0" w:color="auto"/>
          </w:divBdr>
        </w:div>
        <w:div w:id="1838376745">
          <w:marLeft w:val="0"/>
          <w:marRight w:val="0"/>
          <w:marTop w:val="0"/>
          <w:marBottom w:val="0"/>
          <w:divBdr>
            <w:top w:val="none" w:sz="0" w:space="0" w:color="auto"/>
            <w:left w:val="none" w:sz="0" w:space="0" w:color="auto"/>
            <w:bottom w:val="none" w:sz="0" w:space="0" w:color="auto"/>
            <w:right w:val="none" w:sz="0" w:space="0" w:color="auto"/>
          </w:divBdr>
        </w:div>
        <w:div w:id="1839732590">
          <w:marLeft w:val="0"/>
          <w:marRight w:val="0"/>
          <w:marTop w:val="0"/>
          <w:marBottom w:val="0"/>
          <w:divBdr>
            <w:top w:val="none" w:sz="0" w:space="0" w:color="auto"/>
            <w:left w:val="none" w:sz="0" w:space="0" w:color="auto"/>
            <w:bottom w:val="none" w:sz="0" w:space="0" w:color="auto"/>
            <w:right w:val="none" w:sz="0" w:space="0" w:color="auto"/>
          </w:divBdr>
        </w:div>
        <w:div w:id="1843355506">
          <w:marLeft w:val="0"/>
          <w:marRight w:val="0"/>
          <w:marTop w:val="0"/>
          <w:marBottom w:val="0"/>
          <w:divBdr>
            <w:top w:val="none" w:sz="0" w:space="0" w:color="auto"/>
            <w:left w:val="none" w:sz="0" w:space="0" w:color="auto"/>
            <w:bottom w:val="none" w:sz="0" w:space="0" w:color="auto"/>
            <w:right w:val="none" w:sz="0" w:space="0" w:color="auto"/>
          </w:divBdr>
        </w:div>
        <w:div w:id="1844735930">
          <w:marLeft w:val="0"/>
          <w:marRight w:val="0"/>
          <w:marTop w:val="0"/>
          <w:marBottom w:val="0"/>
          <w:divBdr>
            <w:top w:val="none" w:sz="0" w:space="0" w:color="auto"/>
            <w:left w:val="none" w:sz="0" w:space="0" w:color="auto"/>
            <w:bottom w:val="none" w:sz="0" w:space="0" w:color="auto"/>
            <w:right w:val="none" w:sz="0" w:space="0" w:color="auto"/>
          </w:divBdr>
        </w:div>
        <w:div w:id="1849296797">
          <w:marLeft w:val="0"/>
          <w:marRight w:val="0"/>
          <w:marTop w:val="0"/>
          <w:marBottom w:val="0"/>
          <w:divBdr>
            <w:top w:val="none" w:sz="0" w:space="0" w:color="auto"/>
            <w:left w:val="none" w:sz="0" w:space="0" w:color="auto"/>
            <w:bottom w:val="none" w:sz="0" w:space="0" w:color="auto"/>
            <w:right w:val="none" w:sz="0" w:space="0" w:color="auto"/>
          </w:divBdr>
        </w:div>
        <w:div w:id="1852253908">
          <w:marLeft w:val="0"/>
          <w:marRight w:val="0"/>
          <w:marTop w:val="0"/>
          <w:marBottom w:val="0"/>
          <w:divBdr>
            <w:top w:val="none" w:sz="0" w:space="0" w:color="auto"/>
            <w:left w:val="none" w:sz="0" w:space="0" w:color="auto"/>
            <w:bottom w:val="none" w:sz="0" w:space="0" w:color="auto"/>
            <w:right w:val="none" w:sz="0" w:space="0" w:color="auto"/>
          </w:divBdr>
        </w:div>
        <w:div w:id="1857692829">
          <w:marLeft w:val="0"/>
          <w:marRight w:val="0"/>
          <w:marTop w:val="0"/>
          <w:marBottom w:val="0"/>
          <w:divBdr>
            <w:top w:val="none" w:sz="0" w:space="0" w:color="auto"/>
            <w:left w:val="none" w:sz="0" w:space="0" w:color="auto"/>
            <w:bottom w:val="none" w:sz="0" w:space="0" w:color="auto"/>
            <w:right w:val="none" w:sz="0" w:space="0" w:color="auto"/>
          </w:divBdr>
        </w:div>
        <w:div w:id="1858884451">
          <w:marLeft w:val="0"/>
          <w:marRight w:val="0"/>
          <w:marTop w:val="0"/>
          <w:marBottom w:val="0"/>
          <w:divBdr>
            <w:top w:val="none" w:sz="0" w:space="0" w:color="auto"/>
            <w:left w:val="none" w:sz="0" w:space="0" w:color="auto"/>
            <w:bottom w:val="none" w:sz="0" w:space="0" w:color="auto"/>
            <w:right w:val="none" w:sz="0" w:space="0" w:color="auto"/>
          </w:divBdr>
        </w:div>
        <w:div w:id="1871719512">
          <w:marLeft w:val="0"/>
          <w:marRight w:val="0"/>
          <w:marTop w:val="0"/>
          <w:marBottom w:val="0"/>
          <w:divBdr>
            <w:top w:val="none" w:sz="0" w:space="0" w:color="auto"/>
            <w:left w:val="none" w:sz="0" w:space="0" w:color="auto"/>
            <w:bottom w:val="none" w:sz="0" w:space="0" w:color="auto"/>
            <w:right w:val="none" w:sz="0" w:space="0" w:color="auto"/>
          </w:divBdr>
        </w:div>
        <w:div w:id="1874535831">
          <w:marLeft w:val="0"/>
          <w:marRight w:val="0"/>
          <w:marTop w:val="0"/>
          <w:marBottom w:val="0"/>
          <w:divBdr>
            <w:top w:val="none" w:sz="0" w:space="0" w:color="auto"/>
            <w:left w:val="none" w:sz="0" w:space="0" w:color="auto"/>
            <w:bottom w:val="none" w:sz="0" w:space="0" w:color="auto"/>
            <w:right w:val="none" w:sz="0" w:space="0" w:color="auto"/>
          </w:divBdr>
        </w:div>
        <w:div w:id="1883053003">
          <w:marLeft w:val="0"/>
          <w:marRight w:val="0"/>
          <w:marTop w:val="0"/>
          <w:marBottom w:val="0"/>
          <w:divBdr>
            <w:top w:val="none" w:sz="0" w:space="0" w:color="auto"/>
            <w:left w:val="none" w:sz="0" w:space="0" w:color="auto"/>
            <w:bottom w:val="none" w:sz="0" w:space="0" w:color="auto"/>
            <w:right w:val="none" w:sz="0" w:space="0" w:color="auto"/>
          </w:divBdr>
        </w:div>
        <w:div w:id="1884513525">
          <w:marLeft w:val="0"/>
          <w:marRight w:val="0"/>
          <w:marTop w:val="0"/>
          <w:marBottom w:val="0"/>
          <w:divBdr>
            <w:top w:val="none" w:sz="0" w:space="0" w:color="auto"/>
            <w:left w:val="none" w:sz="0" w:space="0" w:color="auto"/>
            <w:bottom w:val="none" w:sz="0" w:space="0" w:color="auto"/>
            <w:right w:val="none" w:sz="0" w:space="0" w:color="auto"/>
          </w:divBdr>
        </w:div>
        <w:div w:id="1885286254">
          <w:marLeft w:val="0"/>
          <w:marRight w:val="0"/>
          <w:marTop w:val="0"/>
          <w:marBottom w:val="0"/>
          <w:divBdr>
            <w:top w:val="none" w:sz="0" w:space="0" w:color="auto"/>
            <w:left w:val="none" w:sz="0" w:space="0" w:color="auto"/>
            <w:bottom w:val="none" w:sz="0" w:space="0" w:color="auto"/>
            <w:right w:val="none" w:sz="0" w:space="0" w:color="auto"/>
          </w:divBdr>
        </w:div>
        <w:div w:id="1885746992">
          <w:marLeft w:val="0"/>
          <w:marRight w:val="0"/>
          <w:marTop w:val="0"/>
          <w:marBottom w:val="0"/>
          <w:divBdr>
            <w:top w:val="none" w:sz="0" w:space="0" w:color="auto"/>
            <w:left w:val="none" w:sz="0" w:space="0" w:color="auto"/>
            <w:bottom w:val="none" w:sz="0" w:space="0" w:color="auto"/>
            <w:right w:val="none" w:sz="0" w:space="0" w:color="auto"/>
          </w:divBdr>
        </w:div>
        <w:div w:id="1886405233">
          <w:marLeft w:val="0"/>
          <w:marRight w:val="0"/>
          <w:marTop w:val="0"/>
          <w:marBottom w:val="0"/>
          <w:divBdr>
            <w:top w:val="none" w:sz="0" w:space="0" w:color="auto"/>
            <w:left w:val="none" w:sz="0" w:space="0" w:color="auto"/>
            <w:bottom w:val="none" w:sz="0" w:space="0" w:color="auto"/>
            <w:right w:val="none" w:sz="0" w:space="0" w:color="auto"/>
          </w:divBdr>
        </w:div>
        <w:div w:id="1897013841">
          <w:marLeft w:val="0"/>
          <w:marRight w:val="0"/>
          <w:marTop w:val="0"/>
          <w:marBottom w:val="0"/>
          <w:divBdr>
            <w:top w:val="none" w:sz="0" w:space="0" w:color="auto"/>
            <w:left w:val="none" w:sz="0" w:space="0" w:color="auto"/>
            <w:bottom w:val="none" w:sz="0" w:space="0" w:color="auto"/>
            <w:right w:val="none" w:sz="0" w:space="0" w:color="auto"/>
          </w:divBdr>
        </w:div>
        <w:div w:id="1901403513">
          <w:marLeft w:val="0"/>
          <w:marRight w:val="0"/>
          <w:marTop w:val="0"/>
          <w:marBottom w:val="0"/>
          <w:divBdr>
            <w:top w:val="none" w:sz="0" w:space="0" w:color="auto"/>
            <w:left w:val="none" w:sz="0" w:space="0" w:color="auto"/>
            <w:bottom w:val="none" w:sz="0" w:space="0" w:color="auto"/>
            <w:right w:val="none" w:sz="0" w:space="0" w:color="auto"/>
          </w:divBdr>
        </w:div>
        <w:div w:id="1902985931">
          <w:marLeft w:val="0"/>
          <w:marRight w:val="0"/>
          <w:marTop w:val="0"/>
          <w:marBottom w:val="0"/>
          <w:divBdr>
            <w:top w:val="none" w:sz="0" w:space="0" w:color="auto"/>
            <w:left w:val="none" w:sz="0" w:space="0" w:color="auto"/>
            <w:bottom w:val="none" w:sz="0" w:space="0" w:color="auto"/>
            <w:right w:val="none" w:sz="0" w:space="0" w:color="auto"/>
          </w:divBdr>
        </w:div>
        <w:div w:id="1905141292">
          <w:marLeft w:val="0"/>
          <w:marRight w:val="0"/>
          <w:marTop w:val="0"/>
          <w:marBottom w:val="0"/>
          <w:divBdr>
            <w:top w:val="none" w:sz="0" w:space="0" w:color="auto"/>
            <w:left w:val="none" w:sz="0" w:space="0" w:color="auto"/>
            <w:bottom w:val="none" w:sz="0" w:space="0" w:color="auto"/>
            <w:right w:val="none" w:sz="0" w:space="0" w:color="auto"/>
          </w:divBdr>
        </w:div>
        <w:div w:id="1907376907">
          <w:marLeft w:val="0"/>
          <w:marRight w:val="0"/>
          <w:marTop w:val="0"/>
          <w:marBottom w:val="0"/>
          <w:divBdr>
            <w:top w:val="none" w:sz="0" w:space="0" w:color="auto"/>
            <w:left w:val="none" w:sz="0" w:space="0" w:color="auto"/>
            <w:bottom w:val="none" w:sz="0" w:space="0" w:color="auto"/>
            <w:right w:val="none" w:sz="0" w:space="0" w:color="auto"/>
          </w:divBdr>
        </w:div>
        <w:div w:id="1913855887">
          <w:marLeft w:val="0"/>
          <w:marRight w:val="0"/>
          <w:marTop w:val="0"/>
          <w:marBottom w:val="0"/>
          <w:divBdr>
            <w:top w:val="none" w:sz="0" w:space="0" w:color="auto"/>
            <w:left w:val="none" w:sz="0" w:space="0" w:color="auto"/>
            <w:bottom w:val="none" w:sz="0" w:space="0" w:color="auto"/>
            <w:right w:val="none" w:sz="0" w:space="0" w:color="auto"/>
          </w:divBdr>
        </w:div>
        <w:div w:id="1914661476">
          <w:marLeft w:val="0"/>
          <w:marRight w:val="0"/>
          <w:marTop w:val="0"/>
          <w:marBottom w:val="0"/>
          <w:divBdr>
            <w:top w:val="none" w:sz="0" w:space="0" w:color="auto"/>
            <w:left w:val="none" w:sz="0" w:space="0" w:color="auto"/>
            <w:bottom w:val="none" w:sz="0" w:space="0" w:color="auto"/>
            <w:right w:val="none" w:sz="0" w:space="0" w:color="auto"/>
          </w:divBdr>
        </w:div>
        <w:div w:id="1920210408">
          <w:marLeft w:val="0"/>
          <w:marRight w:val="0"/>
          <w:marTop w:val="0"/>
          <w:marBottom w:val="0"/>
          <w:divBdr>
            <w:top w:val="none" w:sz="0" w:space="0" w:color="auto"/>
            <w:left w:val="none" w:sz="0" w:space="0" w:color="auto"/>
            <w:bottom w:val="none" w:sz="0" w:space="0" w:color="auto"/>
            <w:right w:val="none" w:sz="0" w:space="0" w:color="auto"/>
          </w:divBdr>
        </w:div>
        <w:div w:id="1921283417">
          <w:marLeft w:val="0"/>
          <w:marRight w:val="0"/>
          <w:marTop w:val="0"/>
          <w:marBottom w:val="0"/>
          <w:divBdr>
            <w:top w:val="none" w:sz="0" w:space="0" w:color="auto"/>
            <w:left w:val="none" w:sz="0" w:space="0" w:color="auto"/>
            <w:bottom w:val="none" w:sz="0" w:space="0" w:color="auto"/>
            <w:right w:val="none" w:sz="0" w:space="0" w:color="auto"/>
          </w:divBdr>
        </w:div>
        <w:div w:id="1921792595">
          <w:marLeft w:val="0"/>
          <w:marRight w:val="0"/>
          <w:marTop w:val="0"/>
          <w:marBottom w:val="0"/>
          <w:divBdr>
            <w:top w:val="none" w:sz="0" w:space="0" w:color="auto"/>
            <w:left w:val="none" w:sz="0" w:space="0" w:color="auto"/>
            <w:bottom w:val="none" w:sz="0" w:space="0" w:color="auto"/>
            <w:right w:val="none" w:sz="0" w:space="0" w:color="auto"/>
          </w:divBdr>
        </w:div>
        <w:div w:id="1922133352">
          <w:marLeft w:val="0"/>
          <w:marRight w:val="0"/>
          <w:marTop w:val="0"/>
          <w:marBottom w:val="0"/>
          <w:divBdr>
            <w:top w:val="none" w:sz="0" w:space="0" w:color="auto"/>
            <w:left w:val="none" w:sz="0" w:space="0" w:color="auto"/>
            <w:bottom w:val="none" w:sz="0" w:space="0" w:color="auto"/>
            <w:right w:val="none" w:sz="0" w:space="0" w:color="auto"/>
          </w:divBdr>
        </w:div>
        <w:div w:id="1925451614">
          <w:marLeft w:val="0"/>
          <w:marRight w:val="0"/>
          <w:marTop w:val="0"/>
          <w:marBottom w:val="0"/>
          <w:divBdr>
            <w:top w:val="none" w:sz="0" w:space="0" w:color="auto"/>
            <w:left w:val="none" w:sz="0" w:space="0" w:color="auto"/>
            <w:bottom w:val="none" w:sz="0" w:space="0" w:color="auto"/>
            <w:right w:val="none" w:sz="0" w:space="0" w:color="auto"/>
          </w:divBdr>
        </w:div>
        <w:div w:id="1926106270">
          <w:marLeft w:val="0"/>
          <w:marRight w:val="0"/>
          <w:marTop w:val="0"/>
          <w:marBottom w:val="0"/>
          <w:divBdr>
            <w:top w:val="none" w:sz="0" w:space="0" w:color="auto"/>
            <w:left w:val="none" w:sz="0" w:space="0" w:color="auto"/>
            <w:bottom w:val="none" w:sz="0" w:space="0" w:color="auto"/>
            <w:right w:val="none" w:sz="0" w:space="0" w:color="auto"/>
          </w:divBdr>
        </w:div>
        <w:div w:id="1930459102">
          <w:marLeft w:val="0"/>
          <w:marRight w:val="0"/>
          <w:marTop w:val="0"/>
          <w:marBottom w:val="0"/>
          <w:divBdr>
            <w:top w:val="none" w:sz="0" w:space="0" w:color="auto"/>
            <w:left w:val="none" w:sz="0" w:space="0" w:color="auto"/>
            <w:bottom w:val="none" w:sz="0" w:space="0" w:color="auto"/>
            <w:right w:val="none" w:sz="0" w:space="0" w:color="auto"/>
          </w:divBdr>
        </w:div>
        <w:div w:id="1935431038">
          <w:marLeft w:val="0"/>
          <w:marRight w:val="0"/>
          <w:marTop w:val="0"/>
          <w:marBottom w:val="0"/>
          <w:divBdr>
            <w:top w:val="none" w:sz="0" w:space="0" w:color="auto"/>
            <w:left w:val="none" w:sz="0" w:space="0" w:color="auto"/>
            <w:bottom w:val="none" w:sz="0" w:space="0" w:color="auto"/>
            <w:right w:val="none" w:sz="0" w:space="0" w:color="auto"/>
          </w:divBdr>
        </w:div>
        <w:div w:id="1938441285">
          <w:marLeft w:val="0"/>
          <w:marRight w:val="0"/>
          <w:marTop w:val="0"/>
          <w:marBottom w:val="0"/>
          <w:divBdr>
            <w:top w:val="none" w:sz="0" w:space="0" w:color="auto"/>
            <w:left w:val="none" w:sz="0" w:space="0" w:color="auto"/>
            <w:bottom w:val="none" w:sz="0" w:space="0" w:color="auto"/>
            <w:right w:val="none" w:sz="0" w:space="0" w:color="auto"/>
          </w:divBdr>
        </w:div>
        <w:div w:id="1939558134">
          <w:marLeft w:val="0"/>
          <w:marRight w:val="0"/>
          <w:marTop w:val="0"/>
          <w:marBottom w:val="0"/>
          <w:divBdr>
            <w:top w:val="none" w:sz="0" w:space="0" w:color="auto"/>
            <w:left w:val="none" w:sz="0" w:space="0" w:color="auto"/>
            <w:bottom w:val="none" w:sz="0" w:space="0" w:color="auto"/>
            <w:right w:val="none" w:sz="0" w:space="0" w:color="auto"/>
          </w:divBdr>
        </w:div>
        <w:div w:id="1939560902">
          <w:marLeft w:val="0"/>
          <w:marRight w:val="0"/>
          <w:marTop w:val="0"/>
          <w:marBottom w:val="0"/>
          <w:divBdr>
            <w:top w:val="none" w:sz="0" w:space="0" w:color="auto"/>
            <w:left w:val="none" w:sz="0" w:space="0" w:color="auto"/>
            <w:bottom w:val="none" w:sz="0" w:space="0" w:color="auto"/>
            <w:right w:val="none" w:sz="0" w:space="0" w:color="auto"/>
          </w:divBdr>
        </w:div>
        <w:div w:id="1940285633">
          <w:marLeft w:val="0"/>
          <w:marRight w:val="0"/>
          <w:marTop w:val="0"/>
          <w:marBottom w:val="0"/>
          <w:divBdr>
            <w:top w:val="none" w:sz="0" w:space="0" w:color="auto"/>
            <w:left w:val="none" w:sz="0" w:space="0" w:color="auto"/>
            <w:bottom w:val="none" w:sz="0" w:space="0" w:color="auto"/>
            <w:right w:val="none" w:sz="0" w:space="0" w:color="auto"/>
          </w:divBdr>
        </w:div>
        <w:div w:id="1940865478">
          <w:marLeft w:val="0"/>
          <w:marRight w:val="0"/>
          <w:marTop w:val="0"/>
          <w:marBottom w:val="0"/>
          <w:divBdr>
            <w:top w:val="none" w:sz="0" w:space="0" w:color="auto"/>
            <w:left w:val="none" w:sz="0" w:space="0" w:color="auto"/>
            <w:bottom w:val="none" w:sz="0" w:space="0" w:color="auto"/>
            <w:right w:val="none" w:sz="0" w:space="0" w:color="auto"/>
          </w:divBdr>
        </w:div>
        <w:div w:id="1942831335">
          <w:marLeft w:val="0"/>
          <w:marRight w:val="0"/>
          <w:marTop w:val="0"/>
          <w:marBottom w:val="0"/>
          <w:divBdr>
            <w:top w:val="none" w:sz="0" w:space="0" w:color="auto"/>
            <w:left w:val="none" w:sz="0" w:space="0" w:color="auto"/>
            <w:bottom w:val="none" w:sz="0" w:space="0" w:color="auto"/>
            <w:right w:val="none" w:sz="0" w:space="0" w:color="auto"/>
          </w:divBdr>
        </w:div>
        <w:div w:id="1943879588">
          <w:marLeft w:val="0"/>
          <w:marRight w:val="0"/>
          <w:marTop w:val="0"/>
          <w:marBottom w:val="0"/>
          <w:divBdr>
            <w:top w:val="none" w:sz="0" w:space="0" w:color="auto"/>
            <w:left w:val="none" w:sz="0" w:space="0" w:color="auto"/>
            <w:bottom w:val="none" w:sz="0" w:space="0" w:color="auto"/>
            <w:right w:val="none" w:sz="0" w:space="0" w:color="auto"/>
          </w:divBdr>
        </w:div>
        <w:div w:id="1948152336">
          <w:marLeft w:val="0"/>
          <w:marRight w:val="0"/>
          <w:marTop w:val="0"/>
          <w:marBottom w:val="0"/>
          <w:divBdr>
            <w:top w:val="none" w:sz="0" w:space="0" w:color="auto"/>
            <w:left w:val="none" w:sz="0" w:space="0" w:color="auto"/>
            <w:bottom w:val="none" w:sz="0" w:space="0" w:color="auto"/>
            <w:right w:val="none" w:sz="0" w:space="0" w:color="auto"/>
          </w:divBdr>
        </w:div>
        <w:div w:id="1956251338">
          <w:marLeft w:val="0"/>
          <w:marRight w:val="0"/>
          <w:marTop w:val="0"/>
          <w:marBottom w:val="0"/>
          <w:divBdr>
            <w:top w:val="none" w:sz="0" w:space="0" w:color="auto"/>
            <w:left w:val="none" w:sz="0" w:space="0" w:color="auto"/>
            <w:bottom w:val="none" w:sz="0" w:space="0" w:color="auto"/>
            <w:right w:val="none" w:sz="0" w:space="0" w:color="auto"/>
          </w:divBdr>
        </w:div>
        <w:div w:id="1970739683">
          <w:marLeft w:val="0"/>
          <w:marRight w:val="0"/>
          <w:marTop w:val="0"/>
          <w:marBottom w:val="0"/>
          <w:divBdr>
            <w:top w:val="none" w:sz="0" w:space="0" w:color="auto"/>
            <w:left w:val="none" w:sz="0" w:space="0" w:color="auto"/>
            <w:bottom w:val="none" w:sz="0" w:space="0" w:color="auto"/>
            <w:right w:val="none" w:sz="0" w:space="0" w:color="auto"/>
          </w:divBdr>
        </w:div>
        <w:div w:id="1971202352">
          <w:marLeft w:val="0"/>
          <w:marRight w:val="0"/>
          <w:marTop w:val="0"/>
          <w:marBottom w:val="0"/>
          <w:divBdr>
            <w:top w:val="none" w:sz="0" w:space="0" w:color="auto"/>
            <w:left w:val="none" w:sz="0" w:space="0" w:color="auto"/>
            <w:bottom w:val="none" w:sz="0" w:space="0" w:color="auto"/>
            <w:right w:val="none" w:sz="0" w:space="0" w:color="auto"/>
          </w:divBdr>
        </w:div>
        <w:div w:id="1978558968">
          <w:marLeft w:val="0"/>
          <w:marRight w:val="0"/>
          <w:marTop w:val="0"/>
          <w:marBottom w:val="0"/>
          <w:divBdr>
            <w:top w:val="none" w:sz="0" w:space="0" w:color="auto"/>
            <w:left w:val="none" w:sz="0" w:space="0" w:color="auto"/>
            <w:bottom w:val="none" w:sz="0" w:space="0" w:color="auto"/>
            <w:right w:val="none" w:sz="0" w:space="0" w:color="auto"/>
          </w:divBdr>
        </w:div>
        <w:div w:id="1980257111">
          <w:marLeft w:val="0"/>
          <w:marRight w:val="0"/>
          <w:marTop w:val="0"/>
          <w:marBottom w:val="0"/>
          <w:divBdr>
            <w:top w:val="none" w:sz="0" w:space="0" w:color="auto"/>
            <w:left w:val="none" w:sz="0" w:space="0" w:color="auto"/>
            <w:bottom w:val="none" w:sz="0" w:space="0" w:color="auto"/>
            <w:right w:val="none" w:sz="0" w:space="0" w:color="auto"/>
          </w:divBdr>
        </w:div>
        <w:div w:id="1981880333">
          <w:marLeft w:val="0"/>
          <w:marRight w:val="0"/>
          <w:marTop w:val="0"/>
          <w:marBottom w:val="0"/>
          <w:divBdr>
            <w:top w:val="none" w:sz="0" w:space="0" w:color="auto"/>
            <w:left w:val="none" w:sz="0" w:space="0" w:color="auto"/>
            <w:bottom w:val="none" w:sz="0" w:space="0" w:color="auto"/>
            <w:right w:val="none" w:sz="0" w:space="0" w:color="auto"/>
          </w:divBdr>
        </w:div>
        <w:div w:id="1982884062">
          <w:marLeft w:val="0"/>
          <w:marRight w:val="0"/>
          <w:marTop w:val="0"/>
          <w:marBottom w:val="0"/>
          <w:divBdr>
            <w:top w:val="none" w:sz="0" w:space="0" w:color="auto"/>
            <w:left w:val="none" w:sz="0" w:space="0" w:color="auto"/>
            <w:bottom w:val="none" w:sz="0" w:space="0" w:color="auto"/>
            <w:right w:val="none" w:sz="0" w:space="0" w:color="auto"/>
          </w:divBdr>
        </w:div>
        <w:div w:id="1985962441">
          <w:marLeft w:val="0"/>
          <w:marRight w:val="0"/>
          <w:marTop w:val="0"/>
          <w:marBottom w:val="0"/>
          <w:divBdr>
            <w:top w:val="none" w:sz="0" w:space="0" w:color="auto"/>
            <w:left w:val="none" w:sz="0" w:space="0" w:color="auto"/>
            <w:bottom w:val="none" w:sz="0" w:space="0" w:color="auto"/>
            <w:right w:val="none" w:sz="0" w:space="0" w:color="auto"/>
          </w:divBdr>
        </w:div>
        <w:div w:id="1987126522">
          <w:marLeft w:val="0"/>
          <w:marRight w:val="0"/>
          <w:marTop w:val="0"/>
          <w:marBottom w:val="0"/>
          <w:divBdr>
            <w:top w:val="none" w:sz="0" w:space="0" w:color="auto"/>
            <w:left w:val="none" w:sz="0" w:space="0" w:color="auto"/>
            <w:bottom w:val="none" w:sz="0" w:space="0" w:color="auto"/>
            <w:right w:val="none" w:sz="0" w:space="0" w:color="auto"/>
          </w:divBdr>
        </w:div>
        <w:div w:id="1990748818">
          <w:marLeft w:val="0"/>
          <w:marRight w:val="0"/>
          <w:marTop w:val="0"/>
          <w:marBottom w:val="0"/>
          <w:divBdr>
            <w:top w:val="none" w:sz="0" w:space="0" w:color="auto"/>
            <w:left w:val="none" w:sz="0" w:space="0" w:color="auto"/>
            <w:bottom w:val="none" w:sz="0" w:space="0" w:color="auto"/>
            <w:right w:val="none" w:sz="0" w:space="0" w:color="auto"/>
          </w:divBdr>
        </w:div>
        <w:div w:id="1992638104">
          <w:marLeft w:val="0"/>
          <w:marRight w:val="0"/>
          <w:marTop w:val="0"/>
          <w:marBottom w:val="0"/>
          <w:divBdr>
            <w:top w:val="none" w:sz="0" w:space="0" w:color="auto"/>
            <w:left w:val="none" w:sz="0" w:space="0" w:color="auto"/>
            <w:bottom w:val="none" w:sz="0" w:space="0" w:color="auto"/>
            <w:right w:val="none" w:sz="0" w:space="0" w:color="auto"/>
          </w:divBdr>
        </w:div>
        <w:div w:id="1996713794">
          <w:marLeft w:val="0"/>
          <w:marRight w:val="0"/>
          <w:marTop w:val="0"/>
          <w:marBottom w:val="0"/>
          <w:divBdr>
            <w:top w:val="none" w:sz="0" w:space="0" w:color="auto"/>
            <w:left w:val="none" w:sz="0" w:space="0" w:color="auto"/>
            <w:bottom w:val="none" w:sz="0" w:space="0" w:color="auto"/>
            <w:right w:val="none" w:sz="0" w:space="0" w:color="auto"/>
          </w:divBdr>
        </w:div>
        <w:div w:id="1998998634">
          <w:marLeft w:val="0"/>
          <w:marRight w:val="0"/>
          <w:marTop w:val="0"/>
          <w:marBottom w:val="0"/>
          <w:divBdr>
            <w:top w:val="none" w:sz="0" w:space="0" w:color="auto"/>
            <w:left w:val="none" w:sz="0" w:space="0" w:color="auto"/>
            <w:bottom w:val="none" w:sz="0" w:space="0" w:color="auto"/>
            <w:right w:val="none" w:sz="0" w:space="0" w:color="auto"/>
          </w:divBdr>
        </w:div>
        <w:div w:id="2010402483">
          <w:marLeft w:val="0"/>
          <w:marRight w:val="0"/>
          <w:marTop w:val="0"/>
          <w:marBottom w:val="0"/>
          <w:divBdr>
            <w:top w:val="none" w:sz="0" w:space="0" w:color="auto"/>
            <w:left w:val="none" w:sz="0" w:space="0" w:color="auto"/>
            <w:bottom w:val="none" w:sz="0" w:space="0" w:color="auto"/>
            <w:right w:val="none" w:sz="0" w:space="0" w:color="auto"/>
          </w:divBdr>
        </w:div>
        <w:div w:id="2020768412">
          <w:marLeft w:val="0"/>
          <w:marRight w:val="0"/>
          <w:marTop w:val="0"/>
          <w:marBottom w:val="0"/>
          <w:divBdr>
            <w:top w:val="none" w:sz="0" w:space="0" w:color="auto"/>
            <w:left w:val="none" w:sz="0" w:space="0" w:color="auto"/>
            <w:bottom w:val="none" w:sz="0" w:space="0" w:color="auto"/>
            <w:right w:val="none" w:sz="0" w:space="0" w:color="auto"/>
          </w:divBdr>
        </w:div>
        <w:div w:id="2024166293">
          <w:marLeft w:val="0"/>
          <w:marRight w:val="0"/>
          <w:marTop w:val="0"/>
          <w:marBottom w:val="0"/>
          <w:divBdr>
            <w:top w:val="none" w:sz="0" w:space="0" w:color="auto"/>
            <w:left w:val="none" w:sz="0" w:space="0" w:color="auto"/>
            <w:bottom w:val="none" w:sz="0" w:space="0" w:color="auto"/>
            <w:right w:val="none" w:sz="0" w:space="0" w:color="auto"/>
          </w:divBdr>
        </w:div>
        <w:div w:id="2028022798">
          <w:marLeft w:val="0"/>
          <w:marRight w:val="0"/>
          <w:marTop w:val="0"/>
          <w:marBottom w:val="0"/>
          <w:divBdr>
            <w:top w:val="none" w:sz="0" w:space="0" w:color="auto"/>
            <w:left w:val="none" w:sz="0" w:space="0" w:color="auto"/>
            <w:bottom w:val="none" w:sz="0" w:space="0" w:color="auto"/>
            <w:right w:val="none" w:sz="0" w:space="0" w:color="auto"/>
          </w:divBdr>
        </w:div>
        <w:div w:id="2031561884">
          <w:marLeft w:val="0"/>
          <w:marRight w:val="0"/>
          <w:marTop w:val="0"/>
          <w:marBottom w:val="0"/>
          <w:divBdr>
            <w:top w:val="none" w:sz="0" w:space="0" w:color="auto"/>
            <w:left w:val="none" w:sz="0" w:space="0" w:color="auto"/>
            <w:bottom w:val="none" w:sz="0" w:space="0" w:color="auto"/>
            <w:right w:val="none" w:sz="0" w:space="0" w:color="auto"/>
          </w:divBdr>
        </w:div>
        <w:div w:id="2031838248">
          <w:marLeft w:val="0"/>
          <w:marRight w:val="0"/>
          <w:marTop w:val="0"/>
          <w:marBottom w:val="0"/>
          <w:divBdr>
            <w:top w:val="none" w:sz="0" w:space="0" w:color="auto"/>
            <w:left w:val="none" w:sz="0" w:space="0" w:color="auto"/>
            <w:bottom w:val="none" w:sz="0" w:space="0" w:color="auto"/>
            <w:right w:val="none" w:sz="0" w:space="0" w:color="auto"/>
          </w:divBdr>
        </w:div>
        <w:div w:id="2032024728">
          <w:marLeft w:val="0"/>
          <w:marRight w:val="0"/>
          <w:marTop w:val="0"/>
          <w:marBottom w:val="0"/>
          <w:divBdr>
            <w:top w:val="none" w:sz="0" w:space="0" w:color="auto"/>
            <w:left w:val="none" w:sz="0" w:space="0" w:color="auto"/>
            <w:bottom w:val="none" w:sz="0" w:space="0" w:color="auto"/>
            <w:right w:val="none" w:sz="0" w:space="0" w:color="auto"/>
          </w:divBdr>
        </w:div>
        <w:div w:id="2032103668">
          <w:marLeft w:val="0"/>
          <w:marRight w:val="0"/>
          <w:marTop w:val="0"/>
          <w:marBottom w:val="0"/>
          <w:divBdr>
            <w:top w:val="none" w:sz="0" w:space="0" w:color="auto"/>
            <w:left w:val="none" w:sz="0" w:space="0" w:color="auto"/>
            <w:bottom w:val="none" w:sz="0" w:space="0" w:color="auto"/>
            <w:right w:val="none" w:sz="0" w:space="0" w:color="auto"/>
          </w:divBdr>
        </w:div>
        <w:div w:id="2036417282">
          <w:marLeft w:val="0"/>
          <w:marRight w:val="0"/>
          <w:marTop w:val="0"/>
          <w:marBottom w:val="0"/>
          <w:divBdr>
            <w:top w:val="none" w:sz="0" w:space="0" w:color="auto"/>
            <w:left w:val="none" w:sz="0" w:space="0" w:color="auto"/>
            <w:bottom w:val="none" w:sz="0" w:space="0" w:color="auto"/>
            <w:right w:val="none" w:sz="0" w:space="0" w:color="auto"/>
          </w:divBdr>
        </w:div>
        <w:div w:id="2038578407">
          <w:marLeft w:val="0"/>
          <w:marRight w:val="0"/>
          <w:marTop w:val="0"/>
          <w:marBottom w:val="0"/>
          <w:divBdr>
            <w:top w:val="none" w:sz="0" w:space="0" w:color="auto"/>
            <w:left w:val="none" w:sz="0" w:space="0" w:color="auto"/>
            <w:bottom w:val="none" w:sz="0" w:space="0" w:color="auto"/>
            <w:right w:val="none" w:sz="0" w:space="0" w:color="auto"/>
          </w:divBdr>
        </w:div>
        <w:div w:id="2038965230">
          <w:marLeft w:val="0"/>
          <w:marRight w:val="0"/>
          <w:marTop w:val="0"/>
          <w:marBottom w:val="0"/>
          <w:divBdr>
            <w:top w:val="none" w:sz="0" w:space="0" w:color="auto"/>
            <w:left w:val="none" w:sz="0" w:space="0" w:color="auto"/>
            <w:bottom w:val="none" w:sz="0" w:space="0" w:color="auto"/>
            <w:right w:val="none" w:sz="0" w:space="0" w:color="auto"/>
          </w:divBdr>
        </w:div>
        <w:div w:id="2040084021">
          <w:marLeft w:val="0"/>
          <w:marRight w:val="0"/>
          <w:marTop w:val="0"/>
          <w:marBottom w:val="0"/>
          <w:divBdr>
            <w:top w:val="none" w:sz="0" w:space="0" w:color="auto"/>
            <w:left w:val="none" w:sz="0" w:space="0" w:color="auto"/>
            <w:bottom w:val="none" w:sz="0" w:space="0" w:color="auto"/>
            <w:right w:val="none" w:sz="0" w:space="0" w:color="auto"/>
          </w:divBdr>
        </w:div>
        <w:div w:id="2040357182">
          <w:marLeft w:val="0"/>
          <w:marRight w:val="0"/>
          <w:marTop w:val="0"/>
          <w:marBottom w:val="0"/>
          <w:divBdr>
            <w:top w:val="none" w:sz="0" w:space="0" w:color="auto"/>
            <w:left w:val="none" w:sz="0" w:space="0" w:color="auto"/>
            <w:bottom w:val="none" w:sz="0" w:space="0" w:color="auto"/>
            <w:right w:val="none" w:sz="0" w:space="0" w:color="auto"/>
          </w:divBdr>
        </w:div>
        <w:div w:id="2040885066">
          <w:marLeft w:val="0"/>
          <w:marRight w:val="0"/>
          <w:marTop w:val="0"/>
          <w:marBottom w:val="0"/>
          <w:divBdr>
            <w:top w:val="none" w:sz="0" w:space="0" w:color="auto"/>
            <w:left w:val="none" w:sz="0" w:space="0" w:color="auto"/>
            <w:bottom w:val="none" w:sz="0" w:space="0" w:color="auto"/>
            <w:right w:val="none" w:sz="0" w:space="0" w:color="auto"/>
          </w:divBdr>
        </w:div>
        <w:div w:id="2042120802">
          <w:marLeft w:val="0"/>
          <w:marRight w:val="0"/>
          <w:marTop w:val="0"/>
          <w:marBottom w:val="0"/>
          <w:divBdr>
            <w:top w:val="none" w:sz="0" w:space="0" w:color="auto"/>
            <w:left w:val="none" w:sz="0" w:space="0" w:color="auto"/>
            <w:bottom w:val="none" w:sz="0" w:space="0" w:color="auto"/>
            <w:right w:val="none" w:sz="0" w:space="0" w:color="auto"/>
          </w:divBdr>
        </w:div>
        <w:div w:id="2042121824">
          <w:marLeft w:val="0"/>
          <w:marRight w:val="0"/>
          <w:marTop w:val="0"/>
          <w:marBottom w:val="0"/>
          <w:divBdr>
            <w:top w:val="none" w:sz="0" w:space="0" w:color="auto"/>
            <w:left w:val="none" w:sz="0" w:space="0" w:color="auto"/>
            <w:bottom w:val="none" w:sz="0" w:space="0" w:color="auto"/>
            <w:right w:val="none" w:sz="0" w:space="0" w:color="auto"/>
          </w:divBdr>
        </w:div>
        <w:div w:id="2042779262">
          <w:marLeft w:val="0"/>
          <w:marRight w:val="0"/>
          <w:marTop w:val="0"/>
          <w:marBottom w:val="0"/>
          <w:divBdr>
            <w:top w:val="none" w:sz="0" w:space="0" w:color="auto"/>
            <w:left w:val="none" w:sz="0" w:space="0" w:color="auto"/>
            <w:bottom w:val="none" w:sz="0" w:space="0" w:color="auto"/>
            <w:right w:val="none" w:sz="0" w:space="0" w:color="auto"/>
          </w:divBdr>
        </w:div>
        <w:div w:id="2044134994">
          <w:marLeft w:val="0"/>
          <w:marRight w:val="0"/>
          <w:marTop w:val="0"/>
          <w:marBottom w:val="0"/>
          <w:divBdr>
            <w:top w:val="none" w:sz="0" w:space="0" w:color="auto"/>
            <w:left w:val="none" w:sz="0" w:space="0" w:color="auto"/>
            <w:bottom w:val="none" w:sz="0" w:space="0" w:color="auto"/>
            <w:right w:val="none" w:sz="0" w:space="0" w:color="auto"/>
          </w:divBdr>
        </w:div>
        <w:div w:id="2045132509">
          <w:marLeft w:val="0"/>
          <w:marRight w:val="0"/>
          <w:marTop w:val="0"/>
          <w:marBottom w:val="0"/>
          <w:divBdr>
            <w:top w:val="none" w:sz="0" w:space="0" w:color="auto"/>
            <w:left w:val="none" w:sz="0" w:space="0" w:color="auto"/>
            <w:bottom w:val="none" w:sz="0" w:space="0" w:color="auto"/>
            <w:right w:val="none" w:sz="0" w:space="0" w:color="auto"/>
          </w:divBdr>
        </w:div>
        <w:div w:id="2046901286">
          <w:marLeft w:val="0"/>
          <w:marRight w:val="0"/>
          <w:marTop w:val="0"/>
          <w:marBottom w:val="0"/>
          <w:divBdr>
            <w:top w:val="none" w:sz="0" w:space="0" w:color="auto"/>
            <w:left w:val="none" w:sz="0" w:space="0" w:color="auto"/>
            <w:bottom w:val="none" w:sz="0" w:space="0" w:color="auto"/>
            <w:right w:val="none" w:sz="0" w:space="0" w:color="auto"/>
          </w:divBdr>
        </w:div>
        <w:div w:id="2047020287">
          <w:marLeft w:val="0"/>
          <w:marRight w:val="0"/>
          <w:marTop w:val="0"/>
          <w:marBottom w:val="0"/>
          <w:divBdr>
            <w:top w:val="none" w:sz="0" w:space="0" w:color="auto"/>
            <w:left w:val="none" w:sz="0" w:space="0" w:color="auto"/>
            <w:bottom w:val="none" w:sz="0" w:space="0" w:color="auto"/>
            <w:right w:val="none" w:sz="0" w:space="0" w:color="auto"/>
          </w:divBdr>
        </w:div>
        <w:div w:id="2047177633">
          <w:marLeft w:val="0"/>
          <w:marRight w:val="0"/>
          <w:marTop w:val="0"/>
          <w:marBottom w:val="0"/>
          <w:divBdr>
            <w:top w:val="none" w:sz="0" w:space="0" w:color="auto"/>
            <w:left w:val="none" w:sz="0" w:space="0" w:color="auto"/>
            <w:bottom w:val="none" w:sz="0" w:space="0" w:color="auto"/>
            <w:right w:val="none" w:sz="0" w:space="0" w:color="auto"/>
          </w:divBdr>
        </w:div>
        <w:div w:id="2051299955">
          <w:marLeft w:val="0"/>
          <w:marRight w:val="0"/>
          <w:marTop w:val="0"/>
          <w:marBottom w:val="0"/>
          <w:divBdr>
            <w:top w:val="none" w:sz="0" w:space="0" w:color="auto"/>
            <w:left w:val="none" w:sz="0" w:space="0" w:color="auto"/>
            <w:bottom w:val="none" w:sz="0" w:space="0" w:color="auto"/>
            <w:right w:val="none" w:sz="0" w:space="0" w:color="auto"/>
          </w:divBdr>
        </w:div>
        <w:div w:id="2053967046">
          <w:marLeft w:val="0"/>
          <w:marRight w:val="0"/>
          <w:marTop w:val="0"/>
          <w:marBottom w:val="0"/>
          <w:divBdr>
            <w:top w:val="none" w:sz="0" w:space="0" w:color="auto"/>
            <w:left w:val="none" w:sz="0" w:space="0" w:color="auto"/>
            <w:bottom w:val="none" w:sz="0" w:space="0" w:color="auto"/>
            <w:right w:val="none" w:sz="0" w:space="0" w:color="auto"/>
          </w:divBdr>
        </w:div>
        <w:div w:id="2057004119">
          <w:marLeft w:val="0"/>
          <w:marRight w:val="0"/>
          <w:marTop w:val="0"/>
          <w:marBottom w:val="0"/>
          <w:divBdr>
            <w:top w:val="none" w:sz="0" w:space="0" w:color="auto"/>
            <w:left w:val="none" w:sz="0" w:space="0" w:color="auto"/>
            <w:bottom w:val="none" w:sz="0" w:space="0" w:color="auto"/>
            <w:right w:val="none" w:sz="0" w:space="0" w:color="auto"/>
          </w:divBdr>
        </w:div>
        <w:div w:id="2057117427">
          <w:marLeft w:val="0"/>
          <w:marRight w:val="0"/>
          <w:marTop w:val="0"/>
          <w:marBottom w:val="0"/>
          <w:divBdr>
            <w:top w:val="none" w:sz="0" w:space="0" w:color="auto"/>
            <w:left w:val="none" w:sz="0" w:space="0" w:color="auto"/>
            <w:bottom w:val="none" w:sz="0" w:space="0" w:color="auto"/>
            <w:right w:val="none" w:sz="0" w:space="0" w:color="auto"/>
          </w:divBdr>
        </w:div>
        <w:div w:id="2057661368">
          <w:marLeft w:val="0"/>
          <w:marRight w:val="0"/>
          <w:marTop w:val="0"/>
          <w:marBottom w:val="0"/>
          <w:divBdr>
            <w:top w:val="none" w:sz="0" w:space="0" w:color="auto"/>
            <w:left w:val="none" w:sz="0" w:space="0" w:color="auto"/>
            <w:bottom w:val="none" w:sz="0" w:space="0" w:color="auto"/>
            <w:right w:val="none" w:sz="0" w:space="0" w:color="auto"/>
          </w:divBdr>
        </w:div>
        <w:div w:id="2058888981">
          <w:marLeft w:val="0"/>
          <w:marRight w:val="0"/>
          <w:marTop w:val="0"/>
          <w:marBottom w:val="0"/>
          <w:divBdr>
            <w:top w:val="none" w:sz="0" w:space="0" w:color="auto"/>
            <w:left w:val="none" w:sz="0" w:space="0" w:color="auto"/>
            <w:bottom w:val="none" w:sz="0" w:space="0" w:color="auto"/>
            <w:right w:val="none" w:sz="0" w:space="0" w:color="auto"/>
          </w:divBdr>
        </w:div>
        <w:div w:id="2059281450">
          <w:marLeft w:val="0"/>
          <w:marRight w:val="0"/>
          <w:marTop w:val="0"/>
          <w:marBottom w:val="0"/>
          <w:divBdr>
            <w:top w:val="none" w:sz="0" w:space="0" w:color="auto"/>
            <w:left w:val="none" w:sz="0" w:space="0" w:color="auto"/>
            <w:bottom w:val="none" w:sz="0" w:space="0" w:color="auto"/>
            <w:right w:val="none" w:sz="0" w:space="0" w:color="auto"/>
          </w:divBdr>
        </w:div>
        <w:div w:id="2060394661">
          <w:marLeft w:val="0"/>
          <w:marRight w:val="0"/>
          <w:marTop w:val="0"/>
          <w:marBottom w:val="0"/>
          <w:divBdr>
            <w:top w:val="none" w:sz="0" w:space="0" w:color="auto"/>
            <w:left w:val="none" w:sz="0" w:space="0" w:color="auto"/>
            <w:bottom w:val="none" w:sz="0" w:space="0" w:color="auto"/>
            <w:right w:val="none" w:sz="0" w:space="0" w:color="auto"/>
          </w:divBdr>
        </w:div>
        <w:div w:id="2068800856">
          <w:marLeft w:val="0"/>
          <w:marRight w:val="0"/>
          <w:marTop w:val="0"/>
          <w:marBottom w:val="0"/>
          <w:divBdr>
            <w:top w:val="none" w:sz="0" w:space="0" w:color="auto"/>
            <w:left w:val="none" w:sz="0" w:space="0" w:color="auto"/>
            <w:bottom w:val="none" w:sz="0" w:space="0" w:color="auto"/>
            <w:right w:val="none" w:sz="0" w:space="0" w:color="auto"/>
          </w:divBdr>
        </w:div>
        <w:div w:id="2074811051">
          <w:marLeft w:val="0"/>
          <w:marRight w:val="0"/>
          <w:marTop w:val="0"/>
          <w:marBottom w:val="0"/>
          <w:divBdr>
            <w:top w:val="none" w:sz="0" w:space="0" w:color="auto"/>
            <w:left w:val="none" w:sz="0" w:space="0" w:color="auto"/>
            <w:bottom w:val="none" w:sz="0" w:space="0" w:color="auto"/>
            <w:right w:val="none" w:sz="0" w:space="0" w:color="auto"/>
          </w:divBdr>
        </w:div>
        <w:div w:id="2076271527">
          <w:marLeft w:val="0"/>
          <w:marRight w:val="0"/>
          <w:marTop w:val="0"/>
          <w:marBottom w:val="0"/>
          <w:divBdr>
            <w:top w:val="none" w:sz="0" w:space="0" w:color="auto"/>
            <w:left w:val="none" w:sz="0" w:space="0" w:color="auto"/>
            <w:bottom w:val="none" w:sz="0" w:space="0" w:color="auto"/>
            <w:right w:val="none" w:sz="0" w:space="0" w:color="auto"/>
          </w:divBdr>
        </w:div>
        <w:div w:id="2078235726">
          <w:marLeft w:val="0"/>
          <w:marRight w:val="0"/>
          <w:marTop w:val="0"/>
          <w:marBottom w:val="0"/>
          <w:divBdr>
            <w:top w:val="none" w:sz="0" w:space="0" w:color="auto"/>
            <w:left w:val="none" w:sz="0" w:space="0" w:color="auto"/>
            <w:bottom w:val="none" w:sz="0" w:space="0" w:color="auto"/>
            <w:right w:val="none" w:sz="0" w:space="0" w:color="auto"/>
          </w:divBdr>
        </w:div>
        <w:div w:id="2079086457">
          <w:marLeft w:val="0"/>
          <w:marRight w:val="0"/>
          <w:marTop w:val="0"/>
          <w:marBottom w:val="0"/>
          <w:divBdr>
            <w:top w:val="none" w:sz="0" w:space="0" w:color="auto"/>
            <w:left w:val="none" w:sz="0" w:space="0" w:color="auto"/>
            <w:bottom w:val="none" w:sz="0" w:space="0" w:color="auto"/>
            <w:right w:val="none" w:sz="0" w:space="0" w:color="auto"/>
          </w:divBdr>
        </w:div>
        <w:div w:id="2081515579">
          <w:marLeft w:val="0"/>
          <w:marRight w:val="0"/>
          <w:marTop w:val="0"/>
          <w:marBottom w:val="0"/>
          <w:divBdr>
            <w:top w:val="none" w:sz="0" w:space="0" w:color="auto"/>
            <w:left w:val="none" w:sz="0" w:space="0" w:color="auto"/>
            <w:bottom w:val="none" w:sz="0" w:space="0" w:color="auto"/>
            <w:right w:val="none" w:sz="0" w:space="0" w:color="auto"/>
          </w:divBdr>
        </w:div>
        <w:div w:id="2083789521">
          <w:marLeft w:val="0"/>
          <w:marRight w:val="0"/>
          <w:marTop w:val="0"/>
          <w:marBottom w:val="0"/>
          <w:divBdr>
            <w:top w:val="none" w:sz="0" w:space="0" w:color="auto"/>
            <w:left w:val="none" w:sz="0" w:space="0" w:color="auto"/>
            <w:bottom w:val="none" w:sz="0" w:space="0" w:color="auto"/>
            <w:right w:val="none" w:sz="0" w:space="0" w:color="auto"/>
          </w:divBdr>
        </w:div>
        <w:div w:id="2086763095">
          <w:marLeft w:val="0"/>
          <w:marRight w:val="0"/>
          <w:marTop w:val="0"/>
          <w:marBottom w:val="0"/>
          <w:divBdr>
            <w:top w:val="none" w:sz="0" w:space="0" w:color="auto"/>
            <w:left w:val="none" w:sz="0" w:space="0" w:color="auto"/>
            <w:bottom w:val="none" w:sz="0" w:space="0" w:color="auto"/>
            <w:right w:val="none" w:sz="0" w:space="0" w:color="auto"/>
          </w:divBdr>
        </w:div>
        <w:div w:id="2087337376">
          <w:marLeft w:val="0"/>
          <w:marRight w:val="0"/>
          <w:marTop w:val="0"/>
          <w:marBottom w:val="0"/>
          <w:divBdr>
            <w:top w:val="none" w:sz="0" w:space="0" w:color="auto"/>
            <w:left w:val="none" w:sz="0" w:space="0" w:color="auto"/>
            <w:bottom w:val="none" w:sz="0" w:space="0" w:color="auto"/>
            <w:right w:val="none" w:sz="0" w:space="0" w:color="auto"/>
          </w:divBdr>
        </w:div>
        <w:div w:id="2089111329">
          <w:marLeft w:val="0"/>
          <w:marRight w:val="0"/>
          <w:marTop w:val="0"/>
          <w:marBottom w:val="0"/>
          <w:divBdr>
            <w:top w:val="none" w:sz="0" w:space="0" w:color="auto"/>
            <w:left w:val="none" w:sz="0" w:space="0" w:color="auto"/>
            <w:bottom w:val="none" w:sz="0" w:space="0" w:color="auto"/>
            <w:right w:val="none" w:sz="0" w:space="0" w:color="auto"/>
          </w:divBdr>
        </w:div>
        <w:div w:id="2089879728">
          <w:marLeft w:val="0"/>
          <w:marRight w:val="0"/>
          <w:marTop w:val="0"/>
          <w:marBottom w:val="0"/>
          <w:divBdr>
            <w:top w:val="none" w:sz="0" w:space="0" w:color="auto"/>
            <w:left w:val="none" w:sz="0" w:space="0" w:color="auto"/>
            <w:bottom w:val="none" w:sz="0" w:space="0" w:color="auto"/>
            <w:right w:val="none" w:sz="0" w:space="0" w:color="auto"/>
          </w:divBdr>
        </w:div>
        <w:div w:id="2089889004">
          <w:marLeft w:val="0"/>
          <w:marRight w:val="0"/>
          <w:marTop w:val="0"/>
          <w:marBottom w:val="0"/>
          <w:divBdr>
            <w:top w:val="none" w:sz="0" w:space="0" w:color="auto"/>
            <w:left w:val="none" w:sz="0" w:space="0" w:color="auto"/>
            <w:bottom w:val="none" w:sz="0" w:space="0" w:color="auto"/>
            <w:right w:val="none" w:sz="0" w:space="0" w:color="auto"/>
          </w:divBdr>
        </w:div>
        <w:div w:id="2096048393">
          <w:marLeft w:val="0"/>
          <w:marRight w:val="0"/>
          <w:marTop w:val="0"/>
          <w:marBottom w:val="0"/>
          <w:divBdr>
            <w:top w:val="none" w:sz="0" w:space="0" w:color="auto"/>
            <w:left w:val="none" w:sz="0" w:space="0" w:color="auto"/>
            <w:bottom w:val="none" w:sz="0" w:space="0" w:color="auto"/>
            <w:right w:val="none" w:sz="0" w:space="0" w:color="auto"/>
          </w:divBdr>
        </w:div>
        <w:div w:id="2102333321">
          <w:marLeft w:val="0"/>
          <w:marRight w:val="0"/>
          <w:marTop w:val="0"/>
          <w:marBottom w:val="0"/>
          <w:divBdr>
            <w:top w:val="none" w:sz="0" w:space="0" w:color="auto"/>
            <w:left w:val="none" w:sz="0" w:space="0" w:color="auto"/>
            <w:bottom w:val="none" w:sz="0" w:space="0" w:color="auto"/>
            <w:right w:val="none" w:sz="0" w:space="0" w:color="auto"/>
          </w:divBdr>
        </w:div>
        <w:div w:id="2104689195">
          <w:marLeft w:val="0"/>
          <w:marRight w:val="0"/>
          <w:marTop w:val="0"/>
          <w:marBottom w:val="0"/>
          <w:divBdr>
            <w:top w:val="none" w:sz="0" w:space="0" w:color="auto"/>
            <w:left w:val="none" w:sz="0" w:space="0" w:color="auto"/>
            <w:bottom w:val="none" w:sz="0" w:space="0" w:color="auto"/>
            <w:right w:val="none" w:sz="0" w:space="0" w:color="auto"/>
          </w:divBdr>
        </w:div>
        <w:div w:id="2106031630">
          <w:marLeft w:val="0"/>
          <w:marRight w:val="0"/>
          <w:marTop w:val="0"/>
          <w:marBottom w:val="0"/>
          <w:divBdr>
            <w:top w:val="none" w:sz="0" w:space="0" w:color="auto"/>
            <w:left w:val="none" w:sz="0" w:space="0" w:color="auto"/>
            <w:bottom w:val="none" w:sz="0" w:space="0" w:color="auto"/>
            <w:right w:val="none" w:sz="0" w:space="0" w:color="auto"/>
          </w:divBdr>
        </w:div>
        <w:div w:id="2112049414">
          <w:marLeft w:val="0"/>
          <w:marRight w:val="0"/>
          <w:marTop w:val="0"/>
          <w:marBottom w:val="0"/>
          <w:divBdr>
            <w:top w:val="none" w:sz="0" w:space="0" w:color="auto"/>
            <w:left w:val="none" w:sz="0" w:space="0" w:color="auto"/>
            <w:bottom w:val="none" w:sz="0" w:space="0" w:color="auto"/>
            <w:right w:val="none" w:sz="0" w:space="0" w:color="auto"/>
          </w:divBdr>
        </w:div>
        <w:div w:id="2112241670">
          <w:marLeft w:val="0"/>
          <w:marRight w:val="0"/>
          <w:marTop w:val="0"/>
          <w:marBottom w:val="0"/>
          <w:divBdr>
            <w:top w:val="none" w:sz="0" w:space="0" w:color="auto"/>
            <w:left w:val="none" w:sz="0" w:space="0" w:color="auto"/>
            <w:bottom w:val="none" w:sz="0" w:space="0" w:color="auto"/>
            <w:right w:val="none" w:sz="0" w:space="0" w:color="auto"/>
          </w:divBdr>
        </w:div>
        <w:div w:id="2113238788">
          <w:marLeft w:val="0"/>
          <w:marRight w:val="0"/>
          <w:marTop w:val="0"/>
          <w:marBottom w:val="0"/>
          <w:divBdr>
            <w:top w:val="none" w:sz="0" w:space="0" w:color="auto"/>
            <w:left w:val="none" w:sz="0" w:space="0" w:color="auto"/>
            <w:bottom w:val="none" w:sz="0" w:space="0" w:color="auto"/>
            <w:right w:val="none" w:sz="0" w:space="0" w:color="auto"/>
          </w:divBdr>
        </w:div>
        <w:div w:id="2114203987">
          <w:marLeft w:val="0"/>
          <w:marRight w:val="0"/>
          <w:marTop w:val="0"/>
          <w:marBottom w:val="0"/>
          <w:divBdr>
            <w:top w:val="none" w:sz="0" w:space="0" w:color="auto"/>
            <w:left w:val="none" w:sz="0" w:space="0" w:color="auto"/>
            <w:bottom w:val="none" w:sz="0" w:space="0" w:color="auto"/>
            <w:right w:val="none" w:sz="0" w:space="0" w:color="auto"/>
          </w:divBdr>
        </w:div>
        <w:div w:id="2114322619">
          <w:marLeft w:val="0"/>
          <w:marRight w:val="0"/>
          <w:marTop w:val="0"/>
          <w:marBottom w:val="0"/>
          <w:divBdr>
            <w:top w:val="none" w:sz="0" w:space="0" w:color="auto"/>
            <w:left w:val="none" w:sz="0" w:space="0" w:color="auto"/>
            <w:bottom w:val="none" w:sz="0" w:space="0" w:color="auto"/>
            <w:right w:val="none" w:sz="0" w:space="0" w:color="auto"/>
          </w:divBdr>
        </w:div>
        <w:div w:id="2117943166">
          <w:marLeft w:val="0"/>
          <w:marRight w:val="0"/>
          <w:marTop w:val="0"/>
          <w:marBottom w:val="0"/>
          <w:divBdr>
            <w:top w:val="none" w:sz="0" w:space="0" w:color="auto"/>
            <w:left w:val="none" w:sz="0" w:space="0" w:color="auto"/>
            <w:bottom w:val="none" w:sz="0" w:space="0" w:color="auto"/>
            <w:right w:val="none" w:sz="0" w:space="0" w:color="auto"/>
          </w:divBdr>
        </w:div>
        <w:div w:id="2120029822">
          <w:marLeft w:val="0"/>
          <w:marRight w:val="0"/>
          <w:marTop w:val="0"/>
          <w:marBottom w:val="0"/>
          <w:divBdr>
            <w:top w:val="none" w:sz="0" w:space="0" w:color="auto"/>
            <w:left w:val="none" w:sz="0" w:space="0" w:color="auto"/>
            <w:bottom w:val="none" w:sz="0" w:space="0" w:color="auto"/>
            <w:right w:val="none" w:sz="0" w:space="0" w:color="auto"/>
          </w:divBdr>
        </w:div>
        <w:div w:id="2122676332">
          <w:marLeft w:val="0"/>
          <w:marRight w:val="0"/>
          <w:marTop w:val="0"/>
          <w:marBottom w:val="0"/>
          <w:divBdr>
            <w:top w:val="none" w:sz="0" w:space="0" w:color="auto"/>
            <w:left w:val="none" w:sz="0" w:space="0" w:color="auto"/>
            <w:bottom w:val="none" w:sz="0" w:space="0" w:color="auto"/>
            <w:right w:val="none" w:sz="0" w:space="0" w:color="auto"/>
          </w:divBdr>
        </w:div>
        <w:div w:id="2125150170">
          <w:marLeft w:val="0"/>
          <w:marRight w:val="0"/>
          <w:marTop w:val="0"/>
          <w:marBottom w:val="0"/>
          <w:divBdr>
            <w:top w:val="none" w:sz="0" w:space="0" w:color="auto"/>
            <w:left w:val="none" w:sz="0" w:space="0" w:color="auto"/>
            <w:bottom w:val="none" w:sz="0" w:space="0" w:color="auto"/>
            <w:right w:val="none" w:sz="0" w:space="0" w:color="auto"/>
          </w:divBdr>
        </w:div>
        <w:div w:id="2129620874">
          <w:marLeft w:val="0"/>
          <w:marRight w:val="0"/>
          <w:marTop w:val="0"/>
          <w:marBottom w:val="0"/>
          <w:divBdr>
            <w:top w:val="none" w:sz="0" w:space="0" w:color="auto"/>
            <w:left w:val="none" w:sz="0" w:space="0" w:color="auto"/>
            <w:bottom w:val="none" w:sz="0" w:space="0" w:color="auto"/>
            <w:right w:val="none" w:sz="0" w:space="0" w:color="auto"/>
          </w:divBdr>
        </w:div>
        <w:div w:id="2132090229">
          <w:marLeft w:val="0"/>
          <w:marRight w:val="0"/>
          <w:marTop w:val="0"/>
          <w:marBottom w:val="0"/>
          <w:divBdr>
            <w:top w:val="none" w:sz="0" w:space="0" w:color="auto"/>
            <w:left w:val="none" w:sz="0" w:space="0" w:color="auto"/>
            <w:bottom w:val="none" w:sz="0" w:space="0" w:color="auto"/>
            <w:right w:val="none" w:sz="0" w:space="0" w:color="auto"/>
          </w:divBdr>
        </w:div>
        <w:div w:id="2140103512">
          <w:marLeft w:val="0"/>
          <w:marRight w:val="0"/>
          <w:marTop w:val="0"/>
          <w:marBottom w:val="0"/>
          <w:divBdr>
            <w:top w:val="none" w:sz="0" w:space="0" w:color="auto"/>
            <w:left w:val="none" w:sz="0" w:space="0" w:color="auto"/>
            <w:bottom w:val="none" w:sz="0" w:space="0" w:color="auto"/>
            <w:right w:val="none" w:sz="0" w:space="0" w:color="auto"/>
          </w:divBdr>
        </w:div>
        <w:div w:id="2143577487">
          <w:marLeft w:val="0"/>
          <w:marRight w:val="0"/>
          <w:marTop w:val="0"/>
          <w:marBottom w:val="0"/>
          <w:divBdr>
            <w:top w:val="none" w:sz="0" w:space="0" w:color="auto"/>
            <w:left w:val="none" w:sz="0" w:space="0" w:color="auto"/>
            <w:bottom w:val="none" w:sz="0" w:space="0" w:color="auto"/>
            <w:right w:val="none" w:sz="0" w:space="0" w:color="auto"/>
          </w:divBdr>
        </w:div>
      </w:divsChild>
    </w:div>
    <w:div w:id="352069864">
      <w:bodyDiv w:val="1"/>
      <w:marLeft w:val="0"/>
      <w:marRight w:val="0"/>
      <w:marTop w:val="0"/>
      <w:marBottom w:val="0"/>
      <w:divBdr>
        <w:top w:val="none" w:sz="0" w:space="0" w:color="auto"/>
        <w:left w:val="none" w:sz="0" w:space="0" w:color="auto"/>
        <w:bottom w:val="none" w:sz="0" w:space="0" w:color="auto"/>
        <w:right w:val="none" w:sz="0" w:space="0" w:color="auto"/>
      </w:divBdr>
    </w:div>
    <w:div w:id="421150649">
      <w:bodyDiv w:val="1"/>
      <w:marLeft w:val="0"/>
      <w:marRight w:val="0"/>
      <w:marTop w:val="0"/>
      <w:marBottom w:val="0"/>
      <w:divBdr>
        <w:top w:val="none" w:sz="0" w:space="0" w:color="auto"/>
        <w:left w:val="none" w:sz="0" w:space="0" w:color="auto"/>
        <w:bottom w:val="none" w:sz="0" w:space="0" w:color="auto"/>
        <w:right w:val="none" w:sz="0" w:space="0" w:color="auto"/>
      </w:divBdr>
    </w:div>
    <w:div w:id="441264560">
      <w:bodyDiv w:val="1"/>
      <w:marLeft w:val="0"/>
      <w:marRight w:val="0"/>
      <w:marTop w:val="0"/>
      <w:marBottom w:val="0"/>
      <w:divBdr>
        <w:top w:val="none" w:sz="0" w:space="0" w:color="auto"/>
        <w:left w:val="none" w:sz="0" w:space="0" w:color="auto"/>
        <w:bottom w:val="none" w:sz="0" w:space="0" w:color="auto"/>
        <w:right w:val="none" w:sz="0" w:space="0" w:color="auto"/>
      </w:divBdr>
    </w:div>
    <w:div w:id="668144071">
      <w:bodyDiv w:val="1"/>
      <w:marLeft w:val="0"/>
      <w:marRight w:val="0"/>
      <w:marTop w:val="0"/>
      <w:marBottom w:val="0"/>
      <w:divBdr>
        <w:top w:val="none" w:sz="0" w:space="0" w:color="auto"/>
        <w:left w:val="none" w:sz="0" w:space="0" w:color="auto"/>
        <w:bottom w:val="none" w:sz="0" w:space="0" w:color="auto"/>
        <w:right w:val="none" w:sz="0" w:space="0" w:color="auto"/>
      </w:divBdr>
    </w:div>
    <w:div w:id="687099684">
      <w:bodyDiv w:val="1"/>
      <w:marLeft w:val="0"/>
      <w:marRight w:val="0"/>
      <w:marTop w:val="0"/>
      <w:marBottom w:val="0"/>
      <w:divBdr>
        <w:top w:val="none" w:sz="0" w:space="0" w:color="auto"/>
        <w:left w:val="none" w:sz="0" w:space="0" w:color="auto"/>
        <w:bottom w:val="none" w:sz="0" w:space="0" w:color="auto"/>
        <w:right w:val="none" w:sz="0" w:space="0" w:color="auto"/>
      </w:divBdr>
    </w:div>
    <w:div w:id="718819816">
      <w:bodyDiv w:val="1"/>
      <w:marLeft w:val="0"/>
      <w:marRight w:val="0"/>
      <w:marTop w:val="0"/>
      <w:marBottom w:val="0"/>
      <w:divBdr>
        <w:top w:val="none" w:sz="0" w:space="0" w:color="auto"/>
        <w:left w:val="none" w:sz="0" w:space="0" w:color="auto"/>
        <w:bottom w:val="none" w:sz="0" w:space="0" w:color="auto"/>
        <w:right w:val="none" w:sz="0" w:space="0" w:color="auto"/>
      </w:divBdr>
    </w:div>
    <w:div w:id="773356873">
      <w:bodyDiv w:val="1"/>
      <w:marLeft w:val="0"/>
      <w:marRight w:val="0"/>
      <w:marTop w:val="0"/>
      <w:marBottom w:val="0"/>
      <w:divBdr>
        <w:top w:val="none" w:sz="0" w:space="0" w:color="auto"/>
        <w:left w:val="none" w:sz="0" w:space="0" w:color="auto"/>
        <w:bottom w:val="none" w:sz="0" w:space="0" w:color="auto"/>
        <w:right w:val="none" w:sz="0" w:space="0" w:color="auto"/>
      </w:divBdr>
    </w:div>
    <w:div w:id="855775956">
      <w:bodyDiv w:val="1"/>
      <w:marLeft w:val="0"/>
      <w:marRight w:val="0"/>
      <w:marTop w:val="0"/>
      <w:marBottom w:val="0"/>
      <w:divBdr>
        <w:top w:val="none" w:sz="0" w:space="0" w:color="auto"/>
        <w:left w:val="none" w:sz="0" w:space="0" w:color="auto"/>
        <w:bottom w:val="none" w:sz="0" w:space="0" w:color="auto"/>
        <w:right w:val="none" w:sz="0" w:space="0" w:color="auto"/>
      </w:divBdr>
    </w:div>
    <w:div w:id="911619488">
      <w:bodyDiv w:val="1"/>
      <w:marLeft w:val="0"/>
      <w:marRight w:val="0"/>
      <w:marTop w:val="0"/>
      <w:marBottom w:val="0"/>
      <w:divBdr>
        <w:top w:val="none" w:sz="0" w:space="0" w:color="auto"/>
        <w:left w:val="none" w:sz="0" w:space="0" w:color="auto"/>
        <w:bottom w:val="none" w:sz="0" w:space="0" w:color="auto"/>
        <w:right w:val="none" w:sz="0" w:space="0" w:color="auto"/>
      </w:divBdr>
    </w:div>
    <w:div w:id="967854087">
      <w:bodyDiv w:val="1"/>
      <w:marLeft w:val="0"/>
      <w:marRight w:val="0"/>
      <w:marTop w:val="0"/>
      <w:marBottom w:val="0"/>
      <w:divBdr>
        <w:top w:val="none" w:sz="0" w:space="0" w:color="auto"/>
        <w:left w:val="none" w:sz="0" w:space="0" w:color="auto"/>
        <w:bottom w:val="none" w:sz="0" w:space="0" w:color="auto"/>
        <w:right w:val="none" w:sz="0" w:space="0" w:color="auto"/>
      </w:divBdr>
    </w:div>
    <w:div w:id="999431139">
      <w:bodyDiv w:val="1"/>
      <w:marLeft w:val="0"/>
      <w:marRight w:val="0"/>
      <w:marTop w:val="0"/>
      <w:marBottom w:val="0"/>
      <w:divBdr>
        <w:top w:val="none" w:sz="0" w:space="0" w:color="auto"/>
        <w:left w:val="none" w:sz="0" w:space="0" w:color="auto"/>
        <w:bottom w:val="none" w:sz="0" w:space="0" w:color="auto"/>
        <w:right w:val="none" w:sz="0" w:space="0" w:color="auto"/>
      </w:divBdr>
    </w:div>
    <w:div w:id="1116368059">
      <w:bodyDiv w:val="1"/>
      <w:marLeft w:val="0"/>
      <w:marRight w:val="0"/>
      <w:marTop w:val="0"/>
      <w:marBottom w:val="0"/>
      <w:divBdr>
        <w:top w:val="none" w:sz="0" w:space="0" w:color="auto"/>
        <w:left w:val="none" w:sz="0" w:space="0" w:color="auto"/>
        <w:bottom w:val="none" w:sz="0" w:space="0" w:color="auto"/>
        <w:right w:val="none" w:sz="0" w:space="0" w:color="auto"/>
      </w:divBdr>
    </w:div>
    <w:div w:id="1293484812">
      <w:bodyDiv w:val="1"/>
      <w:marLeft w:val="0"/>
      <w:marRight w:val="0"/>
      <w:marTop w:val="0"/>
      <w:marBottom w:val="0"/>
      <w:divBdr>
        <w:top w:val="none" w:sz="0" w:space="0" w:color="auto"/>
        <w:left w:val="none" w:sz="0" w:space="0" w:color="auto"/>
        <w:bottom w:val="none" w:sz="0" w:space="0" w:color="auto"/>
        <w:right w:val="none" w:sz="0" w:space="0" w:color="auto"/>
      </w:divBdr>
    </w:div>
    <w:div w:id="1393426998">
      <w:bodyDiv w:val="1"/>
      <w:marLeft w:val="0"/>
      <w:marRight w:val="0"/>
      <w:marTop w:val="0"/>
      <w:marBottom w:val="0"/>
      <w:divBdr>
        <w:top w:val="none" w:sz="0" w:space="0" w:color="auto"/>
        <w:left w:val="none" w:sz="0" w:space="0" w:color="auto"/>
        <w:bottom w:val="none" w:sz="0" w:space="0" w:color="auto"/>
        <w:right w:val="none" w:sz="0" w:space="0" w:color="auto"/>
      </w:divBdr>
    </w:div>
    <w:div w:id="1621720360">
      <w:bodyDiv w:val="1"/>
      <w:marLeft w:val="0"/>
      <w:marRight w:val="0"/>
      <w:marTop w:val="0"/>
      <w:marBottom w:val="0"/>
      <w:divBdr>
        <w:top w:val="none" w:sz="0" w:space="0" w:color="auto"/>
        <w:left w:val="none" w:sz="0" w:space="0" w:color="auto"/>
        <w:bottom w:val="none" w:sz="0" w:space="0" w:color="auto"/>
        <w:right w:val="none" w:sz="0" w:space="0" w:color="auto"/>
      </w:divBdr>
    </w:div>
    <w:div w:id="1741633469">
      <w:bodyDiv w:val="1"/>
      <w:marLeft w:val="0"/>
      <w:marRight w:val="0"/>
      <w:marTop w:val="0"/>
      <w:marBottom w:val="0"/>
      <w:divBdr>
        <w:top w:val="none" w:sz="0" w:space="0" w:color="auto"/>
        <w:left w:val="none" w:sz="0" w:space="0" w:color="auto"/>
        <w:bottom w:val="none" w:sz="0" w:space="0" w:color="auto"/>
        <w:right w:val="none" w:sz="0" w:space="0" w:color="auto"/>
      </w:divBdr>
    </w:div>
    <w:div w:id="1988969292">
      <w:bodyDiv w:val="1"/>
      <w:marLeft w:val="0"/>
      <w:marRight w:val="0"/>
      <w:marTop w:val="0"/>
      <w:marBottom w:val="0"/>
      <w:divBdr>
        <w:top w:val="none" w:sz="0" w:space="0" w:color="auto"/>
        <w:left w:val="none" w:sz="0" w:space="0" w:color="auto"/>
        <w:bottom w:val="none" w:sz="0" w:space="0" w:color="auto"/>
        <w:right w:val="none" w:sz="0" w:space="0" w:color="auto"/>
      </w:divBdr>
    </w:div>
    <w:div w:id="2048869819">
      <w:bodyDiv w:val="1"/>
      <w:marLeft w:val="0"/>
      <w:marRight w:val="0"/>
      <w:marTop w:val="0"/>
      <w:marBottom w:val="0"/>
      <w:divBdr>
        <w:top w:val="none" w:sz="0" w:space="0" w:color="auto"/>
        <w:left w:val="none" w:sz="0" w:space="0" w:color="auto"/>
        <w:bottom w:val="none" w:sz="0" w:space="0" w:color="auto"/>
        <w:right w:val="none" w:sz="0" w:space="0" w:color="auto"/>
      </w:divBdr>
    </w:div>
    <w:div w:id="2096591531">
      <w:bodyDiv w:val="1"/>
      <w:marLeft w:val="0"/>
      <w:marRight w:val="0"/>
      <w:marTop w:val="0"/>
      <w:marBottom w:val="0"/>
      <w:divBdr>
        <w:top w:val="none" w:sz="0" w:space="0" w:color="auto"/>
        <w:left w:val="none" w:sz="0" w:space="0" w:color="auto"/>
        <w:bottom w:val="none" w:sz="0" w:space="0" w:color="auto"/>
        <w:right w:val="none" w:sz="0" w:space="0" w:color="auto"/>
      </w:divBdr>
      <w:divsChild>
        <w:div w:id="1320959993">
          <w:marLeft w:val="0"/>
          <w:marRight w:val="0"/>
          <w:marTop w:val="0"/>
          <w:marBottom w:val="0"/>
          <w:divBdr>
            <w:top w:val="none" w:sz="0" w:space="0" w:color="auto"/>
            <w:left w:val="none" w:sz="0" w:space="0" w:color="auto"/>
            <w:bottom w:val="none" w:sz="0" w:space="0" w:color="auto"/>
            <w:right w:val="none" w:sz="0" w:space="0" w:color="auto"/>
          </w:divBdr>
          <w:divsChild>
            <w:div w:id="156332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205220">
      <w:bodyDiv w:val="1"/>
      <w:marLeft w:val="0"/>
      <w:marRight w:val="0"/>
      <w:marTop w:val="0"/>
      <w:marBottom w:val="0"/>
      <w:divBdr>
        <w:top w:val="none" w:sz="0" w:space="0" w:color="auto"/>
        <w:left w:val="none" w:sz="0" w:space="0" w:color="auto"/>
        <w:bottom w:val="none" w:sz="0" w:space="0" w:color="auto"/>
        <w:right w:val="none" w:sz="0" w:space="0" w:color="auto"/>
      </w:divBdr>
    </w:div>
    <w:div w:id="2114393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png"/><Relationship Id="rId31"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1.xml"/><Relationship Id="rId27" Type="http://schemas.openxmlformats.org/officeDocument/2006/relationships/footer" Target="footer3.xml"/><Relationship Id="rId30"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02C3E0C9-E52B-49BD-B857-BF2BA8B33FAC}">
    <t:Anchor>
      <t:Comment id="651102238"/>
    </t:Anchor>
    <t:History>
      <t:Event id="{7B64CD00-8A24-43C1-AC11-A2683D57FE10}" time="2022-09-26T01:39:14.287Z">
        <t:Attribution userId="S::sv915@ic.ac.uk::ed16acbe-0a49-4a6c-95f2-f1fbd92e0cd6" userProvider="AD" userName="K Sajeenth, Vishnu"/>
        <t:Anchor>
          <t:Comment id="158732965"/>
        </t:Anchor>
        <t:Create/>
      </t:Event>
      <t:Event id="{3AF95B85-9713-46BD-96B4-66665C6423FE}" time="2022-09-26T01:39:14.287Z">
        <t:Attribution userId="S::sv915@ic.ac.uk::ed16acbe-0a49-4a6c-95f2-f1fbd92e0cd6" userProvider="AD" userName="K Sajeenth, Vishnu"/>
        <t:Anchor>
          <t:Comment id="158732965"/>
        </t:Anchor>
        <t:Assign userId="S::rv515@ic.ac.uk::cd777df8-464c-4b66-a8fa-12cbc0fc68cc" userProvider="AD" userName="Vardanyan, Robert"/>
      </t:Event>
      <t:Event id="{932B286B-5536-4986-9D17-0EFF79C1300F}" time="2022-09-26T01:39:14.287Z">
        <t:Attribution userId="S::sv915@ic.ac.uk::ed16acbe-0a49-4a6c-95f2-f1fbd92e0cd6" userProvider="AD" userName="K Sajeenth, Vishnu"/>
        <t:Anchor>
          <t:Comment id="158732965"/>
        </t:Anchor>
        <t:SetTitle title="Have added the table skeleton now. Will need filling in @Vardanyan, Rober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08279e6-72c3-4902-9c17-057fcdd057a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7DB562A643C834EA1F49C8A956A21B2" ma:contentTypeVersion="3" ma:contentTypeDescription="Create a new document." ma:contentTypeScope="" ma:versionID="41f194ac6a47584fef37dd930e2c267d">
  <xsd:schema xmlns:xsd="http://www.w3.org/2001/XMLSchema" xmlns:xs="http://www.w3.org/2001/XMLSchema" xmlns:p="http://schemas.microsoft.com/office/2006/metadata/properties" xmlns:ns3="f08279e6-72c3-4902-9c17-057fcdd057ab" targetNamespace="http://schemas.microsoft.com/office/2006/metadata/properties" ma:root="true" ma:fieldsID="bc05ac3e908dfd94152be0f80d1f15bd" ns3:_="">
    <xsd:import namespace="f08279e6-72c3-4902-9c17-057fcdd057ab"/>
    <xsd:element name="properties">
      <xsd:complexType>
        <xsd:sequence>
          <xsd:element name="documentManagement">
            <xsd:complexType>
              <xsd:all>
                <xsd:element ref="ns3:MediaServiceMetadata" minOccurs="0"/>
                <xsd:element ref="ns3:MediaServiceFastMetadata"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8279e6-72c3-4902-9c17-057fcdd057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4055C2-382A-48DF-BDD6-A686B364DEC6}">
  <ds:schemaRefs>
    <ds:schemaRef ds:uri="http://schemas.microsoft.com/office/2006/metadata/properties"/>
    <ds:schemaRef ds:uri="http://schemas.microsoft.com/office/infopath/2007/PartnerControls"/>
    <ds:schemaRef ds:uri="f08279e6-72c3-4902-9c17-057fcdd057ab"/>
  </ds:schemaRefs>
</ds:datastoreItem>
</file>

<file path=customXml/itemProps2.xml><?xml version="1.0" encoding="utf-8"?>
<ds:datastoreItem xmlns:ds="http://schemas.openxmlformats.org/officeDocument/2006/customXml" ds:itemID="{2CBB9B14-1EDD-4FD7-932C-77DA0B3BC161}">
  <ds:schemaRefs>
    <ds:schemaRef ds:uri="http://schemas.microsoft.com/sharepoint/v3/contenttype/forms"/>
  </ds:schemaRefs>
</ds:datastoreItem>
</file>

<file path=customXml/itemProps3.xml><?xml version="1.0" encoding="utf-8"?>
<ds:datastoreItem xmlns:ds="http://schemas.openxmlformats.org/officeDocument/2006/customXml" ds:itemID="{DA6D854E-3EC2-48AC-B523-AD18EEC9EB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8279e6-72c3-4902-9c17-057fcdd057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2E3880-134E-430D-94C1-2F5A25F162FA}">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87</Pages>
  <Words>13622</Words>
  <Characters>77652</Characters>
  <Application>Microsoft Office Word</Application>
  <DocSecurity>0</DocSecurity>
  <Lines>647</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 Sajeenth, Vishnu</dc:creator>
  <cp:keywords/>
  <dc:description/>
  <cp:lastModifiedBy>Sujatha M.C.</cp:lastModifiedBy>
  <cp:revision>3</cp:revision>
  <dcterms:created xsi:type="dcterms:W3CDTF">2023-06-26T13:26:00Z</dcterms:created>
  <dcterms:modified xsi:type="dcterms:W3CDTF">2023-08-25T08:19:00Z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0x010100F7DB562A643C834EA1F49C8A956A21B2</vt:lpwstr>
  </property>
</Properties>
</file>