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863FD" w14:textId="0D788A49" w:rsidR="00741CC5" w:rsidRPr="00AA564C" w:rsidRDefault="00741CC5" w:rsidP="00CA1374">
      <w:pPr>
        <w:spacing w:line="480" w:lineRule="auto"/>
        <w:jc w:val="center"/>
        <w:rPr>
          <w:color w:val="000000" w:themeColor="text1"/>
          <w:lang w:val="en-US"/>
        </w:rPr>
      </w:pPr>
      <w:r w:rsidRPr="00AA564C">
        <w:rPr>
          <w:color w:val="000000" w:themeColor="text1"/>
          <w:lang w:val="en-US"/>
        </w:rPr>
        <w:t>Su</w:t>
      </w:r>
      <w:r w:rsidR="00047F48" w:rsidRPr="00AA564C">
        <w:rPr>
          <w:color w:val="000000" w:themeColor="text1"/>
          <w:lang w:val="en-US"/>
        </w:rPr>
        <w:t>pplementary</w:t>
      </w:r>
      <w:r w:rsidRPr="00AA564C">
        <w:rPr>
          <w:color w:val="000000" w:themeColor="text1"/>
          <w:lang w:val="en-US"/>
        </w:rPr>
        <w:t xml:space="preserve"> Information</w:t>
      </w:r>
    </w:p>
    <w:p w14:paraId="0601DE82" w14:textId="77777777" w:rsidR="00CA1374" w:rsidRPr="00AA564C" w:rsidRDefault="00CA1374" w:rsidP="001A346B">
      <w:pPr>
        <w:snapToGrid w:val="0"/>
        <w:spacing w:line="480" w:lineRule="auto"/>
        <w:rPr>
          <w:rFonts w:hint="eastAsia"/>
          <w:color w:val="000000" w:themeColor="text1"/>
          <w:lang w:val="en-US"/>
        </w:rPr>
      </w:pPr>
    </w:p>
    <w:p w14:paraId="0A2264A6" w14:textId="32602AD1" w:rsidR="001A346B" w:rsidRPr="00AA564C" w:rsidRDefault="00047F48" w:rsidP="00016986">
      <w:pPr>
        <w:snapToGrid w:val="0"/>
        <w:spacing w:line="480" w:lineRule="auto"/>
        <w:rPr>
          <w:b/>
          <w:bCs/>
          <w:color w:val="000000" w:themeColor="text1"/>
          <w:lang w:val="en-US"/>
        </w:rPr>
      </w:pPr>
      <w:r w:rsidRPr="00AA564C">
        <w:rPr>
          <w:b/>
          <w:bCs/>
          <w:color w:val="000000" w:themeColor="text1"/>
          <w:lang w:val="en-US"/>
        </w:rPr>
        <w:t>Supplementary</w:t>
      </w:r>
      <w:r w:rsidR="001A346B" w:rsidRPr="00AA564C">
        <w:rPr>
          <w:b/>
          <w:bCs/>
          <w:color w:val="000000" w:themeColor="text1"/>
          <w:lang w:val="en-US"/>
        </w:rPr>
        <w:t xml:space="preserve"> Figures</w:t>
      </w:r>
    </w:p>
    <w:p w14:paraId="4C2A4376" w14:textId="61DF3C38" w:rsidR="001A346B" w:rsidRPr="00AA564C" w:rsidRDefault="00986E5C" w:rsidP="00016986">
      <w:pPr>
        <w:snapToGrid w:val="0"/>
        <w:spacing w:line="480" w:lineRule="auto"/>
        <w:rPr>
          <w:color w:val="000000" w:themeColor="text1"/>
          <w:lang w:val="en-US"/>
        </w:rPr>
      </w:pPr>
      <w:r w:rsidRPr="00AA564C">
        <w:rPr>
          <w:b/>
          <w:bCs/>
          <w:color w:val="000000" w:themeColor="text1"/>
          <w:lang w:val="en-US"/>
        </w:rPr>
        <w:t>Supplementary Figure S1</w:t>
      </w:r>
      <w:r w:rsidR="001A346B" w:rsidRPr="00AA564C">
        <w:rPr>
          <w:b/>
          <w:bCs/>
          <w:color w:val="000000" w:themeColor="text1"/>
          <w:lang w:val="en-US"/>
        </w:rPr>
        <w:t>.</w:t>
      </w:r>
      <w:r w:rsidR="001A346B" w:rsidRPr="00AA564C">
        <w:rPr>
          <w:color w:val="000000" w:themeColor="text1"/>
          <w:lang w:val="en-US"/>
        </w:rPr>
        <w:t xml:space="preserve"> </w:t>
      </w:r>
      <w:r w:rsidR="00866B40" w:rsidRPr="00AA564C">
        <w:rPr>
          <w:color w:val="000000" w:themeColor="text1"/>
          <w:lang w:val="en-US"/>
        </w:rPr>
        <w:t>Outline of experimental workflow employed to identify the CD147 proximal proteome.</w:t>
      </w:r>
    </w:p>
    <w:p w14:paraId="1C06137C" w14:textId="1DC2EDD2" w:rsidR="001A346B" w:rsidRPr="00AA564C" w:rsidRDefault="00986E5C" w:rsidP="00016986">
      <w:pPr>
        <w:snapToGrid w:val="0"/>
        <w:spacing w:line="480" w:lineRule="auto"/>
        <w:rPr>
          <w:color w:val="000000" w:themeColor="text1"/>
          <w:lang w:val="en-US"/>
        </w:rPr>
      </w:pPr>
      <w:r w:rsidRPr="00AA564C">
        <w:rPr>
          <w:b/>
          <w:bCs/>
          <w:color w:val="000000" w:themeColor="text1"/>
          <w:lang w:val="en-US"/>
        </w:rPr>
        <w:t>Supplementary Figure S2</w:t>
      </w:r>
      <w:r w:rsidR="001A346B" w:rsidRPr="00AA564C">
        <w:rPr>
          <w:b/>
          <w:bCs/>
          <w:color w:val="000000" w:themeColor="text1"/>
          <w:lang w:val="en-US"/>
        </w:rPr>
        <w:t>.</w:t>
      </w:r>
      <w:r w:rsidR="001A346B" w:rsidRPr="00AA564C">
        <w:rPr>
          <w:color w:val="000000" w:themeColor="text1"/>
          <w:lang w:val="en-US"/>
        </w:rPr>
        <w:t xml:space="preserve"> Verification of target gene knockout (KO) in CSCs.</w:t>
      </w:r>
    </w:p>
    <w:p w14:paraId="7D8E17B0" w14:textId="1D32F63C" w:rsidR="001A346B" w:rsidRPr="00AA564C" w:rsidRDefault="00986E5C" w:rsidP="00016986">
      <w:pPr>
        <w:snapToGrid w:val="0"/>
        <w:spacing w:line="480" w:lineRule="auto"/>
        <w:rPr>
          <w:color w:val="000000" w:themeColor="text1"/>
          <w:lang w:val="en-US"/>
        </w:rPr>
      </w:pPr>
      <w:r w:rsidRPr="00AA564C">
        <w:rPr>
          <w:b/>
          <w:bCs/>
          <w:color w:val="000000" w:themeColor="text1"/>
          <w:lang w:val="en-US"/>
        </w:rPr>
        <w:t>Supplementary Figure S3</w:t>
      </w:r>
      <w:r w:rsidR="001A346B" w:rsidRPr="00AA564C">
        <w:rPr>
          <w:b/>
          <w:bCs/>
          <w:color w:val="000000" w:themeColor="text1"/>
          <w:lang w:val="en-US"/>
        </w:rPr>
        <w:t>.</w:t>
      </w:r>
      <w:r w:rsidR="001A346B" w:rsidRPr="00AA564C">
        <w:rPr>
          <w:color w:val="000000" w:themeColor="text1"/>
          <w:lang w:val="en-US"/>
        </w:rPr>
        <w:t xml:space="preserve"> </w:t>
      </w:r>
      <w:r w:rsidR="00B822C5" w:rsidRPr="00AA564C">
        <w:rPr>
          <w:color w:val="000000" w:themeColor="text1"/>
          <w:lang w:val="en-US"/>
        </w:rPr>
        <w:t>Proximal interaction between CD147 and CD276</w:t>
      </w:r>
    </w:p>
    <w:p w14:paraId="003D3637" w14:textId="505CC0FC" w:rsidR="000C76DB" w:rsidRPr="00AA564C" w:rsidRDefault="000C76DB" w:rsidP="000C76DB">
      <w:pPr>
        <w:snapToGrid w:val="0"/>
        <w:spacing w:line="480" w:lineRule="auto"/>
        <w:rPr>
          <w:color w:val="000000" w:themeColor="text1"/>
          <w:lang w:val="en-US"/>
        </w:rPr>
      </w:pPr>
      <w:r w:rsidRPr="00AA564C">
        <w:rPr>
          <w:b/>
          <w:bCs/>
          <w:color w:val="000000" w:themeColor="text1"/>
          <w:lang w:val="en-US"/>
        </w:rPr>
        <w:t>Supplementary Figure S4.</w:t>
      </w:r>
      <w:r w:rsidRPr="00AA564C">
        <w:rPr>
          <w:color w:val="000000" w:themeColor="text1"/>
          <w:lang w:val="en-US"/>
        </w:rPr>
        <w:t xml:space="preserve"> </w:t>
      </w:r>
      <w:proofErr w:type="spellStart"/>
      <w:r w:rsidR="00F92642" w:rsidRPr="00AA564C">
        <w:rPr>
          <w:color w:val="000000" w:themeColor="text1"/>
          <w:lang w:val="en-US"/>
        </w:rPr>
        <w:t>Tumorsphere</w:t>
      </w:r>
      <w:proofErr w:type="spellEnd"/>
      <w:r w:rsidR="00F92642" w:rsidRPr="00AA564C">
        <w:rPr>
          <w:color w:val="000000" w:themeColor="text1"/>
          <w:lang w:val="en-US"/>
        </w:rPr>
        <w:t xml:space="preserve"> formation assays in CD147 knock-out (CSC-CD147KO), CD276 knock-out (CSC-CD276KO), and methyl-β-cyclodextrin (</w:t>
      </w:r>
      <w:proofErr w:type="spellStart"/>
      <w:r w:rsidR="00F92642" w:rsidRPr="00AA564C">
        <w:rPr>
          <w:color w:val="000000" w:themeColor="text1"/>
          <w:lang w:val="en-US"/>
        </w:rPr>
        <w:t>MbCD</w:t>
      </w:r>
      <w:proofErr w:type="spellEnd"/>
      <w:r w:rsidR="00F92642" w:rsidRPr="00AA564C">
        <w:rPr>
          <w:color w:val="000000" w:themeColor="text1"/>
          <w:lang w:val="en-US"/>
        </w:rPr>
        <w:t>)-treated CSCs.</w:t>
      </w:r>
    </w:p>
    <w:p w14:paraId="475580C5" w14:textId="28B17D72" w:rsidR="000C76DB" w:rsidRPr="00AA564C" w:rsidRDefault="000C76DB" w:rsidP="000C76DB">
      <w:pPr>
        <w:snapToGrid w:val="0"/>
        <w:spacing w:line="480" w:lineRule="auto"/>
        <w:rPr>
          <w:color w:val="000000" w:themeColor="text1"/>
          <w:lang w:val="en-US"/>
        </w:rPr>
      </w:pPr>
      <w:r w:rsidRPr="00AA564C">
        <w:rPr>
          <w:b/>
          <w:bCs/>
          <w:color w:val="000000" w:themeColor="text1"/>
          <w:lang w:val="en-US"/>
        </w:rPr>
        <w:t>Supplementary Figure S5.</w:t>
      </w:r>
      <w:r w:rsidRPr="00AA564C">
        <w:rPr>
          <w:color w:val="000000" w:themeColor="text1"/>
          <w:lang w:val="en-US"/>
        </w:rPr>
        <w:t xml:space="preserve"> Co-expression of CD147 and CD276, and its clinical impact in patients with TNBC </w:t>
      </w:r>
      <w:r w:rsidR="00F92642" w:rsidRPr="00AA564C">
        <w:rPr>
          <w:color w:val="000000" w:themeColor="text1"/>
          <w:lang w:val="en-US"/>
        </w:rPr>
        <w:t>undergoing chemotherapy.</w:t>
      </w:r>
    </w:p>
    <w:p w14:paraId="4B5FCA03" w14:textId="758CDAC7" w:rsidR="00485CD6" w:rsidRPr="00AA564C" w:rsidRDefault="00485CD6" w:rsidP="000C76DB">
      <w:pPr>
        <w:snapToGrid w:val="0"/>
        <w:spacing w:line="480" w:lineRule="auto"/>
        <w:rPr>
          <w:bCs/>
          <w:color w:val="000000" w:themeColor="text1"/>
          <w:lang w:val="en-US"/>
        </w:rPr>
      </w:pPr>
      <w:r w:rsidRPr="00AA564C">
        <w:rPr>
          <w:b/>
          <w:color w:val="000000" w:themeColor="text1"/>
          <w:lang w:val="en-US"/>
        </w:rPr>
        <w:t xml:space="preserve">Supplementary Figure S6. </w:t>
      </w:r>
      <w:r w:rsidR="009F07BD" w:rsidRPr="00AA564C">
        <w:rPr>
          <w:bCs/>
          <w:color w:val="000000" w:themeColor="text1"/>
          <w:lang w:val="en-US"/>
        </w:rPr>
        <w:t xml:space="preserve">Uncropped immunoblot images corresponding to Figure 2a. </w:t>
      </w:r>
    </w:p>
    <w:p w14:paraId="3754FCA2" w14:textId="1D37A29B" w:rsidR="00485CD6" w:rsidRPr="00AA564C" w:rsidRDefault="00485CD6" w:rsidP="00485CD6">
      <w:pPr>
        <w:snapToGrid w:val="0"/>
        <w:spacing w:line="480" w:lineRule="auto"/>
        <w:rPr>
          <w:bCs/>
          <w:color w:val="000000" w:themeColor="text1"/>
          <w:lang w:val="en-US"/>
        </w:rPr>
      </w:pPr>
      <w:r w:rsidRPr="00AA564C">
        <w:rPr>
          <w:b/>
          <w:color w:val="000000" w:themeColor="text1"/>
          <w:lang w:val="en-US"/>
        </w:rPr>
        <w:t xml:space="preserve">Supplementary Figure S7. </w:t>
      </w:r>
      <w:r w:rsidR="009F07BD" w:rsidRPr="00AA564C">
        <w:rPr>
          <w:bCs/>
          <w:color w:val="000000" w:themeColor="text1"/>
          <w:lang w:val="en-US"/>
        </w:rPr>
        <w:t xml:space="preserve">Uncropped immunoblot images corresponding to Figure 2b. </w:t>
      </w:r>
    </w:p>
    <w:p w14:paraId="37D7EBCD" w14:textId="3D68A998" w:rsidR="00485CD6" w:rsidRPr="00AA564C" w:rsidRDefault="00485CD6" w:rsidP="00485CD6">
      <w:pPr>
        <w:snapToGrid w:val="0"/>
        <w:spacing w:line="480" w:lineRule="auto"/>
        <w:rPr>
          <w:bCs/>
          <w:color w:val="000000" w:themeColor="text1"/>
          <w:lang w:val="en-US"/>
        </w:rPr>
      </w:pPr>
      <w:r w:rsidRPr="00AA564C">
        <w:rPr>
          <w:b/>
          <w:color w:val="000000" w:themeColor="text1"/>
          <w:lang w:val="en-US"/>
        </w:rPr>
        <w:t xml:space="preserve">Supplementary Figure S8. </w:t>
      </w:r>
      <w:r w:rsidR="009F07BD" w:rsidRPr="00AA564C">
        <w:rPr>
          <w:bCs/>
          <w:color w:val="000000" w:themeColor="text1"/>
          <w:lang w:val="en-US"/>
        </w:rPr>
        <w:t xml:space="preserve">Uncropped immunoblot images corresponding to Figure 2c. </w:t>
      </w:r>
    </w:p>
    <w:p w14:paraId="5DB70233" w14:textId="59B0B213" w:rsidR="00485CD6" w:rsidRPr="00AA564C" w:rsidRDefault="00485CD6" w:rsidP="00485CD6">
      <w:pPr>
        <w:snapToGrid w:val="0"/>
        <w:spacing w:line="480" w:lineRule="auto"/>
        <w:rPr>
          <w:bCs/>
          <w:color w:val="000000" w:themeColor="text1"/>
          <w:lang w:val="en-US"/>
        </w:rPr>
      </w:pPr>
      <w:r w:rsidRPr="00AA564C">
        <w:rPr>
          <w:b/>
          <w:color w:val="000000" w:themeColor="text1"/>
          <w:lang w:val="en-US"/>
        </w:rPr>
        <w:t xml:space="preserve">Supplementary Figure S9. </w:t>
      </w:r>
      <w:r w:rsidR="009F07BD" w:rsidRPr="00AA564C">
        <w:rPr>
          <w:bCs/>
          <w:color w:val="000000" w:themeColor="text1"/>
          <w:lang w:val="en-US"/>
        </w:rPr>
        <w:t xml:space="preserve">Uncropped immunoblot images corresponding to Figure 2d. </w:t>
      </w:r>
    </w:p>
    <w:p w14:paraId="42B56897" w14:textId="6D7A7E04" w:rsidR="00485CD6" w:rsidRPr="00AA564C" w:rsidRDefault="00485CD6" w:rsidP="00485CD6">
      <w:pPr>
        <w:snapToGrid w:val="0"/>
        <w:spacing w:line="480" w:lineRule="auto"/>
        <w:rPr>
          <w:bCs/>
          <w:color w:val="000000" w:themeColor="text1"/>
          <w:lang w:val="en-US"/>
        </w:rPr>
      </w:pPr>
      <w:r w:rsidRPr="00AA564C">
        <w:rPr>
          <w:b/>
          <w:color w:val="000000" w:themeColor="text1"/>
          <w:lang w:val="en-US"/>
        </w:rPr>
        <w:t xml:space="preserve">Supplementary Figure S10. </w:t>
      </w:r>
      <w:r w:rsidR="009F07BD" w:rsidRPr="00AA564C">
        <w:rPr>
          <w:bCs/>
          <w:color w:val="000000" w:themeColor="text1"/>
          <w:lang w:val="en-US"/>
        </w:rPr>
        <w:t>Uncropped immunoblot images corresponding to Figure 3a and b</w:t>
      </w:r>
    </w:p>
    <w:p w14:paraId="52093168" w14:textId="2D3421CA" w:rsidR="00485CD6" w:rsidRPr="00AA564C" w:rsidRDefault="00485CD6" w:rsidP="00485CD6">
      <w:pPr>
        <w:snapToGrid w:val="0"/>
        <w:spacing w:line="480" w:lineRule="auto"/>
        <w:rPr>
          <w:bCs/>
          <w:color w:val="000000" w:themeColor="text1"/>
          <w:lang w:val="en-US"/>
        </w:rPr>
      </w:pPr>
      <w:r w:rsidRPr="00AA564C">
        <w:rPr>
          <w:b/>
          <w:color w:val="000000" w:themeColor="text1"/>
          <w:lang w:val="en-US"/>
        </w:rPr>
        <w:t xml:space="preserve">Supplementary Figure S11. </w:t>
      </w:r>
      <w:r w:rsidR="009F07BD" w:rsidRPr="00AA564C">
        <w:rPr>
          <w:bCs/>
          <w:color w:val="000000" w:themeColor="text1"/>
          <w:lang w:val="en-US"/>
        </w:rPr>
        <w:t xml:space="preserve">Uncropped immunoblot images corresponding to </w:t>
      </w:r>
      <w:r w:rsidRPr="00AA564C">
        <w:rPr>
          <w:bCs/>
          <w:color w:val="000000" w:themeColor="text1"/>
          <w:lang w:val="en-US"/>
        </w:rPr>
        <w:t>Figure 4c and d.</w:t>
      </w:r>
    </w:p>
    <w:p w14:paraId="41CB3358" w14:textId="77777777" w:rsidR="00485CD6" w:rsidRPr="00AA564C" w:rsidRDefault="00485CD6" w:rsidP="00485CD6">
      <w:pPr>
        <w:snapToGrid w:val="0"/>
        <w:spacing w:line="480" w:lineRule="auto"/>
        <w:rPr>
          <w:bCs/>
          <w:color w:val="000000" w:themeColor="text1"/>
          <w:lang w:val="en-US"/>
        </w:rPr>
      </w:pPr>
    </w:p>
    <w:p w14:paraId="60A27BA5" w14:textId="77777777" w:rsidR="00485CD6" w:rsidRPr="00AA564C" w:rsidRDefault="00485CD6" w:rsidP="00485CD6">
      <w:pPr>
        <w:snapToGrid w:val="0"/>
        <w:spacing w:line="480" w:lineRule="auto"/>
        <w:rPr>
          <w:bCs/>
          <w:color w:val="000000" w:themeColor="text1"/>
          <w:lang w:val="en-US"/>
        </w:rPr>
      </w:pPr>
    </w:p>
    <w:p w14:paraId="259BEB70" w14:textId="77777777" w:rsidR="00485CD6" w:rsidRPr="00AA564C" w:rsidRDefault="00485CD6" w:rsidP="00485CD6">
      <w:pPr>
        <w:snapToGrid w:val="0"/>
        <w:spacing w:line="480" w:lineRule="auto"/>
        <w:rPr>
          <w:bCs/>
          <w:color w:val="000000" w:themeColor="text1"/>
          <w:lang w:val="en-US"/>
        </w:rPr>
      </w:pPr>
    </w:p>
    <w:p w14:paraId="2978C999" w14:textId="77777777" w:rsidR="00485CD6" w:rsidRPr="00AA564C" w:rsidRDefault="00485CD6" w:rsidP="000C76DB">
      <w:pPr>
        <w:snapToGrid w:val="0"/>
        <w:spacing w:line="480" w:lineRule="auto"/>
        <w:rPr>
          <w:bCs/>
          <w:color w:val="000000" w:themeColor="text1"/>
          <w:lang w:val="en-US"/>
        </w:rPr>
      </w:pPr>
    </w:p>
    <w:p w14:paraId="5FC8D44B" w14:textId="77777777" w:rsidR="00741CC5" w:rsidRPr="00AA564C" w:rsidRDefault="00741CC5" w:rsidP="00271C5B">
      <w:pPr>
        <w:spacing w:line="480" w:lineRule="auto"/>
        <w:rPr>
          <w:rFonts w:hint="eastAsia"/>
          <w:b/>
          <w:color w:val="000000" w:themeColor="text1"/>
          <w:lang w:val="en-US"/>
        </w:rPr>
      </w:pPr>
    </w:p>
    <w:p w14:paraId="69E15970" w14:textId="77777777" w:rsidR="00741CC5" w:rsidRPr="00AA564C" w:rsidRDefault="00741CC5" w:rsidP="006450BF">
      <w:pPr>
        <w:spacing w:line="480" w:lineRule="auto"/>
        <w:rPr>
          <w:b/>
          <w:color w:val="000000" w:themeColor="text1"/>
          <w:lang w:val="en-US"/>
        </w:rPr>
      </w:pPr>
    </w:p>
    <w:p w14:paraId="4EE902DA" w14:textId="77777777" w:rsidR="00741CC5" w:rsidRPr="00AA564C" w:rsidRDefault="00741CC5" w:rsidP="00524870">
      <w:pPr>
        <w:spacing w:line="480" w:lineRule="auto"/>
        <w:rPr>
          <w:b/>
          <w:color w:val="000000" w:themeColor="text1"/>
          <w:lang w:val="en-US"/>
        </w:rPr>
      </w:pPr>
    </w:p>
    <w:p w14:paraId="276527FB" w14:textId="031EC7F0" w:rsidR="004D7BCC" w:rsidRPr="00AA564C" w:rsidRDefault="004D7BCC" w:rsidP="001A346B">
      <w:pPr>
        <w:spacing w:line="480" w:lineRule="auto"/>
        <w:jc w:val="center"/>
        <w:rPr>
          <w:b/>
          <w:color w:val="000000" w:themeColor="text1"/>
          <w:lang w:val="en-US"/>
        </w:rPr>
      </w:pPr>
      <w:r w:rsidRPr="00AA564C">
        <w:rPr>
          <w:b/>
          <w:noProof/>
          <w:color w:val="000000" w:themeColor="text1"/>
          <w:lang w:val="en-US"/>
        </w:rPr>
        <w:drawing>
          <wp:inline distT="0" distB="0" distL="0" distR="0" wp14:anchorId="7364CC84" wp14:editId="39CF7B90">
            <wp:extent cx="3902149" cy="3806776"/>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r="13278"/>
                    <a:stretch/>
                  </pic:blipFill>
                  <pic:spPr bwMode="auto">
                    <a:xfrm>
                      <a:off x="0" y="0"/>
                      <a:ext cx="3902487" cy="3807106"/>
                    </a:xfrm>
                    <a:prstGeom prst="rect">
                      <a:avLst/>
                    </a:prstGeom>
                    <a:noFill/>
                    <a:ln>
                      <a:noFill/>
                    </a:ln>
                    <a:extLst>
                      <a:ext uri="{53640926-AAD7-44D8-BBD7-CCE9431645EC}">
                        <a14:shadowObscured xmlns:a14="http://schemas.microsoft.com/office/drawing/2010/main"/>
                      </a:ext>
                    </a:extLst>
                  </pic:spPr>
                </pic:pic>
              </a:graphicData>
            </a:graphic>
          </wp:inline>
        </w:drawing>
      </w:r>
    </w:p>
    <w:p w14:paraId="6EBB9BBA" w14:textId="77777777" w:rsidR="004D7BCC" w:rsidRPr="00AA564C" w:rsidRDefault="004D7BCC" w:rsidP="004D7BCC">
      <w:pPr>
        <w:spacing w:line="480" w:lineRule="auto"/>
        <w:jc w:val="center"/>
        <w:rPr>
          <w:b/>
          <w:color w:val="000000" w:themeColor="text1"/>
          <w:lang w:val="en-US"/>
        </w:rPr>
      </w:pPr>
    </w:p>
    <w:p w14:paraId="2E521CB7" w14:textId="2623F5D3" w:rsidR="004D7BCC" w:rsidRPr="00AA564C" w:rsidRDefault="00047F48" w:rsidP="00866B40">
      <w:pPr>
        <w:spacing w:line="480" w:lineRule="auto"/>
        <w:jc w:val="both"/>
        <w:rPr>
          <w:color w:val="000000" w:themeColor="text1"/>
          <w:lang w:val="en-US"/>
        </w:rPr>
      </w:pPr>
      <w:r w:rsidRPr="00AA564C">
        <w:rPr>
          <w:b/>
          <w:color w:val="000000" w:themeColor="text1"/>
          <w:lang w:val="en-US"/>
        </w:rPr>
        <w:t xml:space="preserve">Supplementary </w:t>
      </w:r>
      <w:r w:rsidR="001A346B" w:rsidRPr="00AA564C">
        <w:rPr>
          <w:b/>
          <w:color w:val="000000" w:themeColor="text1"/>
          <w:lang w:val="en-US"/>
        </w:rPr>
        <w:t xml:space="preserve">Figure </w:t>
      </w:r>
      <w:r w:rsidR="00986E5C" w:rsidRPr="00AA564C">
        <w:rPr>
          <w:b/>
          <w:color w:val="000000" w:themeColor="text1"/>
          <w:lang w:val="en-US"/>
        </w:rPr>
        <w:t>S</w:t>
      </w:r>
      <w:r w:rsidR="004D7BCC" w:rsidRPr="00AA564C">
        <w:rPr>
          <w:b/>
          <w:color w:val="000000" w:themeColor="text1"/>
          <w:lang w:val="en-US"/>
        </w:rPr>
        <w:t>1</w:t>
      </w:r>
      <w:r w:rsidR="00CA1374" w:rsidRPr="00AA564C">
        <w:rPr>
          <w:b/>
          <w:color w:val="000000" w:themeColor="text1"/>
          <w:lang w:val="en-US"/>
        </w:rPr>
        <w:t>.</w:t>
      </w:r>
      <w:r w:rsidR="004D7BCC" w:rsidRPr="00AA564C">
        <w:rPr>
          <w:b/>
          <w:color w:val="000000" w:themeColor="text1"/>
          <w:lang w:val="en-US"/>
        </w:rPr>
        <w:t xml:space="preserve"> Outline of </w:t>
      </w:r>
      <w:r w:rsidR="001602A2" w:rsidRPr="00AA564C">
        <w:rPr>
          <w:b/>
          <w:color w:val="000000" w:themeColor="text1"/>
          <w:lang w:val="en-US"/>
        </w:rPr>
        <w:t>experimental workflow employed to identify the CD147 proximal proteome.</w:t>
      </w:r>
      <w:r w:rsidR="00866B40" w:rsidRPr="00AA564C">
        <w:rPr>
          <w:b/>
          <w:color w:val="000000" w:themeColor="text1"/>
          <w:lang w:val="en-US"/>
        </w:rPr>
        <w:t xml:space="preserve"> </w:t>
      </w:r>
      <w:r w:rsidR="001602A2" w:rsidRPr="00AA564C">
        <w:rPr>
          <w:color w:val="000000" w:themeColor="text1"/>
          <w:lang w:val="en-US"/>
        </w:rPr>
        <w:t>The procedure involves incubation of anti-CD147-HRP with hydrogen peroxide and biotin-</w:t>
      </w:r>
      <w:proofErr w:type="spellStart"/>
      <w:r w:rsidR="001602A2" w:rsidRPr="00AA564C">
        <w:rPr>
          <w:color w:val="000000" w:themeColor="text1"/>
          <w:lang w:val="en-US"/>
        </w:rPr>
        <w:t>tyramide</w:t>
      </w:r>
      <w:proofErr w:type="spellEnd"/>
      <w:r w:rsidR="001602A2" w:rsidRPr="00AA564C">
        <w:rPr>
          <w:color w:val="000000" w:themeColor="text1"/>
          <w:lang w:val="en-US"/>
        </w:rPr>
        <w:t>, which generates radicals that covalently label the proteins in the vicinity of CD147. The biotinylated proteins are then isolated through streptavidin purification, followed by in-gel tryptic digestion and subsequent LC-MS/MS analysis.</w:t>
      </w:r>
    </w:p>
    <w:p w14:paraId="5459846D" w14:textId="77777777" w:rsidR="004D7BCC" w:rsidRPr="00AA564C" w:rsidRDefault="004D7BCC" w:rsidP="004D7BCC">
      <w:pPr>
        <w:spacing w:line="480" w:lineRule="auto"/>
        <w:rPr>
          <w:b/>
          <w:caps/>
          <w:color w:val="000000" w:themeColor="text1"/>
          <w:lang w:val="en-US"/>
        </w:rPr>
      </w:pPr>
    </w:p>
    <w:p w14:paraId="093A2863" w14:textId="77777777" w:rsidR="004D7BCC" w:rsidRPr="00AA564C" w:rsidRDefault="004D7BCC" w:rsidP="004D7BCC">
      <w:pPr>
        <w:spacing w:line="480" w:lineRule="auto"/>
        <w:rPr>
          <w:b/>
          <w:caps/>
          <w:color w:val="000000" w:themeColor="text1"/>
          <w:lang w:val="en-US"/>
        </w:rPr>
      </w:pPr>
    </w:p>
    <w:p w14:paraId="172C08D4" w14:textId="77777777" w:rsidR="004D7BCC" w:rsidRPr="00AA564C" w:rsidRDefault="004D7BCC" w:rsidP="004D7BCC">
      <w:pPr>
        <w:spacing w:line="480" w:lineRule="auto"/>
        <w:rPr>
          <w:b/>
          <w:caps/>
          <w:color w:val="000000" w:themeColor="text1"/>
          <w:lang w:val="en-US"/>
        </w:rPr>
      </w:pPr>
    </w:p>
    <w:p w14:paraId="0F5B5C99" w14:textId="77777777" w:rsidR="004D7BCC" w:rsidRPr="00AA564C" w:rsidRDefault="004D7BCC" w:rsidP="004D7BCC">
      <w:pPr>
        <w:spacing w:line="480" w:lineRule="auto"/>
        <w:rPr>
          <w:b/>
          <w:caps/>
          <w:color w:val="000000" w:themeColor="text1"/>
          <w:lang w:val="en-US"/>
        </w:rPr>
      </w:pPr>
    </w:p>
    <w:p w14:paraId="3EFC1A2C" w14:textId="77777777" w:rsidR="004D7BCC" w:rsidRPr="00AA564C" w:rsidRDefault="004D7BCC" w:rsidP="004D7BCC">
      <w:pPr>
        <w:spacing w:line="480" w:lineRule="auto"/>
        <w:rPr>
          <w:b/>
          <w:caps/>
          <w:color w:val="000000" w:themeColor="text1"/>
          <w:lang w:val="en-US"/>
        </w:rPr>
      </w:pPr>
    </w:p>
    <w:p w14:paraId="6884D37D" w14:textId="74E566E0" w:rsidR="004D7BCC" w:rsidRPr="00AA564C" w:rsidRDefault="004D7BCC" w:rsidP="004D7BCC">
      <w:pPr>
        <w:spacing w:line="480" w:lineRule="auto"/>
        <w:jc w:val="center"/>
        <w:rPr>
          <w:b/>
          <w:caps/>
          <w:color w:val="000000" w:themeColor="text1"/>
          <w:lang w:val="en-US"/>
        </w:rPr>
      </w:pPr>
    </w:p>
    <w:p w14:paraId="707D4C6D" w14:textId="1F123CDA" w:rsidR="002D4BCF" w:rsidRPr="00AA564C" w:rsidRDefault="00BB1479" w:rsidP="004D7BCC">
      <w:pPr>
        <w:spacing w:line="480" w:lineRule="auto"/>
        <w:jc w:val="center"/>
        <w:rPr>
          <w:b/>
          <w:caps/>
          <w:color w:val="000000" w:themeColor="text1"/>
          <w:lang w:val="en-US"/>
        </w:rPr>
      </w:pPr>
      <w:r w:rsidRPr="00AA564C">
        <w:rPr>
          <w:b/>
          <w:caps/>
          <w:noProof/>
          <w:color w:val="000000" w:themeColor="text1"/>
          <w:lang w:val="en-US"/>
        </w:rPr>
        <w:drawing>
          <wp:inline distT="0" distB="0" distL="0" distR="0" wp14:anchorId="19B537C9" wp14:editId="044919C8">
            <wp:extent cx="4605648" cy="5978770"/>
            <wp:effectExtent l="0" t="0" r="0" b="3175"/>
            <wp:docPr id="2" name="그림 1">
              <a:extLst xmlns:a="http://schemas.openxmlformats.org/drawingml/2006/main">
                <a:ext uri="{FF2B5EF4-FFF2-40B4-BE49-F238E27FC236}">
                  <a16:creationId xmlns:a16="http://schemas.microsoft.com/office/drawing/2014/main" id="{601FAD94-E01D-02B4-EED9-A3CE0F0E7B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601FAD94-E01D-02B4-EED9-A3CE0F0E7BAE}"/>
                        </a:ext>
                      </a:extLst>
                    </pic:cNvPr>
                    <pic:cNvPicPr>
                      <a:picLocks noChangeAspect="1"/>
                    </pic:cNvPicPr>
                  </pic:nvPicPr>
                  <pic:blipFill>
                    <a:blip r:embed="rId8"/>
                    <a:stretch>
                      <a:fillRect/>
                    </a:stretch>
                  </pic:blipFill>
                  <pic:spPr>
                    <a:xfrm>
                      <a:off x="0" y="0"/>
                      <a:ext cx="4605648" cy="5978770"/>
                    </a:xfrm>
                    <a:prstGeom prst="rect">
                      <a:avLst/>
                    </a:prstGeom>
                  </pic:spPr>
                </pic:pic>
              </a:graphicData>
            </a:graphic>
          </wp:inline>
        </w:drawing>
      </w:r>
    </w:p>
    <w:p w14:paraId="4AB24384" w14:textId="050D5B16" w:rsidR="004D7BCC" w:rsidRPr="00AA564C" w:rsidRDefault="001A346B" w:rsidP="001A346B">
      <w:pPr>
        <w:spacing w:line="480" w:lineRule="auto"/>
        <w:jc w:val="center"/>
        <w:rPr>
          <w:b/>
          <w:caps/>
          <w:color w:val="000000" w:themeColor="text1"/>
          <w:lang w:val="en-US"/>
        </w:rPr>
      </w:pPr>
      <w:r w:rsidRPr="00AA564C">
        <w:rPr>
          <w:b/>
          <w:caps/>
          <w:noProof/>
          <w:color w:val="000000" w:themeColor="text1"/>
          <w:lang w:val="en-US"/>
        </w:rPr>
        <w:lastRenderedPageBreak/>
        <w:drawing>
          <wp:inline distT="0" distB="0" distL="0" distR="0" wp14:anchorId="39B2D02F" wp14:editId="74155961">
            <wp:extent cx="4761914" cy="3362251"/>
            <wp:effectExtent l="0" t="0" r="635" b="0"/>
            <wp:docPr id="5" name="그림 4">
              <a:extLst xmlns:a="http://schemas.openxmlformats.org/drawingml/2006/main">
                <a:ext uri="{FF2B5EF4-FFF2-40B4-BE49-F238E27FC236}">
                  <a16:creationId xmlns:a16="http://schemas.microsoft.com/office/drawing/2014/main" id="{E698E551-D7C2-58D2-4E04-6ED9272AF9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E698E551-D7C2-58D2-4E04-6ED9272AF9D5}"/>
                        </a:ext>
                      </a:extLst>
                    </pic:cNvPr>
                    <pic:cNvPicPr>
                      <a:picLocks noChangeAspect="1"/>
                    </pic:cNvPicPr>
                  </pic:nvPicPr>
                  <pic:blipFill>
                    <a:blip r:embed="rId9"/>
                    <a:stretch>
                      <a:fillRect/>
                    </a:stretch>
                  </pic:blipFill>
                  <pic:spPr>
                    <a:xfrm>
                      <a:off x="0" y="0"/>
                      <a:ext cx="4795667" cy="3386083"/>
                    </a:xfrm>
                    <a:prstGeom prst="rect">
                      <a:avLst/>
                    </a:prstGeom>
                  </pic:spPr>
                </pic:pic>
              </a:graphicData>
            </a:graphic>
          </wp:inline>
        </w:drawing>
      </w:r>
    </w:p>
    <w:p w14:paraId="6C6C1E5A" w14:textId="77777777" w:rsidR="00570A12" w:rsidRPr="00AA564C" w:rsidRDefault="00570A12" w:rsidP="001A346B">
      <w:pPr>
        <w:spacing w:line="480" w:lineRule="auto"/>
        <w:jc w:val="center"/>
        <w:rPr>
          <w:b/>
          <w:caps/>
          <w:color w:val="000000" w:themeColor="text1"/>
          <w:lang w:val="en-US"/>
        </w:rPr>
      </w:pPr>
    </w:p>
    <w:p w14:paraId="0EAF3A86" w14:textId="6AEC6741" w:rsidR="009263F9" w:rsidRPr="00AA564C" w:rsidRDefault="00047F48" w:rsidP="007A7D66">
      <w:pPr>
        <w:spacing w:line="480" w:lineRule="auto"/>
        <w:jc w:val="both"/>
        <w:rPr>
          <w:color w:val="000000" w:themeColor="text1"/>
          <w:lang w:val="en-US"/>
        </w:rPr>
      </w:pPr>
      <w:r w:rsidRPr="00AA564C">
        <w:rPr>
          <w:b/>
          <w:color w:val="000000" w:themeColor="text1"/>
          <w:lang w:val="en-US"/>
        </w:rPr>
        <w:t xml:space="preserve">Supplementary Figure </w:t>
      </w:r>
      <w:r w:rsidR="00986E5C" w:rsidRPr="00AA564C">
        <w:rPr>
          <w:b/>
          <w:color w:val="000000" w:themeColor="text1"/>
          <w:lang w:val="en-US"/>
        </w:rPr>
        <w:t>S</w:t>
      </w:r>
      <w:r w:rsidR="00AF54B3" w:rsidRPr="00AA564C">
        <w:rPr>
          <w:b/>
          <w:color w:val="000000" w:themeColor="text1"/>
          <w:lang w:val="en-US"/>
        </w:rPr>
        <w:t>2.</w:t>
      </w:r>
      <w:r w:rsidR="004D7BCC" w:rsidRPr="00AA564C">
        <w:rPr>
          <w:b/>
          <w:color w:val="000000" w:themeColor="text1"/>
          <w:lang w:val="en-US"/>
        </w:rPr>
        <w:t xml:space="preserve"> Verification of target gene knockout (KO) in CSCs</w:t>
      </w:r>
      <w:r w:rsidR="004D7BCC" w:rsidRPr="00AA564C">
        <w:rPr>
          <w:color w:val="000000" w:themeColor="text1"/>
          <w:lang w:val="en-US"/>
        </w:rPr>
        <w:t xml:space="preserve">. </w:t>
      </w:r>
      <w:r w:rsidR="001E4517" w:rsidRPr="00AA564C">
        <w:rPr>
          <w:color w:val="000000" w:themeColor="text1"/>
          <w:lang w:val="en-US"/>
        </w:rPr>
        <w:t>The protein expression patterns of CD147, CD44, CD133, and CD276 were assessed using (</w:t>
      </w:r>
      <w:r w:rsidR="001E4517" w:rsidRPr="00AA564C">
        <w:rPr>
          <w:b/>
          <w:color w:val="000000" w:themeColor="text1"/>
          <w:lang w:val="en-US"/>
        </w:rPr>
        <w:t>A</w:t>
      </w:r>
      <w:r w:rsidR="001E4517" w:rsidRPr="00AA564C">
        <w:rPr>
          <w:color w:val="000000" w:themeColor="text1"/>
          <w:lang w:val="en-US"/>
        </w:rPr>
        <w:t>) Western blotting and (</w:t>
      </w:r>
      <w:r w:rsidR="001E4517" w:rsidRPr="00AA564C">
        <w:rPr>
          <w:b/>
          <w:color w:val="000000" w:themeColor="text1"/>
          <w:lang w:val="en-US"/>
        </w:rPr>
        <w:t>B</w:t>
      </w:r>
      <w:r w:rsidR="001E4517" w:rsidRPr="00AA564C">
        <w:rPr>
          <w:color w:val="000000" w:themeColor="text1"/>
          <w:lang w:val="en-US"/>
        </w:rPr>
        <w:t xml:space="preserve">) flow cytometry analysis. The protein expression profiles of cells with single target gene KO, double KO, and triple KO were compared to the wild-type (WT) cells. Further details regarding the experimental procedures can be found in the main text. </w:t>
      </w:r>
    </w:p>
    <w:p w14:paraId="33323210" w14:textId="27B76EAC" w:rsidR="00570A12" w:rsidRPr="00AA564C" w:rsidRDefault="00570A12" w:rsidP="007A7D66">
      <w:pPr>
        <w:spacing w:line="480" w:lineRule="auto"/>
        <w:jc w:val="both"/>
        <w:rPr>
          <w:color w:val="000000" w:themeColor="text1"/>
          <w:lang w:val="en-US"/>
        </w:rPr>
      </w:pPr>
    </w:p>
    <w:p w14:paraId="431D94AD" w14:textId="60DD82AB" w:rsidR="00570A12" w:rsidRPr="00AA564C" w:rsidRDefault="00570A12" w:rsidP="007A7D66">
      <w:pPr>
        <w:spacing w:line="480" w:lineRule="auto"/>
        <w:jc w:val="both"/>
        <w:rPr>
          <w:color w:val="000000" w:themeColor="text1"/>
          <w:lang w:val="en-US"/>
        </w:rPr>
      </w:pPr>
    </w:p>
    <w:p w14:paraId="2CEAC173" w14:textId="450C1EC3" w:rsidR="00570A12" w:rsidRPr="00AA564C" w:rsidRDefault="00570A12" w:rsidP="007A7D66">
      <w:pPr>
        <w:spacing w:line="480" w:lineRule="auto"/>
        <w:jc w:val="both"/>
        <w:rPr>
          <w:color w:val="000000" w:themeColor="text1"/>
          <w:lang w:val="en-US"/>
        </w:rPr>
      </w:pPr>
    </w:p>
    <w:p w14:paraId="7D04EB57" w14:textId="40C553E7" w:rsidR="00570A12" w:rsidRPr="00AA564C" w:rsidRDefault="00570A12" w:rsidP="007A7D66">
      <w:pPr>
        <w:spacing w:line="480" w:lineRule="auto"/>
        <w:jc w:val="both"/>
        <w:rPr>
          <w:color w:val="000000" w:themeColor="text1"/>
          <w:lang w:val="en-US"/>
        </w:rPr>
      </w:pPr>
    </w:p>
    <w:p w14:paraId="6D30A2F3" w14:textId="7DE842E7" w:rsidR="00570A12" w:rsidRPr="00AA564C" w:rsidRDefault="00570A12" w:rsidP="007A7D66">
      <w:pPr>
        <w:spacing w:line="480" w:lineRule="auto"/>
        <w:jc w:val="both"/>
        <w:rPr>
          <w:color w:val="000000" w:themeColor="text1"/>
          <w:lang w:val="en-US"/>
        </w:rPr>
      </w:pPr>
    </w:p>
    <w:p w14:paraId="525B9738" w14:textId="1EC53090" w:rsidR="00570A12" w:rsidRPr="00AA564C" w:rsidRDefault="00570A12" w:rsidP="007A7D66">
      <w:pPr>
        <w:spacing w:line="480" w:lineRule="auto"/>
        <w:jc w:val="both"/>
        <w:rPr>
          <w:color w:val="000000" w:themeColor="text1"/>
          <w:lang w:val="en-US"/>
        </w:rPr>
      </w:pPr>
    </w:p>
    <w:p w14:paraId="0DE4C966" w14:textId="1D0F13AA" w:rsidR="00570A12" w:rsidRPr="00AA564C" w:rsidRDefault="00570A12" w:rsidP="007A7D66">
      <w:pPr>
        <w:spacing w:line="480" w:lineRule="auto"/>
        <w:jc w:val="both"/>
        <w:rPr>
          <w:color w:val="000000" w:themeColor="text1"/>
          <w:lang w:val="en-US"/>
        </w:rPr>
      </w:pPr>
    </w:p>
    <w:p w14:paraId="667230C7" w14:textId="45C64232" w:rsidR="00570A12" w:rsidRPr="00AA564C" w:rsidRDefault="00570A12" w:rsidP="007A7D66">
      <w:pPr>
        <w:spacing w:line="480" w:lineRule="auto"/>
        <w:jc w:val="both"/>
        <w:rPr>
          <w:color w:val="000000" w:themeColor="text1"/>
          <w:lang w:val="en-US"/>
        </w:rPr>
      </w:pPr>
    </w:p>
    <w:p w14:paraId="5E75BCF4" w14:textId="65DEB607" w:rsidR="00570A12" w:rsidRDefault="00570A12" w:rsidP="007A7D66">
      <w:pPr>
        <w:spacing w:line="480" w:lineRule="auto"/>
        <w:jc w:val="both"/>
        <w:rPr>
          <w:color w:val="000000" w:themeColor="text1"/>
          <w:lang w:val="en-US"/>
        </w:rPr>
      </w:pPr>
    </w:p>
    <w:p w14:paraId="77DC90E7" w14:textId="77777777" w:rsidR="00AC15C2" w:rsidRDefault="00AC15C2" w:rsidP="007A7D66">
      <w:pPr>
        <w:spacing w:line="480" w:lineRule="auto"/>
        <w:jc w:val="both"/>
        <w:rPr>
          <w:color w:val="000000" w:themeColor="text1"/>
          <w:lang w:val="en-US"/>
        </w:rPr>
      </w:pPr>
    </w:p>
    <w:p w14:paraId="4F5F260B" w14:textId="77777777" w:rsidR="00AC15C2" w:rsidRPr="00AA564C" w:rsidRDefault="00AC15C2" w:rsidP="007A7D66">
      <w:pPr>
        <w:spacing w:line="480" w:lineRule="auto"/>
        <w:jc w:val="both"/>
        <w:rPr>
          <w:rFonts w:hint="eastAsia"/>
          <w:color w:val="000000" w:themeColor="text1"/>
          <w:lang w:val="en-US"/>
        </w:rPr>
      </w:pPr>
    </w:p>
    <w:p w14:paraId="2BFA1F22" w14:textId="079EEEDC" w:rsidR="00570A12" w:rsidRPr="00AA564C" w:rsidRDefault="00C30BC0" w:rsidP="007A7D66">
      <w:pPr>
        <w:spacing w:line="480" w:lineRule="auto"/>
        <w:jc w:val="both"/>
        <w:rPr>
          <w:b/>
          <w:bCs/>
          <w:color w:val="000000" w:themeColor="text1"/>
          <w:lang w:val="en-US"/>
        </w:rPr>
      </w:pPr>
      <w:r w:rsidRPr="00AA564C">
        <w:rPr>
          <w:b/>
          <w:bCs/>
          <w:noProof/>
          <w:color w:val="000000" w:themeColor="text1"/>
          <w:lang w:val="en-US"/>
        </w:rPr>
        <w:drawing>
          <wp:inline distT="0" distB="0" distL="0" distR="0" wp14:anchorId="0B0803C2" wp14:editId="773E2D62">
            <wp:extent cx="5731510" cy="2696845"/>
            <wp:effectExtent l="0" t="0" r="0" b="0"/>
            <wp:docPr id="29" name="그림 28">
              <a:extLst xmlns:a="http://schemas.openxmlformats.org/drawingml/2006/main">
                <a:ext uri="{FF2B5EF4-FFF2-40B4-BE49-F238E27FC236}">
                  <a16:creationId xmlns:a16="http://schemas.microsoft.com/office/drawing/2014/main" id="{BE780D2B-26EE-BED3-5FA8-5407827FF2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그림 28">
                      <a:extLst>
                        <a:ext uri="{FF2B5EF4-FFF2-40B4-BE49-F238E27FC236}">
                          <a16:creationId xmlns:a16="http://schemas.microsoft.com/office/drawing/2014/main" id="{BE780D2B-26EE-BED3-5FA8-5407827FF235}"/>
                        </a:ext>
                      </a:extLst>
                    </pic:cNvPr>
                    <pic:cNvPicPr>
                      <a:picLocks noChangeAspect="1"/>
                    </pic:cNvPicPr>
                  </pic:nvPicPr>
                  <pic:blipFill>
                    <a:blip r:embed="rId10"/>
                    <a:stretch>
                      <a:fillRect/>
                    </a:stretch>
                  </pic:blipFill>
                  <pic:spPr>
                    <a:xfrm>
                      <a:off x="0" y="0"/>
                      <a:ext cx="5731510" cy="2696845"/>
                    </a:xfrm>
                    <a:prstGeom prst="rect">
                      <a:avLst/>
                    </a:prstGeom>
                  </pic:spPr>
                </pic:pic>
              </a:graphicData>
            </a:graphic>
          </wp:inline>
        </w:drawing>
      </w:r>
    </w:p>
    <w:p w14:paraId="665BFCAF" w14:textId="18D6918F" w:rsidR="00570A12" w:rsidRPr="00AA564C" w:rsidRDefault="00570A12" w:rsidP="007A7D66">
      <w:pPr>
        <w:spacing w:line="480" w:lineRule="auto"/>
        <w:jc w:val="both"/>
        <w:rPr>
          <w:color w:val="000000" w:themeColor="text1"/>
          <w:lang w:val="en-US"/>
        </w:rPr>
      </w:pPr>
    </w:p>
    <w:p w14:paraId="3A660D23" w14:textId="60E1FD73" w:rsidR="00C81C24" w:rsidRPr="00AA564C" w:rsidRDefault="00047F48" w:rsidP="00570A12">
      <w:pPr>
        <w:spacing w:line="480" w:lineRule="auto"/>
        <w:jc w:val="both"/>
        <w:rPr>
          <w:color w:val="000000" w:themeColor="text1"/>
          <w:lang w:val="en-US"/>
        </w:rPr>
      </w:pPr>
      <w:r w:rsidRPr="00AA564C">
        <w:rPr>
          <w:b/>
          <w:color w:val="000000" w:themeColor="text1"/>
          <w:lang w:val="en-US"/>
        </w:rPr>
        <w:t xml:space="preserve">Supplementary Figure </w:t>
      </w:r>
      <w:r w:rsidR="00986E5C" w:rsidRPr="00AA564C">
        <w:rPr>
          <w:b/>
          <w:color w:val="000000" w:themeColor="text1"/>
          <w:lang w:val="en-US"/>
        </w:rPr>
        <w:t>S</w:t>
      </w:r>
      <w:r w:rsidR="00570A12" w:rsidRPr="00AA564C">
        <w:rPr>
          <w:b/>
          <w:color w:val="000000" w:themeColor="text1"/>
          <w:lang w:val="en-US"/>
        </w:rPr>
        <w:t xml:space="preserve">3. </w:t>
      </w:r>
      <w:r w:rsidR="009833E3" w:rsidRPr="00AA564C">
        <w:rPr>
          <w:b/>
          <w:color w:val="000000" w:themeColor="text1"/>
          <w:lang w:val="en-US"/>
        </w:rPr>
        <w:t>Proximal interaction between CD147 and CD276</w:t>
      </w:r>
    </w:p>
    <w:p w14:paraId="101AF931" w14:textId="0A4206CD" w:rsidR="005D4434" w:rsidRPr="00AA564C" w:rsidRDefault="005D4434" w:rsidP="005D4434">
      <w:pPr>
        <w:spacing w:line="480" w:lineRule="auto"/>
        <w:jc w:val="both"/>
        <w:rPr>
          <w:color w:val="000000" w:themeColor="text1"/>
          <w:lang w:val="en-US"/>
        </w:rPr>
      </w:pPr>
      <w:r w:rsidRPr="00AA564C">
        <w:rPr>
          <w:color w:val="000000" w:themeColor="text1"/>
          <w:lang w:val="en-US"/>
        </w:rPr>
        <w:t>CSCs, NCSCs, and CSC-CD147KO cells were cultured under the indicated conditions. The co-localization of CD147 with other proteins in cultured cells was analyzed using proximity ligation assay (PLA), represented by red dots. Nuclei were stained with DAPI (blue).</w:t>
      </w:r>
    </w:p>
    <w:p w14:paraId="1320C41F" w14:textId="1DACE74C" w:rsidR="006A795C" w:rsidRPr="00AA564C" w:rsidRDefault="005D4434" w:rsidP="00431B74">
      <w:pPr>
        <w:spacing w:line="480" w:lineRule="auto"/>
        <w:jc w:val="both"/>
        <w:rPr>
          <w:color w:val="000000" w:themeColor="text1"/>
          <w:lang w:val="en-US"/>
        </w:rPr>
      </w:pPr>
      <w:r w:rsidRPr="00AA564C">
        <w:rPr>
          <w:color w:val="000000" w:themeColor="text1"/>
          <w:lang w:val="en-US"/>
        </w:rPr>
        <w:t>In panels (</w:t>
      </w:r>
      <w:r w:rsidRPr="00AA564C">
        <w:rPr>
          <w:b/>
          <w:color w:val="000000" w:themeColor="text1"/>
          <w:lang w:val="en-US"/>
        </w:rPr>
        <w:t>A-D</w:t>
      </w:r>
      <w:r w:rsidRPr="00AA564C">
        <w:rPr>
          <w:color w:val="000000" w:themeColor="text1"/>
          <w:lang w:val="en-US"/>
        </w:rPr>
        <w:t xml:space="preserve">), the cross-linking of the anti-CD147 antibody resulted in increased CD147/CD276 interaction in CSCs treated with PBS but not in those treated with 5 mM </w:t>
      </w:r>
      <w:proofErr w:type="spellStart"/>
      <w:r w:rsidRPr="00AA564C">
        <w:rPr>
          <w:color w:val="000000" w:themeColor="text1"/>
          <w:lang w:val="en-US"/>
        </w:rPr>
        <w:t>MbCD</w:t>
      </w:r>
      <w:proofErr w:type="spellEnd"/>
      <w:r w:rsidRPr="00AA564C">
        <w:rPr>
          <w:color w:val="000000" w:themeColor="text1"/>
          <w:lang w:val="en-US"/>
        </w:rPr>
        <w:t>, NCSCs, and CSC-CD147KO cells. Negative control experiments using (</w:t>
      </w:r>
      <w:r w:rsidRPr="00AA564C">
        <w:rPr>
          <w:b/>
          <w:color w:val="000000" w:themeColor="text1"/>
          <w:lang w:val="en-US"/>
        </w:rPr>
        <w:t>E</w:t>
      </w:r>
      <w:r w:rsidRPr="00AA564C">
        <w:rPr>
          <w:color w:val="000000" w:themeColor="text1"/>
          <w:lang w:val="en-US"/>
        </w:rPr>
        <w:t>) anti-CD147 and (</w:t>
      </w:r>
      <w:r w:rsidRPr="00AA564C">
        <w:rPr>
          <w:b/>
          <w:color w:val="000000" w:themeColor="text1"/>
          <w:lang w:val="en-US"/>
        </w:rPr>
        <w:t>F</w:t>
      </w:r>
      <w:r w:rsidRPr="00AA564C">
        <w:rPr>
          <w:color w:val="000000" w:themeColor="text1"/>
          <w:lang w:val="en-US"/>
        </w:rPr>
        <w:t xml:space="preserve">) anti-CD276 antibodies did not show any interactions. The scale bars indicate 20 </w:t>
      </w:r>
      <w:proofErr w:type="spellStart"/>
      <w:r w:rsidRPr="00AA564C">
        <w:rPr>
          <w:color w:val="000000" w:themeColor="text1"/>
          <w:lang w:val="en-US"/>
        </w:rPr>
        <w:t>μm</w:t>
      </w:r>
      <w:proofErr w:type="spellEnd"/>
      <w:r w:rsidRPr="00AA564C">
        <w:rPr>
          <w:color w:val="000000" w:themeColor="text1"/>
          <w:lang w:val="en-US"/>
        </w:rPr>
        <w:t>.</w:t>
      </w:r>
    </w:p>
    <w:p w14:paraId="75921937" w14:textId="77777777" w:rsidR="006A795C" w:rsidRPr="00AA564C" w:rsidRDefault="006A795C" w:rsidP="00431B74">
      <w:pPr>
        <w:spacing w:line="480" w:lineRule="auto"/>
        <w:jc w:val="both"/>
        <w:rPr>
          <w:color w:val="000000" w:themeColor="text1"/>
          <w:lang w:val="en-US"/>
        </w:rPr>
      </w:pPr>
    </w:p>
    <w:p w14:paraId="6CA2BE63" w14:textId="77777777" w:rsidR="006A795C" w:rsidRPr="00AA564C" w:rsidRDefault="006A795C" w:rsidP="00431B74">
      <w:pPr>
        <w:spacing w:line="480" w:lineRule="auto"/>
        <w:jc w:val="both"/>
        <w:rPr>
          <w:color w:val="000000" w:themeColor="text1"/>
          <w:lang w:val="en-US"/>
        </w:rPr>
      </w:pPr>
    </w:p>
    <w:p w14:paraId="480A3177" w14:textId="77777777" w:rsidR="006A795C" w:rsidRPr="00AA564C" w:rsidRDefault="006A795C" w:rsidP="00431B74">
      <w:pPr>
        <w:spacing w:line="480" w:lineRule="auto"/>
        <w:jc w:val="both"/>
        <w:rPr>
          <w:color w:val="000000" w:themeColor="text1"/>
          <w:lang w:val="en-US"/>
        </w:rPr>
      </w:pPr>
    </w:p>
    <w:p w14:paraId="26FB001F" w14:textId="77777777" w:rsidR="006A795C" w:rsidRPr="00AA564C" w:rsidRDefault="006A795C" w:rsidP="00431B74">
      <w:pPr>
        <w:spacing w:line="480" w:lineRule="auto"/>
        <w:jc w:val="both"/>
        <w:rPr>
          <w:color w:val="000000" w:themeColor="text1"/>
          <w:lang w:val="en-US"/>
        </w:rPr>
      </w:pPr>
    </w:p>
    <w:p w14:paraId="6EC12F02" w14:textId="77777777" w:rsidR="006A795C" w:rsidRPr="00AA564C" w:rsidRDefault="006A795C" w:rsidP="00431B74">
      <w:pPr>
        <w:spacing w:line="480" w:lineRule="auto"/>
        <w:jc w:val="both"/>
        <w:rPr>
          <w:color w:val="000000" w:themeColor="text1"/>
          <w:lang w:val="en-US"/>
        </w:rPr>
      </w:pPr>
    </w:p>
    <w:p w14:paraId="0E3DE42E" w14:textId="77777777" w:rsidR="006A795C" w:rsidRPr="00AA564C" w:rsidRDefault="006A795C" w:rsidP="00431B74">
      <w:pPr>
        <w:spacing w:line="480" w:lineRule="auto"/>
        <w:jc w:val="both"/>
        <w:rPr>
          <w:color w:val="000000" w:themeColor="text1"/>
          <w:lang w:val="en-US"/>
        </w:rPr>
      </w:pPr>
    </w:p>
    <w:p w14:paraId="56B3D357" w14:textId="77777777" w:rsidR="006A795C" w:rsidRPr="00AA564C" w:rsidRDefault="006A795C" w:rsidP="00431B74">
      <w:pPr>
        <w:spacing w:line="480" w:lineRule="auto"/>
        <w:jc w:val="both"/>
        <w:rPr>
          <w:color w:val="000000" w:themeColor="text1"/>
          <w:lang w:val="en-US"/>
        </w:rPr>
      </w:pPr>
    </w:p>
    <w:p w14:paraId="0F6B3ADD" w14:textId="77777777" w:rsidR="006A795C" w:rsidRPr="00AA564C" w:rsidRDefault="006A795C" w:rsidP="00431B74">
      <w:pPr>
        <w:spacing w:line="480" w:lineRule="auto"/>
        <w:jc w:val="both"/>
        <w:rPr>
          <w:color w:val="000000" w:themeColor="text1"/>
          <w:lang w:val="en-US"/>
        </w:rPr>
      </w:pPr>
    </w:p>
    <w:p w14:paraId="72D68747" w14:textId="59988610" w:rsidR="006A795C" w:rsidRPr="00AA564C" w:rsidRDefault="007861ED" w:rsidP="005065F5">
      <w:pPr>
        <w:spacing w:line="480" w:lineRule="auto"/>
        <w:jc w:val="center"/>
        <w:rPr>
          <w:color w:val="000000" w:themeColor="text1"/>
          <w:lang w:val="en-US"/>
        </w:rPr>
      </w:pPr>
      <w:r w:rsidRPr="00AA564C">
        <w:rPr>
          <w:noProof/>
          <w:color w:val="000000" w:themeColor="text1"/>
          <w:lang w:val="en-US"/>
        </w:rPr>
        <w:drawing>
          <wp:inline distT="0" distB="0" distL="0" distR="0" wp14:anchorId="4B5C0807" wp14:editId="0B14AD51">
            <wp:extent cx="5274733" cy="3733688"/>
            <wp:effectExtent l="0" t="0" r="0" b="635"/>
            <wp:docPr id="254423260" name="그림 254423260">
              <a:extLst xmlns:a="http://schemas.openxmlformats.org/drawingml/2006/main">
                <a:ext uri="{FF2B5EF4-FFF2-40B4-BE49-F238E27FC236}">
                  <a16:creationId xmlns:a16="http://schemas.microsoft.com/office/drawing/2014/main" id="{14837BA5-BE21-B74C-F20A-AA989C9D18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14837BA5-BE21-B74C-F20A-AA989C9D1890}"/>
                        </a:ext>
                      </a:extLst>
                    </pic:cNvPr>
                    <pic:cNvPicPr>
                      <a:picLocks noChangeAspect="1"/>
                    </pic:cNvPicPr>
                  </pic:nvPicPr>
                  <pic:blipFill>
                    <a:blip r:embed="rId11"/>
                    <a:stretch>
                      <a:fillRect/>
                    </a:stretch>
                  </pic:blipFill>
                  <pic:spPr>
                    <a:xfrm>
                      <a:off x="0" y="0"/>
                      <a:ext cx="5289395" cy="3744066"/>
                    </a:xfrm>
                    <a:prstGeom prst="rect">
                      <a:avLst/>
                    </a:prstGeom>
                  </pic:spPr>
                </pic:pic>
              </a:graphicData>
            </a:graphic>
          </wp:inline>
        </w:drawing>
      </w:r>
    </w:p>
    <w:p w14:paraId="03414183" w14:textId="77777777" w:rsidR="007861ED" w:rsidRPr="00AA564C" w:rsidRDefault="007861ED" w:rsidP="006A795C">
      <w:pPr>
        <w:spacing w:line="480" w:lineRule="auto"/>
        <w:jc w:val="both"/>
        <w:rPr>
          <w:color w:val="000000" w:themeColor="text1"/>
          <w:lang w:val="en-US"/>
        </w:rPr>
      </w:pPr>
    </w:p>
    <w:p w14:paraId="2B10B0CC" w14:textId="11646BED" w:rsidR="006A795C" w:rsidRPr="00AA564C" w:rsidRDefault="006A795C" w:rsidP="006A795C">
      <w:pPr>
        <w:spacing w:line="480" w:lineRule="auto"/>
        <w:jc w:val="both"/>
        <w:rPr>
          <w:color w:val="000000" w:themeColor="text1"/>
          <w:lang w:val="en-US"/>
        </w:rPr>
      </w:pPr>
      <w:r w:rsidRPr="00AA564C">
        <w:rPr>
          <w:b/>
          <w:color w:val="000000" w:themeColor="text1"/>
          <w:lang w:val="en-US"/>
        </w:rPr>
        <w:t xml:space="preserve">Supplementary Figure S4. </w:t>
      </w:r>
      <w:proofErr w:type="spellStart"/>
      <w:r w:rsidR="00FD2A4C" w:rsidRPr="00AA564C">
        <w:rPr>
          <w:b/>
          <w:color w:val="000000" w:themeColor="text1"/>
          <w:lang w:val="en-US"/>
        </w:rPr>
        <w:t>Tumorsphere</w:t>
      </w:r>
      <w:proofErr w:type="spellEnd"/>
      <w:r w:rsidR="00FD2A4C" w:rsidRPr="00AA564C">
        <w:rPr>
          <w:b/>
          <w:color w:val="000000" w:themeColor="text1"/>
          <w:lang w:val="en-US"/>
        </w:rPr>
        <w:t xml:space="preserve"> formation assays in CD147 knock-out (CSC-CD147KO), CD276 knock-out (CSC-CD276KO), and methyl-β-cyclodextrin (</w:t>
      </w:r>
      <w:proofErr w:type="spellStart"/>
      <w:r w:rsidR="00FD2A4C" w:rsidRPr="00AA564C">
        <w:rPr>
          <w:b/>
          <w:color w:val="000000" w:themeColor="text1"/>
          <w:lang w:val="en-US"/>
        </w:rPr>
        <w:t>MbCD</w:t>
      </w:r>
      <w:proofErr w:type="spellEnd"/>
      <w:r w:rsidR="00FD2A4C" w:rsidRPr="00AA564C">
        <w:rPr>
          <w:b/>
          <w:color w:val="000000" w:themeColor="text1"/>
          <w:lang w:val="en-US"/>
        </w:rPr>
        <w:t>)-treated CSCs.</w:t>
      </w:r>
    </w:p>
    <w:p w14:paraId="76D8B64C" w14:textId="32862DDF" w:rsidR="006A795C" w:rsidRPr="00AA564C" w:rsidRDefault="005D4434" w:rsidP="00431B74">
      <w:pPr>
        <w:spacing w:line="480" w:lineRule="auto"/>
        <w:jc w:val="both"/>
        <w:rPr>
          <w:color w:val="000000" w:themeColor="text1"/>
          <w:lang w:val="en-US"/>
        </w:rPr>
      </w:pPr>
      <w:r w:rsidRPr="00AA564C">
        <w:rPr>
          <w:color w:val="000000" w:themeColor="text1"/>
          <w:lang w:val="en-US"/>
        </w:rPr>
        <w:t xml:space="preserve">The representative image displays </w:t>
      </w:r>
      <w:proofErr w:type="spellStart"/>
      <w:r w:rsidRPr="00AA564C">
        <w:rPr>
          <w:color w:val="000000" w:themeColor="text1"/>
          <w:lang w:val="en-US"/>
        </w:rPr>
        <w:t>tumorspheres</w:t>
      </w:r>
      <w:proofErr w:type="spellEnd"/>
      <w:r w:rsidRPr="00AA564C">
        <w:rPr>
          <w:color w:val="000000" w:themeColor="text1"/>
          <w:lang w:val="en-US"/>
        </w:rPr>
        <w:t xml:space="preserve"> derived from CSC-CD147KO, CSC-CD276KO, and CSCs after treatment with the indicated concentrations of </w:t>
      </w:r>
      <w:proofErr w:type="spellStart"/>
      <w:r w:rsidRPr="00AA564C">
        <w:rPr>
          <w:color w:val="000000" w:themeColor="text1"/>
          <w:lang w:val="en-US"/>
        </w:rPr>
        <w:t>MbCD</w:t>
      </w:r>
      <w:proofErr w:type="spellEnd"/>
      <w:r w:rsidRPr="00AA564C">
        <w:rPr>
          <w:color w:val="000000" w:themeColor="text1"/>
          <w:lang w:val="en-US"/>
        </w:rPr>
        <w:t xml:space="preserve"> for 4 days (scale bar: 100 </w:t>
      </w:r>
      <w:proofErr w:type="spellStart"/>
      <w:r w:rsidRPr="00AA564C">
        <w:rPr>
          <w:color w:val="000000" w:themeColor="text1"/>
          <w:lang w:val="en-US"/>
        </w:rPr>
        <w:t>μm</w:t>
      </w:r>
      <w:proofErr w:type="spellEnd"/>
      <w:r w:rsidRPr="00AA564C">
        <w:rPr>
          <w:color w:val="000000" w:themeColor="text1"/>
          <w:lang w:val="en-US"/>
        </w:rPr>
        <w:t xml:space="preserve">). Additionally, statistical analysis presents the number of </w:t>
      </w:r>
      <w:proofErr w:type="spellStart"/>
      <w:r w:rsidRPr="00AA564C">
        <w:rPr>
          <w:color w:val="000000" w:themeColor="text1"/>
          <w:lang w:val="en-US"/>
        </w:rPr>
        <w:t>tumorspheres</w:t>
      </w:r>
      <w:proofErr w:type="spellEnd"/>
      <w:r w:rsidRPr="00AA564C">
        <w:rPr>
          <w:color w:val="000000" w:themeColor="text1"/>
          <w:lang w:val="en-US"/>
        </w:rPr>
        <w:t xml:space="preserve"> (% of Control) in CSC-CD147KO, CSC-CD276KO, and CSCs treated with </w:t>
      </w:r>
      <w:proofErr w:type="spellStart"/>
      <w:r w:rsidRPr="00AA564C">
        <w:rPr>
          <w:color w:val="000000" w:themeColor="text1"/>
          <w:lang w:val="en-US"/>
        </w:rPr>
        <w:t>MbCD</w:t>
      </w:r>
      <w:proofErr w:type="spellEnd"/>
      <w:r w:rsidRPr="00AA564C">
        <w:rPr>
          <w:color w:val="000000" w:themeColor="text1"/>
          <w:lang w:val="en-US"/>
        </w:rPr>
        <w:t xml:space="preserve"> for 4 days. The </w:t>
      </w:r>
      <w:proofErr w:type="spellStart"/>
      <w:r w:rsidRPr="00AA564C">
        <w:rPr>
          <w:color w:val="000000" w:themeColor="text1"/>
          <w:lang w:val="en-US"/>
        </w:rPr>
        <w:t>tumorsphere</w:t>
      </w:r>
      <w:proofErr w:type="spellEnd"/>
      <w:r w:rsidRPr="00AA564C">
        <w:rPr>
          <w:color w:val="000000" w:themeColor="text1"/>
          <w:lang w:val="en-US"/>
        </w:rPr>
        <w:t xml:space="preserve"> numbers are presented as the mean ± SD from three replicated wells. Statistical significance is denoted as ***</w:t>
      </w:r>
      <w:r w:rsidRPr="00AA564C">
        <w:rPr>
          <w:i/>
          <w:iCs/>
          <w:color w:val="000000" w:themeColor="text1"/>
          <w:lang w:val="en-US"/>
        </w:rPr>
        <w:t>p</w:t>
      </w:r>
      <w:r w:rsidR="00FD614A" w:rsidRPr="00AA564C">
        <w:rPr>
          <w:i/>
          <w:iCs/>
          <w:color w:val="000000" w:themeColor="text1"/>
          <w:lang w:val="en-US"/>
        </w:rPr>
        <w:t xml:space="preserve"> </w:t>
      </w:r>
      <w:r w:rsidRPr="00AA564C">
        <w:rPr>
          <w:color w:val="000000" w:themeColor="text1"/>
          <w:lang w:val="en-US"/>
        </w:rPr>
        <w:t>&lt;0.001 and ****</w:t>
      </w:r>
      <w:r w:rsidRPr="00AA564C">
        <w:rPr>
          <w:i/>
          <w:iCs/>
          <w:color w:val="000000" w:themeColor="text1"/>
          <w:lang w:val="en-US"/>
        </w:rPr>
        <w:t>p</w:t>
      </w:r>
      <w:r w:rsidR="00FD614A" w:rsidRPr="00AA564C">
        <w:rPr>
          <w:color w:val="000000" w:themeColor="text1"/>
          <w:lang w:val="en-US"/>
        </w:rPr>
        <w:t xml:space="preserve"> </w:t>
      </w:r>
      <w:r w:rsidRPr="00AA564C">
        <w:rPr>
          <w:color w:val="000000" w:themeColor="text1"/>
          <w:lang w:val="en-US"/>
        </w:rPr>
        <w:t>&lt;0.0001 compared to the control.</w:t>
      </w:r>
    </w:p>
    <w:p w14:paraId="038EDF94" w14:textId="77777777" w:rsidR="00AC15C2" w:rsidRDefault="00AC15C2" w:rsidP="006450BF">
      <w:pPr>
        <w:spacing w:line="480" w:lineRule="auto"/>
        <w:jc w:val="center"/>
        <w:rPr>
          <w:color w:val="000000" w:themeColor="text1"/>
          <w:lang w:val="en-US"/>
        </w:rPr>
      </w:pPr>
    </w:p>
    <w:p w14:paraId="4B28CDFF" w14:textId="77777777" w:rsidR="00AC15C2" w:rsidRDefault="00AC15C2" w:rsidP="006450BF">
      <w:pPr>
        <w:spacing w:line="480" w:lineRule="auto"/>
        <w:jc w:val="center"/>
        <w:rPr>
          <w:color w:val="000000" w:themeColor="text1"/>
          <w:lang w:val="en-US"/>
        </w:rPr>
      </w:pPr>
    </w:p>
    <w:p w14:paraId="53D47621" w14:textId="1B23E585" w:rsidR="006A795C" w:rsidRPr="00AA564C" w:rsidRDefault="006A795C" w:rsidP="006450BF">
      <w:pPr>
        <w:spacing w:line="480" w:lineRule="auto"/>
        <w:jc w:val="center"/>
        <w:rPr>
          <w:color w:val="000000" w:themeColor="text1"/>
          <w:lang w:val="en-US"/>
        </w:rPr>
      </w:pPr>
      <w:r w:rsidRPr="00AA564C">
        <w:rPr>
          <w:noProof/>
          <w:color w:val="000000" w:themeColor="text1"/>
          <w:lang w:val="en-US"/>
        </w:rPr>
        <w:lastRenderedPageBreak/>
        <w:drawing>
          <wp:inline distT="0" distB="0" distL="0" distR="0" wp14:anchorId="3B29473B" wp14:editId="69EF5520">
            <wp:extent cx="5477347" cy="5698490"/>
            <wp:effectExtent l="0" t="0" r="0" b="3810"/>
            <wp:docPr id="9" name="그림 8">
              <a:extLst xmlns:a="http://schemas.openxmlformats.org/drawingml/2006/main">
                <a:ext uri="{FF2B5EF4-FFF2-40B4-BE49-F238E27FC236}">
                  <a16:creationId xmlns:a16="http://schemas.microsoft.com/office/drawing/2014/main" id="{264E4CD5-2130-F4DE-5A5E-CB47CE1F62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a:extLst>
                        <a:ext uri="{FF2B5EF4-FFF2-40B4-BE49-F238E27FC236}">
                          <a16:creationId xmlns:a16="http://schemas.microsoft.com/office/drawing/2014/main" id="{264E4CD5-2130-F4DE-5A5E-CB47CE1F625A}"/>
                        </a:ext>
                      </a:extLst>
                    </pic:cNvPr>
                    <pic:cNvPicPr>
                      <a:picLocks noChangeAspect="1"/>
                    </pic:cNvPicPr>
                  </pic:nvPicPr>
                  <pic:blipFill>
                    <a:blip r:embed="rId12"/>
                    <a:stretch>
                      <a:fillRect/>
                    </a:stretch>
                  </pic:blipFill>
                  <pic:spPr>
                    <a:xfrm>
                      <a:off x="0" y="0"/>
                      <a:ext cx="5483796" cy="5705199"/>
                    </a:xfrm>
                    <a:prstGeom prst="rect">
                      <a:avLst/>
                    </a:prstGeom>
                  </pic:spPr>
                </pic:pic>
              </a:graphicData>
            </a:graphic>
          </wp:inline>
        </w:drawing>
      </w:r>
    </w:p>
    <w:p w14:paraId="61B4BA82" w14:textId="77777777" w:rsidR="007861ED" w:rsidRPr="00AA564C" w:rsidRDefault="007861ED" w:rsidP="00431B74">
      <w:pPr>
        <w:spacing w:line="480" w:lineRule="auto"/>
        <w:jc w:val="both"/>
        <w:rPr>
          <w:color w:val="000000" w:themeColor="text1"/>
          <w:lang w:val="en-US"/>
        </w:rPr>
      </w:pPr>
    </w:p>
    <w:p w14:paraId="3F802EB6" w14:textId="025DC6DB" w:rsidR="006A795C" w:rsidRPr="00AA564C" w:rsidRDefault="006A795C" w:rsidP="00431B74">
      <w:pPr>
        <w:spacing w:line="480" w:lineRule="auto"/>
        <w:jc w:val="both"/>
        <w:rPr>
          <w:bCs/>
          <w:color w:val="000000" w:themeColor="text1"/>
          <w:lang w:val="en-US"/>
        </w:rPr>
      </w:pPr>
      <w:r w:rsidRPr="00AA564C">
        <w:rPr>
          <w:b/>
          <w:color w:val="000000" w:themeColor="text1"/>
          <w:lang w:val="en-US"/>
        </w:rPr>
        <w:t xml:space="preserve">Supplementary Figure S5. Co-expression of CD147 and CD276, and its clinical impact in </w:t>
      </w:r>
      <w:r w:rsidR="005D4841" w:rsidRPr="00AA564C">
        <w:rPr>
          <w:b/>
          <w:color w:val="000000" w:themeColor="text1"/>
          <w:lang w:val="en-US"/>
        </w:rPr>
        <w:t xml:space="preserve">patients with TNBC undergoing chemotherapy. </w:t>
      </w:r>
      <w:r w:rsidR="005D4434" w:rsidRPr="00AA564C">
        <w:rPr>
          <w:bCs/>
          <w:color w:val="000000" w:themeColor="text1"/>
          <w:lang w:val="en-US"/>
        </w:rPr>
        <w:t>(</w:t>
      </w:r>
      <w:r w:rsidR="005D4434" w:rsidRPr="00AA564C">
        <w:rPr>
          <w:b/>
          <w:bCs/>
          <w:color w:val="000000" w:themeColor="text1"/>
          <w:lang w:val="en-US"/>
        </w:rPr>
        <w:t>A</w:t>
      </w:r>
      <w:r w:rsidR="005D4434" w:rsidRPr="00AA564C">
        <w:rPr>
          <w:bCs/>
          <w:color w:val="000000" w:themeColor="text1"/>
          <w:lang w:val="en-US"/>
        </w:rPr>
        <w:t>) the disease-free survival (DFS) and overall survival (OS) outcomes are assessed in relation to the combined mRNA expression of CD147 and CD276 among TNBC cases from the METABRIC dataset. This analysis provides insights into the prognostic significance of CD147 and CD276 co-expression in TNBC patients. (</w:t>
      </w:r>
      <w:r w:rsidR="005D4434" w:rsidRPr="00AA564C">
        <w:rPr>
          <w:b/>
          <w:bCs/>
          <w:color w:val="000000" w:themeColor="text1"/>
          <w:lang w:val="en-US"/>
        </w:rPr>
        <w:t>B</w:t>
      </w:r>
      <w:r w:rsidR="005D4434" w:rsidRPr="00AA564C">
        <w:rPr>
          <w:bCs/>
          <w:color w:val="000000" w:themeColor="text1"/>
          <w:lang w:val="en-US"/>
        </w:rPr>
        <w:t xml:space="preserve">) the DFS and OS analysis focuses on the TNBC cohort specifically treated with chemotherapy from the METABRIC dataset. </w:t>
      </w:r>
    </w:p>
    <w:p w14:paraId="275C7443" w14:textId="77777777" w:rsidR="00AC15C2" w:rsidRDefault="00AC15C2" w:rsidP="00431B74">
      <w:pPr>
        <w:spacing w:line="480" w:lineRule="auto"/>
        <w:jc w:val="both"/>
        <w:rPr>
          <w:color w:val="000000" w:themeColor="text1"/>
          <w:lang w:val="en-US"/>
        </w:rPr>
      </w:pPr>
    </w:p>
    <w:p w14:paraId="08251BB0" w14:textId="77777777" w:rsidR="00AC15C2" w:rsidRDefault="00AC15C2" w:rsidP="00431B74">
      <w:pPr>
        <w:spacing w:line="480" w:lineRule="auto"/>
        <w:jc w:val="both"/>
        <w:rPr>
          <w:color w:val="000000" w:themeColor="text1"/>
          <w:lang w:val="en-US"/>
        </w:rPr>
      </w:pPr>
    </w:p>
    <w:p w14:paraId="66C0CD78" w14:textId="20E4E4AA" w:rsidR="005D4841" w:rsidRPr="00E1283E" w:rsidRDefault="00E1283E" w:rsidP="00431B74">
      <w:pPr>
        <w:spacing w:line="480" w:lineRule="auto"/>
        <w:jc w:val="both"/>
        <w:rPr>
          <w:color w:val="000000" w:themeColor="text1"/>
          <w:lang w:val="en-US"/>
        </w:rPr>
      </w:pPr>
      <w:r w:rsidRPr="00E1283E">
        <w:rPr>
          <w:color w:val="000000" w:themeColor="text1"/>
        </w:rPr>
        <w:drawing>
          <wp:inline distT="0" distB="0" distL="0" distR="0" wp14:anchorId="17D4AE63" wp14:editId="1EF4B367">
            <wp:extent cx="5730199" cy="2405799"/>
            <wp:effectExtent l="0" t="0" r="0" b="0"/>
            <wp:docPr id="125" name="그림 124">
              <a:extLst xmlns:a="http://schemas.openxmlformats.org/drawingml/2006/main">
                <a:ext uri="{FF2B5EF4-FFF2-40B4-BE49-F238E27FC236}">
                  <a16:creationId xmlns:a16="http://schemas.microsoft.com/office/drawing/2014/main" id="{DDC6786C-246F-BE5E-EC6D-9FED90FE1F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그림 124">
                      <a:extLst>
                        <a:ext uri="{FF2B5EF4-FFF2-40B4-BE49-F238E27FC236}">
                          <a16:creationId xmlns:a16="http://schemas.microsoft.com/office/drawing/2014/main" id="{DDC6786C-246F-BE5E-EC6D-9FED90FE1FF3}"/>
                        </a:ext>
                      </a:extLst>
                    </pic:cNvPr>
                    <pic:cNvPicPr>
                      <a:picLocks noChangeAspect="1"/>
                    </pic:cNvPicPr>
                  </pic:nvPicPr>
                  <pic:blipFill>
                    <a:blip r:embed="rId13"/>
                    <a:stretch>
                      <a:fillRect/>
                    </a:stretch>
                  </pic:blipFill>
                  <pic:spPr>
                    <a:xfrm>
                      <a:off x="0" y="0"/>
                      <a:ext cx="5748359" cy="2413423"/>
                    </a:xfrm>
                    <a:prstGeom prst="rect">
                      <a:avLst/>
                    </a:prstGeom>
                  </pic:spPr>
                </pic:pic>
              </a:graphicData>
            </a:graphic>
          </wp:inline>
        </w:drawing>
      </w:r>
    </w:p>
    <w:p w14:paraId="5777E227" w14:textId="77777777" w:rsidR="005D4841" w:rsidRPr="00AA564C" w:rsidRDefault="005D4841" w:rsidP="00431B74">
      <w:pPr>
        <w:spacing w:line="480" w:lineRule="auto"/>
        <w:jc w:val="both"/>
        <w:rPr>
          <w:color w:val="000000" w:themeColor="text1"/>
          <w:lang w:val="en-US"/>
        </w:rPr>
      </w:pPr>
    </w:p>
    <w:p w14:paraId="0932AEAE" w14:textId="240C3024" w:rsidR="005D4841" w:rsidRPr="00AA564C" w:rsidRDefault="005D4841" w:rsidP="005D4841">
      <w:pPr>
        <w:spacing w:line="480" w:lineRule="auto"/>
        <w:jc w:val="both"/>
        <w:rPr>
          <w:rFonts w:hint="eastAsia"/>
          <w:bCs/>
          <w:color w:val="000000" w:themeColor="text1"/>
          <w:lang w:val="en-US"/>
        </w:rPr>
      </w:pPr>
      <w:r w:rsidRPr="00AA564C">
        <w:rPr>
          <w:b/>
          <w:color w:val="000000" w:themeColor="text1"/>
          <w:lang w:val="en-US"/>
        </w:rPr>
        <w:t xml:space="preserve">Supplementary Figure S6. Uncropped immunoblot images </w:t>
      </w:r>
      <w:r w:rsidR="005820B0" w:rsidRPr="00AA564C">
        <w:rPr>
          <w:rFonts w:hint="eastAsia"/>
          <w:b/>
          <w:color w:val="000000" w:themeColor="text1"/>
          <w:lang w:val="en-US"/>
        </w:rPr>
        <w:t>c</w:t>
      </w:r>
      <w:r w:rsidR="005820B0" w:rsidRPr="00AA564C">
        <w:rPr>
          <w:b/>
          <w:color w:val="000000" w:themeColor="text1"/>
          <w:lang w:val="en-US"/>
        </w:rPr>
        <w:t>orresponding to</w:t>
      </w:r>
      <w:r w:rsidRPr="00AA564C">
        <w:rPr>
          <w:b/>
          <w:color w:val="000000" w:themeColor="text1"/>
          <w:lang w:val="en-US"/>
        </w:rPr>
        <w:t xml:space="preserve"> Figure 2a.</w:t>
      </w:r>
      <w:r w:rsidRPr="00AA564C">
        <w:rPr>
          <w:rFonts w:hint="eastAsia"/>
          <w:b/>
          <w:color w:val="000000" w:themeColor="text1"/>
          <w:lang w:val="en-US"/>
        </w:rPr>
        <w:t xml:space="preserve"> </w:t>
      </w:r>
      <w:r w:rsidRPr="00AA564C">
        <w:rPr>
          <w:bCs/>
          <w:color w:val="000000" w:themeColor="text1"/>
          <w:lang w:val="en-US"/>
        </w:rPr>
        <w:t xml:space="preserve">Chemiluminescent images are </w:t>
      </w:r>
      <w:r w:rsidR="005820B0" w:rsidRPr="00AA564C">
        <w:rPr>
          <w:bCs/>
          <w:color w:val="000000" w:themeColor="text1"/>
          <w:lang w:val="en-US"/>
        </w:rPr>
        <w:t>merged</w:t>
      </w:r>
      <w:r w:rsidRPr="00AA564C">
        <w:rPr>
          <w:bCs/>
          <w:color w:val="000000" w:themeColor="text1"/>
          <w:lang w:val="en-US"/>
        </w:rPr>
        <w:t xml:space="preserve"> with brightfield images of </w:t>
      </w:r>
      <w:r w:rsidR="005820B0" w:rsidRPr="00AA564C">
        <w:rPr>
          <w:bCs/>
          <w:color w:val="000000" w:themeColor="text1"/>
          <w:lang w:val="en-US"/>
        </w:rPr>
        <w:t xml:space="preserve">the </w:t>
      </w:r>
      <w:r w:rsidRPr="00AA564C">
        <w:rPr>
          <w:bCs/>
          <w:color w:val="000000" w:themeColor="text1"/>
          <w:lang w:val="en-US"/>
        </w:rPr>
        <w:t>membranes</w:t>
      </w:r>
      <w:r w:rsidR="005820B0" w:rsidRPr="00AA564C">
        <w:rPr>
          <w:bCs/>
          <w:color w:val="000000" w:themeColor="text1"/>
          <w:lang w:val="en-US"/>
        </w:rPr>
        <w:t xml:space="preserve"> to </w:t>
      </w:r>
      <w:r w:rsidR="00E576CC" w:rsidRPr="00AA564C">
        <w:rPr>
          <w:bCs/>
          <w:color w:val="000000" w:themeColor="text1"/>
          <w:lang w:val="en-US"/>
        </w:rPr>
        <w:t>aid</w:t>
      </w:r>
      <w:r w:rsidRPr="00AA564C">
        <w:rPr>
          <w:bCs/>
          <w:color w:val="000000" w:themeColor="text1"/>
          <w:lang w:val="en-US"/>
        </w:rPr>
        <w:t xml:space="preserve"> </w:t>
      </w:r>
      <w:r w:rsidR="00E576CC" w:rsidRPr="00AA564C">
        <w:rPr>
          <w:bCs/>
          <w:color w:val="000000" w:themeColor="text1"/>
          <w:lang w:val="en-US"/>
        </w:rPr>
        <w:t xml:space="preserve">in </w:t>
      </w:r>
      <w:r w:rsidRPr="00AA564C">
        <w:rPr>
          <w:bCs/>
          <w:color w:val="000000" w:themeColor="text1"/>
          <w:lang w:val="en-US"/>
        </w:rPr>
        <w:t xml:space="preserve">the visualization of protein markers. </w:t>
      </w:r>
      <w:r w:rsidR="00436F8F" w:rsidRPr="00AA564C">
        <w:rPr>
          <w:bCs/>
          <w:color w:val="000000" w:themeColor="text1"/>
          <w:lang w:val="en-US"/>
        </w:rPr>
        <w:t xml:space="preserve">Blue boxes </w:t>
      </w:r>
      <w:r w:rsidR="005820B0" w:rsidRPr="00AA564C">
        <w:rPr>
          <w:bCs/>
          <w:color w:val="000000" w:themeColor="text1"/>
          <w:lang w:val="en-US"/>
        </w:rPr>
        <w:t>highlight</w:t>
      </w:r>
      <w:r w:rsidR="00436F8F" w:rsidRPr="00AA564C">
        <w:rPr>
          <w:bCs/>
          <w:color w:val="000000" w:themeColor="text1"/>
          <w:lang w:val="en-US"/>
        </w:rPr>
        <w:t xml:space="preserve"> bands that were cropped for representative images</w:t>
      </w:r>
      <w:r w:rsidR="005820B0" w:rsidRPr="00AA564C">
        <w:rPr>
          <w:bCs/>
          <w:color w:val="000000" w:themeColor="text1"/>
          <w:lang w:val="en-US"/>
        </w:rPr>
        <w:t xml:space="preserve"> in the main text</w:t>
      </w:r>
      <w:r w:rsidR="00436F8F" w:rsidRPr="00AA564C">
        <w:rPr>
          <w:bCs/>
          <w:color w:val="000000" w:themeColor="text1"/>
          <w:lang w:val="en-US"/>
        </w:rPr>
        <w:t xml:space="preserve">. </w:t>
      </w:r>
      <w:r w:rsidR="005820B0" w:rsidRPr="00AA564C">
        <w:rPr>
          <w:bCs/>
          <w:color w:val="000000" w:themeColor="text1"/>
          <w:lang w:val="en-US"/>
        </w:rPr>
        <w:t>The r</w:t>
      </w:r>
      <w:r w:rsidR="00436F8F" w:rsidRPr="00AA564C">
        <w:rPr>
          <w:bCs/>
          <w:color w:val="000000" w:themeColor="text1"/>
          <w:lang w:val="en-US"/>
        </w:rPr>
        <w:t>ed box indicate</w:t>
      </w:r>
      <w:r w:rsidR="005820B0" w:rsidRPr="00AA564C">
        <w:rPr>
          <w:bCs/>
          <w:color w:val="000000" w:themeColor="text1"/>
          <w:lang w:val="en-US"/>
        </w:rPr>
        <w:t>s the</w:t>
      </w:r>
      <w:r w:rsidR="00436F8F" w:rsidRPr="00AA564C">
        <w:rPr>
          <w:bCs/>
          <w:color w:val="000000" w:themeColor="text1"/>
          <w:lang w:val="en-US"/>
        </w:rPr>
        <w:t xml:space="preserve"> band that </w:t>
      </w:r>
      <w:r w:rsidR="005820B0" w:rsidRPr="00AA564C">
        <w:rPr>
          <w:bCs/>
          <w:color w:val="000000" w:themeColor="text1"/>
          <w:lang w:val="en-US"/>
        </w:rPr>
        <w:t>serves as the</w:t>
      </w:r>
      <w:r w:rsidR="00436F8F" w:rsidRPr="00AA564C">
        <w:rPr>
          <w:bCs/>
          <w:color w:val="000000" w:themeColor="text1"/>
          <w:lang w:val="en-US"/>
        </w:rPr>
        <w:t xml:space="preserve"> loading control</w:t>
      </w:r>
      <w:r w:rsidR="005820B0" w:rsidRPr="00AA564C">
        <w:rPr>
          <w:bCs/>
          <w:color w:val="000000" w:themeColor="text1"/>
          <w:lang w:val="en-US"/>
        </w:rPr>
        <w:t>, as mentioned</w:t>
      </w:r>
      <w:r w:rsidR="00436F8F" w:rsidRPr="00AA564C">
        <w:rPr>
          <w:bCs/>
          <w:color w:val="000000" w:themeColor="text1"/>
          <w:lang w:val="en-US"/>
        </w:rPr>
        <w:t xml:space="preserve"> in </w:t>
      </w:r>
      <w:r w:rsidR="005820B0" w:rsidRPr="00AA564C">
        <w:rPr>
          <w:bCs/>
          <w:color w:val="000000" w:themeColor="text1"/>
          <w:lang w:val="en-US"/>
        </w:rPr>
        <w:t xml:space="preserve">the </w:t>
      </w:r>
      <w:r w:rsidR="00436F8F" w:rsidRPr="00AA564C">
        <w:rPr>
          <w:bCs/>
          <w:color w:val="000000" w:themeColor="text1"/>
          <w:lang w:val="en-US"/>
        </w:rPr>
        <w:t>main text</w:t>
      </w:r>
      <w:r w:rsidR="00436F8F" w:rsidRPr="0074699F">
        <w:rPr>
          <w:bCs/>
          <w:color w:val="000000" w:themeColor="text1"/>
          <w:lang w:val="en-US"/>
        </w:rPr>
        <w:t>.</w:t>
      </w:r>
      <w:r w:rsidR="00E1283E" w:rsidRPr="0074699F">
        <w:rPr>
          <w:bCs/>
          <w:color w:val="000000" w:themeColor="text1"/>
          <w:lang w:val="en-US"/>
        </w:rPr>
        <w:t xml:space="preserve"> </w:t>
      </w:r>
      <w:r w:rsidR="0074699F">
        <w:rPr>
          <w:bCs/>
          <w:color w:val="000000" w:themeColor="text1"/>
          <w:lang w:val="en-US"/>
        </w:rPr>
        <w:t>B</w:t>
      </w:r>
      <w:r w:rsidR="00E1283E" w:rsidRPr="0074699F">
        <w:rPr>
          <w:bCs/>
          <w:color w:val="000000" w:themeColor="text1"/>
          <w:lang w:val="en-US"/>
        </w:rPr>
        <w:t xml:space="preserve">lots </w:t>
      </w:r>
      <w:r w:rsidR="0074699F" w:rsidRPr="0074699F">
        <w:rPr>
          <w:bCs/>
          <w:color w:val="000000" w:themeColor="text1"/>
          <w:lang w:val="en-US"/>
        </w:rPr>
        <w:t>underwent trimming before</w:t>
      </w:r>
      <w:r w:rsidR="00E1283E" w:rsidRPr="0074699F">
        <w:rPr>
          <w:bCs/>
          <w:color w:val="000000" w:themeColor="text1"/>
          <w:lang w:val="en-US"/>
        </w:rPr>
        <w:t xml:space="preserve"> hybridization with antibodies.</w:t>
      </w:r>
    </w:p>
    <w:p w14:paraId="5059BF34" w14:textId="77777777" w:rsidR="005820B0" w:rsidRPr="00AA564C" w:rsidRDefault="005820B0" w:rsidP="005D4841">
      <w:pPr>
        <w:spacing w:line="480" w:lineRule="auto"/>
        <w:jc w:val="both"/>
        <w:rPr>
          <w:b/>
          <w:color w:val="000000" w:themeColor="text1"/>
          <w:lang w:val="en-US"/>
        </w:rPr>
      </w:pPr>
    </w:p>
    <w:p w14:paraId="34ED0596" w14:textId="77777777" w:rsidR="005D4841" w:rsidRPr="00AA564C" w:rsidRDefault="005D4841" w:rsidP="00431B74">
      <w:pPr>
        <w:spacing w:line="480" w:lineRule="auto"/>
        <w:jc w:val="both"/>
        <w:rPr>
          <w:color w:val="000000" w:themeColor="text1"/>
          <w:lang w:val="en-US"/>
        </w:rPr>
      </w:pPr>
    </w:p>
    <w:p w14:paraId="2D54D066" w14:textId="77777777" w:rsidR="00436F8F" w:rsidRPr="00AA564C" w:rsidRDefault="00436F8F" w:rsidP="00431B74">
      <w:pPr>
        <w:spacing w:line="480" w:lineRule="auto"/>
        <w:jc w:val="both"/>
        <w:rPr>
          <w:color w:val="000000" w:themeColor="text1"/>
          <w:lang w:val="en-US"/>
        </w:rPr>
      </w:pPr>
    </w:p>
    <w:p w14:paraId="01CCB207" w14:textId="77777777" w:rsidR="00436F8F" w:rsidRPr="00AA564C" w:rsidRDefault="00436F8F" w:rsidP="00431B74">
      <w:pPr>
        <w:spacing w:line="480" w:lineRule="auto"/>
        <w:jc w:val="both"/>
        <w:rPr>
          <w:color w:val="000000" w:themeColor="text1"/>
          <w:lang w:val="en-US"/>
        </w:rPr>
      </w:pPr>
    </w:p>
    <w:p w14:paraId="52156353" w14:textId="77777777" w:rsidR="00436F8F" w:rsidRPr="00AA564C" w:rsidRDefault="00436F8F" w:rsidP="00431B74">
      <w:pPr>
        <w:spacing w:line="480" w:lineRule="auto"/>
        <w:jc w:val="both"/>
        <w:rPr>
          <w:color w:val="000000" w:themeColor="text1"/>
          <w:lang w:val="en-US"/>
        </w:rPr>
      </w:pPr>
    </w:p>
    <w:p w14:paraId="4F05D757" w14:textId="77777777" w:rsidR="00436F8F" w:rsidRPr="00AA564C" w:rsidRDefault="00436F8F" w:rsidP="00431B74">
      <w:pPr>
        <w:spacing w:line="480" w:lineRule="auto"/>
        <w:jc w:val="both"/>
        <w:rPr>
          <w:color w:val="000000" w:themeColor="text1"/>
          <w:lang w:val="en-US"/>
        </w:rPr>
      </w:pPr>
    </w:p>
    <w:p w14:paraId="1090A131" w14:textId="77777777" w:rsidR="00436F8F" w:rsidRPr="00AA564C" w:rsidRDefault="00436F8F" w:rsidP="00431B74">
      <w:pPr>
        <w:spacing w:line="480" w:lineRule="auto"/>
        <w:jc w:val="both"/>
        <w:rPr>
          <w:color w:val="000000" w:themeColor="text1"/>
          <w:lang w:val="en-US"/>
        </w:rPr>
      </w:pPr>
    </w:p>
    <w:p w14:paraId="3DBF5D55" w14:textId="77777777" w:rsidR="00436F8F" w:rsidRPr="00AA564C" w:rsidRDefault="00436F8F" w:rsidP="00431B74">
      <w:pPr>
        <w:spacing w:line="480" w:lineRule="auto"/>
        <w:jc w:val="both"/>
        <w:rPr>
          <w:rFonts w:hint="eastAsia"/>
          <w:color w:val="000000" w:themeColor="text1"/>
          <w:lang w:val="en-US"/>
        </w:rPr>
      </w:pPr>
    </w:p>
    <w:p w14:paraId="174EA2A5" w14:textId="163027D5" w:rsidR="00436F8F" w:rsidRPr="00AA564C" w:rsidRDefault="00B57E1D" w:rsidP="004817BF">
      <w:pPr>
        <w:spacing w:line="480" w:lineRule="auto"/>
        <w:jc w:val="center"/>
        <w:rPr>
          <w:color w:val="000000" w:themeColor="text1"/>
          <w:lang w:val="en-US"/>
        </w:rPr>
      </w:pPr>
      <w:r w:rsidRPr="00B57E1D">
        <w:rPr>
          <w:color w:val="000000" w:themeColor="text1"/>
        </w:rPr>
        <w:lastRenderedPageBreak/>
        <w:drawing>
          <wp:inline distT="0" distB="0" distL="0" distR="0" wp14:anchorId="5074DDB6" wp14:editId="2E6A65F6">
            <wp:extent cx="4610100" cy="8697595"/>
            <wp:effectExtent l="0" t="0" r="0" b="0"/>
            <wp:docPr id="184349746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97460" name=""/>
                    <pic:cNvPicPr/>
                  </pic:nvPicPr>
                  <pic:blipFill>
                    <a:blip r:embed="rId14"/>
                    <a:stretch>
                      <a:fillRect/>
                    </a:stretch>
                  </pic:blipFill>
                  <pic:spPr>
                    <a:xfrm>
                      <a:off x="0" y="0"/>
                      <a:ext cx="4610100" cy="8697595"/>
                    </a:xfrm>
                    <a:prstGeom prst="rect">
                      <a:avLst/>
                    </a:prstGeom>
                  </pic:spPr>
                </pic:pic>
              </a:graphicData>
            </a:graphic>
          </wp:inline>
        </w:drawing>
      </w:r>
    </w:p>
    <w:p w14:paraId="43B3457D" w14:textId="762AEDDB" w:rsidR="004817BF" w:rsidRPr="00AA564C" w:rsidRDefault="00B57E1D" w:rsidP="004817BF">
      <w:pPr>
        <w:spacing w:line="480" w:lineRule="auto"/>
        <w:jc w:val="center"/>
        <w:rPr>
          <w:rFonts w:hint="eastAsia"/>
          <w:color w:val="000000" w:themeColor="text1"/>
          <w:lang w:val="en-US"/>
        </w:rPr>
      </w:pPr>
      <w:r w:rsidRPr="00B57E1D">
        <w:rPr>
          <w:color w:val="000000" w:themeColor="text1"/>
        </w:rPr>
        <w:lastRenderedPageBreak/>
        <w:drawing>
          <wp:inline distT="0" distB="0" distL="0" distR="0" wp14:anchorId="67F3EA3C" wp14:editId="136DED6C">
            <wp:extent cx="4599940" cy="8697595"/>
            <wp:effectExtent l="0" t="0" r="0" b="0"/>
            <wp:docPr id="149106215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062152" name=""/>
                    <pic:cNvPicPr/>
                  </pic:nvPicPr>
                  <pic:blipFill>
                    <a:blip r:embed="rId15"/>
                    <a:stretch>
                      <a:fillRect/>
                    </a:stretch>
                  </pic:blipFill>
                  <pic:spPr>
                    <a:xfrm>
                      <a:off x="0" y="0"/>
                      <a:ext cx="4599940" cy="8697595"/>
                    </a:xfrm>
                    <a:prstGeom prst="rect">
                      <a:avLst/>
                    </a:prstGeom>
                  </pic:spPr>
                </pic:pic>
              </a:graphicData>
            </a:graphic>
          </wp:inline>
        </w:drawing>
      </w:r>
    </w:p>
    <w:p w14:paraId="6C97E676" w14:textId="5C7ECFED" w:rsidR="004817BF" w:rsidRPr="00AA564C" w:rsidRDefault="004817BF" w:rsidP="004817BF">
      <w:pPr>
        <w:spacing w:line="480" w:lineRule="auto"/>
        <w:jc w:val="both"/>
        <w:rPr>
          <w:bCs/>
          <w:color w:val="000000" w:themeColor="text1"/>
          <w:lang w:val="en-US"/>
        </w:rPr>
      </w:pPr>
      <w:r w:rsidRPr="00AA564C">
        <w:rPr>
          <w:b/>
          <w:color w:val="000000" w:themeColor="text1"/>
          <w:lang w:val="en-US"/>
        </w:rPr>
        <w:lastRenderedPageBreak/>
        <w:t xml:space="preserve">Supplementary Figure S7. Uncropped immunoblot images </w:t>
      </w:r>
      <w:r w:rsidR="00E576CC" w:rsidRPr="00AA564C">
        <w:rPr>
          <w:b/>
          <w:color w:val="000000" w:themeColor="text1"/>
          <w:lang w:val="en-US"/>
        </w:rPr>
        <w:t xml:space="preserve">corresponding to </w:t>
      </w:r>
      <w:r w:rsidRPr="00AA564C">
        <w:rPr>
          <w:b/>
          <w:color w:val="000000" w:themeColor="text1"/>
          <w:lang w:val="en-US"/>
        </w:rPr>
        <w:t>Figure 2b.</w:t>
      </w:r>
      <w:r w:rsidRPr="00AA564C">
        <w:rPr>
          <w:rFonts w:hint="eastAsia"/>
          <w:b/>
          <w:color w:val="000000" w:themeColor="text1"/>
          <w:lang w:val="en-US"/>
        </w:rPr>
        <w:t xml:space="preserve"> </w:t>
      </w:r>
      <w:r w:rsidRPr="00AA564C">
        <w:rPr>
          <w:bCs/>
          <w:color w:val="000000" w:themeColor="text1"/>
          <w:lang w:val="en-US"/>
        </w:rPr>
        <w:t xml:space="preserve">Chemiluminescent images are </w:t>
      </w:r>
      <w:r w:rsidR="00E576CC" w:rsidRPr="00AA564C">
        <w:rPr>
          <w:bCs/>
          <w:color w:val="000000" w:themeColor="text1"/>
          <w:lang w:val="en-US"/>
        </w:rPr>
        <w:t>merged</w:t>
      </w:r>
      <w:r w:rsidRPr="00AA564C">
        <w:rPr>
          <w:bCs/>
          <w:color w:val="000000" w:themeColor="text1"/>
          <w:lang w:val="en-US"/>
        </w:rPr>
        <w:t xml:space="preserve"> with brightfield images of </w:t>
      </w:r>
      <w:r w:rsidR="00E576CC" w:rsidRPr="00AA564C">
        <w:rPr>
          <w:bCs/>
          <w:color w:val="000000" w:themeColor="text1"/>
          <w:lang w:val="en-US"/>
        </w:rPr>
        <w:t xml:space="preserve">the </w:t>
      </w:r>
      <w:r w:rsidRPr="00AA564C">
        <w:rPr>
          <w:bCs/>
          <w:color w:val="000000" w:themeColor="text1"/>
          <w:lang w:val="en-US"/>
        </w:rPr>
        <w:t xml:space="preserve">membranes </w:t>
      </w:r>
      <w:r w:rsidR="002454E0" w:rsidRPr="00AA564C">
        <w:rPr>
          <w:bCs/>
          <w:color w:val="000000" w:themeColor="text1"/>
          <w:lang w:val="en-US"/>
        </w:rPr>
        <w:t>to aid in</w:t>
      </w:r>
      <w:r w:rsidRPr="00AA564C">
        <w:rPr>
          <w:bCs/>
          <w:color w:val="000000" w:themeColor="text1"/>
          <w:lang w:val="en-US"/>
        </w:rPr>
        <w:t xml:space="preserve"> the visualization of protein markers. The bands </w:t>
      </w:r>
      <w:r w:rsidR="00406CFD" w:rsidRPr="00AA564C">
        <w:rPr>
          <w:bCs/>
          <w:color w:val="000000" w:themeColor="text1"/>
          <w:lang w:val="en-US"/>
        </w:rPr>
        <w:t>on the membranes represent the</w:t>
      </w:r>
      <w:r w:rsidRPr="00AA564C">
        <w:rPr>
          <w:bCs/>
          <w:color w:val="000000" w:themeColor="text1"/>
          <w:lang w:val="en-US"/>
        </w:rPr>
        <w:t xml:space="preserve"> target of (</w:t>
      </w:r>
      <w:r w:rsidRPr="00AA564C">
        <w:rPr>
          <w:b/>
          <w:color w:val="000000" w:themeColor="text1"/>
          <w:lang w:val="en-US"/>
        </w:rPr>
        <w:t>A</w:t>
      </w:r>
      <w:r w:rsidRPr="00AA564C">
        <w:rPr>
          <w:bCs/>
          <w:color w:val="000000" w:themeColor="text1"/>
          <w:lang w:val="en-US"/>
        </w:rPr>
        <w:t>) CD147, (</w:t>
      </w:r>
      <w:r w:rsidRPr="00AA564C">
        <w:rPr>
          <w:b/>
          <w:color w:val="000000" w:themeColor="text1"/>
          <w:lang w:val="en-US"/>
        </w:rPr>
        <w:t>B</w:t>
      </w:r>
      <w:r w:rsidRPr="00AA564C">
        <w:rPr>
          <w:bCs/>
          <w:color w:val="000000" w:themeColor="text1"/>
          <w:lang w:val="en-US"/>
        </w:rPr>
        <w:t>) CD133, (</w:t>
      </w:r>
      <w:r w:rsidRPr="00AA564C">
        <w:rPr>
          <w:b/>
          <w:color w:val="000000" w:themeColor="text1"/>
          <w:lang w:val="en-US"/>
        </w:rPr>
        <w:t>C</w:t>
      </w:r>
      <w:r w:rsidRPr="00AA564C">
        <w:rPr>
          <w:bCs/>
          <w:color w:val="000000" w:themeColor="text1"/>
          <w:lang w:val="en-US"/>
        </w:rPr>
        <w:t>) CD44, (</w:t>
      </w:r>
      <w:r w:rsidRPr="00AA564C">
        <w:rPr>
          <w:b/>
          <w:color w:val="000000" w:themeColor="text1"/>
          <w:lang w:val="en-US"/>
        </w:rPr>
        <w:t>D</w:t>
      </w:r>
      <w:r w:rsidRPr="00AA564C">
        <w:rPr>
          <w:bCs/>
          <w:color w:val="000000" w:themeColor="text1"/>
          <w:lang w:val="en-US"/>
        </w:rPr>
        <w:t>) EGFR, (</w:t>
      </w:r>
      <w:r w:rsidRPr="00AA564C">
        <w:rPr>
          <w:b/>
          <w:color w:val="000000" w:themeColor="text1"/>
          <w:lang w:val="en-US"/>
        </w:rPr>
        <w:t>E</w:t>
      </w:r>
      <w:r w:rsidRPr="00AA564C">
        <w:rPr>
          <w:bCs/>
          <w:color w:val="000000" w:themeColor="text1"/>
          <w:lang w:val="en-US"/>
        </w:rPr>
        <w:t>) CD276</w:t>
      </w:r>
      <w:r w:rsidR="00406CFD" w:rsidRPr="00AA564C">
        <w:rPr>
          <w:bCs/>
          <w:color w:val="000000" w:themeColor="text1"/>
          <w:lang w:val="en-US"/>
        </w:rPr>
        <w:t>,</w:t>
      </w:r>
      <w:r w:rsidRPr="00AA564C">
        <w:rPr>
          <w:bCs/>
          <w:color w:val="000000" w:themeColor="text1"/>
          <w:lang w:val="en-US"/>
        </w:rPr>
        <w:t xml:space="preserve"> and (</w:t>
      </w:r>
      <w:r w:rsidRPr="00AA564C">
        <w:rPr>
          <w:b/>
          <w:color w:val="000000" w:themeColor="text1"/>
          <w:lang w:val="en-US"/>
        </w:rPr>
        <w:t>F</w:t>
      </w:r>
      <w:r w:rsidRPr="00AA564C">
        <w:rPr>
          <w:bCs/>
          <w:color w:val="000000" w:themeColor="text1"/>
          <w:lang w:val="en-US"/>
        </w:rPr>
        <w:t xml:space="preserve">) MCT4. Blue boxes indicate </w:t>
      </w:r>
      <w:r w:rsidR="00406CFD" w:rsidRPr="00AA564C">
        <w:rPr>
          <w:bCs/>
          <w:color w:val="000000" w:themeColor="text1"/>
          <w:lang w:val="en-US"/>
        </w:rPr>
        <w:t xml:space="preserve">the </w:t>
      </w:r>
      <w:r w:rsidRPr="00AA564C">
        <w:rPr>
          <w:bCs/>
          <w:color w:val="000000" w:themeColor="text1"/>
          <w:lang w:val="en-US"/>
        </w:rPr>
        <w:t>bands that were cropped for representative images</w:t>
      </w:r>
      <w:r w:rsidR="00406CFD" w:rsidRPr="00AA564C">
        <w:rPr>
          <w:bCs/>
          <w:color w:val="000000" w:themeColor="text1"/>
          <w:lang w:val="en-US"/>
        </w:rPr>
        <w:t xml:space="preserve"> shown in the main text</w:t>
      </w:r>
      <w:r w:rsidRPr="00AA564C">
        <w:rPr>
          <w:bCs/>
          <w:color w:val="000000" w:themeColor="text1"/>
          <w:lang w:val="en-US"/>
        </w:rPr>
        <w:t xml:space="preserve">. </w:t>
      </w:r>
      <w:r w:rsidR="00406CFD" w:rsidRPr="00AA564C">
        <w:rPr>
          <w:bCs/>
          <w:color w:val="000000" w:themeColor="text1"/>
          <w:lang w:val="en-US"/>
        </w:rPr>
        <w:t>The r</w:t>
      </w:r>
      <w:r w:rsidRPr="00AA564C">
        <w:rPr>
          <w:bCs/>
          <w:color w:val="000000" w:themeColor="text1"/>
          <w:lang w:val="en-US"/>
        </w:rPr>
        <w:t>ed box indicate</w:t>
      </w:r>
      <w:r w:rsidR="00406CFD" w:rsidRPr="00AA564C">
        <w:rPr>
          <w:bCs/>
          <w:color w:val="000000" w:themeColor="text1"/>
          <w:lang w:val="en-US"/>
        </w:rPr>
        <w:t>s the band that serves as</w:t>
      </w:r>
      <w:r w:rsidRPr="00AA564C">
        <w:rPr>
          <w:bCs/>
          <w:color w:val="000000" w:themeColor="text1"/>
          <w:lang w:val="en-US"/>
        </w:rPr>
        <w:t xml:space="preserve"> </w:t>
      </w:r>
      <w:r w:rsidR="00406CFD" w:rsidRPr="00AA564C">
        <w:rPr>
          <w:bCs/>
          <w:color w:val="000000" w:themeColor="text1"/>
          <w:lang w:val="en-US"/>
        </w:rPr>
        <w:t>the</w:t>
      </w:r>
      <w:r w:rsidR="00B50B1E" w:rsidRPr="00AA564C">
        <w:rPr>
          <w:bCs/>
          <w:color w:val="000000" w:themeColor="text1"/>
          <w:lang w:val="en-US"/>
        </w:rPr>
        <w:t xml:space="preserve"> </w:t>
      </w:r>
      <w:r w:rsidRPr="00AA564C">
        <w:rPr>
          <w:bCs/>
          <w:color w:val="000000" w:themeColor="text1"/>
          <w:lang w:val="en-US"/>
        </w:rPr>
        <w:t>loading control</w:t>
      </w:r>
      <w:r w:rsidR="00406CFD" w:rsidRPr="00AA564C">
        <w:rPr>
          <w:bCs/>
          <w:color w:val="000000" w:themeColor="text1"/>
          <w:lang w:val="en-US"/>
        </w:rPr>
        <w:t>, as mentioned in the main text.</w:t>
      </w:r>
    </w:p>
    <w:p w14:paraId="15915A28" w14:textId="043C6882" w:rsidR="003740BB" w:rsidRPr="00AA564C" w:rsidRDefault="003740BB" w:rsidP="004817BF">
      <w:pPr>
        <w:spacing w:line="480" w:lineRule="auto"/>
        <w:jc w:val="both"/>
        <w:rPr>
          <w:b/>
          <w:color w:val="000000" w:themeColor="text1"/>
          <w:lang w:val="en-US"/>
        </w:rPr>
      </w:pPr>
    </w:p>
    <w:p w14:paraId="1113A99A" w14:textId="77777777" w:rsidR="003740BB" w:rsidRPr="00AA564C" w:rsidRDefault="003740BB" w:rsidP="003740BB">
      <w:pPr>
        <w:spacing w:line="480" w:lineRule="auto"/>
        <w:jc w:val="both"/>
        <w:rPr>
          <w:b/>
          <w:color w:val="000000" w:themeColor="text1"/>
          <w:lang w:val="en-US"/>
        </w:rPr>
      </w:pPr>
    </w:p>
    <w:p w14:paraId="3A5E4333" w14:textId="77777777" w:rsidR="003740BB" w:rsidRPr="00AA564C" w:rsidRDefault="003740BB" w:rsidP="003740BB">
      <w:pPr>
        <w:spacing w:line="480" w:lineRule="auto"/>
        <w:jc w:val="both"/>
        <w:rPr>
          <w:b/>
          <w:color w:val="000000" w:themeColor="text1"/>
          <w:lang w:val="en-US"/>
        </w:rPr>
      </w:pPr>
    </w:p>
    <w:p w14:paraId="4D44D597" w14:textId="77777777" w:rsidR="003740BB" w:rsidRPr="00AA564C" w:rsidRDefault="003740BB" w:rsidP="003740BB">
      <w:pPr>
        <w:spacing w:line="480" w:lineRule="auto"/>
        <w:jc w:val="both"/>
        <w:rPr>
          <w:b/>
          <w:color w:val="000000" w:themeColor="text1"/>
          <w:lang w:val="en-US"/>
        </w:rPr>
      </w:pPr>
    </w:p>
    <w:p w14:paraId="64C2E86E" w14:textId="77777777" w:rsidR="003740BB" w:rsidRPr="00AA564C" w:rsidRDefault="003740BB" w:rsidP="003740BB">
      <w:pPr>
        <w:spacing w:line="480" w:lineRule="auto"/>
        <w:jc w:val="both"/>
        <w:rPr>
          <w:b/>
          <w:color w:val="000000" w:themeColor="text1"/>
          <w:lang w:val="en-US"/>
        </w:rPr>
      </w:pPr>
    </w:p>
    <w:p w14:paraId="245BB75A" w14:textId="77777777" w:rsidR="003740BB" w:rsidRPr="00AA564C" w:rsidRDefault="003740BB" w:rsidP="003740BB">
      <w:pPr>
        <w:spacing w:line="480" w:lineRule="auto"/>
        <w:jc w:val="both"/>
        <w:rPr>
          <w:b/>
          <w:color w:val="000000" w:themeColor="text1"/>
          <w:lang w:val="en-US"/>
        </w:rPr>
      </w:pPr>
    </w:p>
    <w:p w14:paraId="0A72C704" w14:textId="77777777" w:rsidR="004817BF" w:rsidRPr="00AA564C" w:rsidRDefault="004817BF" w:rsidP="004817BF">
      <w:pPr>
        <w:spacing w:line="480" w:lineRule="auto"/>
        <w:jc w:val="center"/>
        <w:rPr>
          <w:color w:val="000000" w:themeColor="text1"/>
          <w:lang w:val="en-US"/>
        </w:rPr>
      </w:pPr>
    </w:p>
    <w:p w14:paraId="48949003" w14:textId="77777777" w:rsidR="004817BF" w:rsidRPr="00AA564C" w:rsidRDefault="004817BF" w:rsidP="004817BF">
      <w:pPr>
        <w:spacing w:line="480" w:lineRule="auto"/>
        <w:jc w:val="center"/>
        <w:rPr>
          <w:color w:val="000000" w:themeColor="text1"/>
          <w:lang w:val="en-US"/>
        </w:rPr>
      </w:pPr>
    </w:p>
    <w:p w14:paraId="40CDE95D" w14:textId="77777777" w:rsidR="004817BF" w:rsidRPr="00AA564C" w:rsidRDefault="004817BF" w:rsidP="004817BF">
      <w:pPr>
        <w:spacing w:line="480" w:lineRule="auto"/>
        <w:jc w:val="center"/>
        <w:rPr>
          <w:color w:val="000000" w:themeColor="text1"/>
          <w:lang w:val="en-US"/>
        </w:rPr>
      </w:pPr>
    </w:p>
    <w:p w14:paraId="2C07BA8E" w14:textId="77777777" w:rsidR="004817BF" w:rsidRPr="00AA564C" w:rsidRDefault="004817BF" w:rsidP="004817BF">
      <w:pPr>
        <w:spacing w:line="480" w:lineRule="auto"/>
        <w:jc w:val="center"/>
        <w:rPr>
          <w:color w:val="000000" w:themeColor="text1"/>
          <w:lang w:val="en-US"/>
        </w:rPr>
      </w:pPr>
    </w:p>
    <w:p w14:paraId="13A3F015" w14:textId="77777777" w:rsidR="004817BF" w:rsidRPr="00AA564C" w:rsidRDefault="004817BF" w:rsidP="004817BF">
      <w:pPr>
        <w:spacing w:line="480" w:lineRule="auto"/>
        <w:jc w:val="center"/>
        <w:rPr>
          <w:color w:val="000000" w:themeColor="text1"/>
          <w:lang w:val="en-US"/>
        </w:rPr>
      </w:pPr>
    </w:p>
    <w:p w14:paraId="50C481E4" w14:textId="77777777" w:rsidR="004817BF" w:rsidRPr="00AA564C" w:rsidRDefault="004817BF" w:rsidP="004817BF">
      <w:pPr>
        <w:spacing w:line="480" w:lineRule="auto"/>
        <w:jc w:val="center"/>
        <w:rPr>
          <w:color w:val="000000" w:themeColor="text1"/>
          <w:lang w:val="en-US"/>
        </w:rPr>
      </w:pPr>
    </w:p>
    <w:p w14:paraId="31E0743A" w14:textId="77777777" w:rsidR="004817BF" w:rsidRPr="00AA564C" w:rsidRDefault="004817BF" w:rsidP="004817BF">
      <w:pPr>
        <w:spacing w:line="480" w:lineRule="auto"/>
        <w:jc w:val="center"/>
        <w:rPr>
          <w:color w:val="000000" w:themeColor="text1"/>
          <w:lang w:val="en-US"/>
        </w:rPr>
      </w:pPr>
    </w:p>
    <w:p w14:paraId="0C7E136D" w14:textId="77777777" w:rsidR="004817BF" w:rsidRPr="00AA564C" w:rsidRDefault="004817BF" w:rsidP="004817BF">
      <w:pPr>
        <w:spacing w:line="480" w:lineRule="auto"/>
        <w:jc w:val="center"/>
        <w:rPr>
          <w:color w:val="000000" w:themeColor="text1"/>
          <w:lang w:val="en-US"/>
        </w:rPr>
      </w:pPr>
    </w:p>
    <w:p w14:paraId="56C47A3E" w14:textId="77777777" w:rsidR="004817BF" w:rsidRPr="00AA564C" w:rsidRDefault="004817BF" w:rsidP="004817BF">
      <w:pPr>
        <w:spacing w:line="480" w:lineRule="auto"/>
        <w:jc w:val="center"/>
        <w:rPr>
          <w:color w:val="000000" w:themeColor="text1"/>
          <w:lang w:val="en-US"/>
        </w:rPr>
      </w:pPr>
    </w:p>
    <w:p w14:paraId="709716A9" w14:textId="77777777" w:rsidR="004817BF" w:rsidRPr="00AA564C" w:rsidRDefault="004817BF" w:rsidP="004817BF">
      <w:pPr>
        <w:spacing w:line="480" w:lineRule="auto"/>
        <w:jc w:val="center"/>
        <w:rPr>
          <w:color w:val="000000" w:themeColor="text1"/>
          <w:lang w:val="en-US"/>
        </w:rPr>
      </w:pPr>
    </w:p>
    <w:p w14:paraId="026E8149" w14:textId="77777777" w:rsidR="004817BF" w:rsidRPr="00AA564C" w:rsidRDefault="004817BF" w:rsidP="004817BF">
      <w:pPr>
        <w:spacing w:line="480" w:lineRule="auto"/>
        <w:jc w:val="center"/>
        <w:rPr>
          <w:color w:val="000000" w:themeColor="text1"/>
          <w:lang w:val="en-US"/>
        </w:rPr>
      </w:pPr>
    </w:p>
    <w:p w14:paraId="2F88E481" w14:textId="77777777" w:rsidR="004817BF" w:rsidRPr="00AA564C" w:rsidRDefault="004817BF" w:rsidP="004817BF">
      <w:pPr>
        <w:spacing w:line="480" w:lineRule="auto"/>
        <w:jc w:val="center"/>
        <w:rPr>
          <w:color w:val="000000" w:themeColor="text1"/>
          <w:lang w:val="en-US"/>
        </w:rPr>
      </w:pPr>
    </w:p>
    <w:p w14:paraId="1F7BEE5B" w14:textId="77777777" w:rsidR="004817BF" w:rsidRPr="00AA564C" w:rsidRDefault="004817BF" w:rsidP="0021386B">
      <w:pPr>
        <w:spacing w:line="480" w:lineRule="auto"/>
        <w:rPr>
          <w:color w:val="000000" w:themeColor="text1"/>
          <w:lang w:val="en-US"/>
        </w:rPr>
      </w:pPr>
    </w:p>
    <w:p w14:paraId="6DFF4C79" w14:textId="13C017CC" w:rsidR="004817BF" w:rsidRPr="00AA564C" w:rsidRDefault="0060396C" w:rsidP="004817BF">
      <w:pPr>
        <w:spacing w:line="480" w:lineRule="auto"/>
        <w:jc w:val="center"/>
        <w:rPr>
          <w:color w:val="000000" w:themeColor="text1"/>
          <w:lang w:val="en-US"/>
        </w:rPr>
      </w:pPr>
      <w:r w:rsidRPr="0060396C">
        <w:rPr>
          <w:color w:val="000000" w:themeColor="text1"/>
        </w:rPr>
        <w:lastRenderedPageBreak/>
        <w:drawing>
          <wp:inline distT="0" distB="0" distL="0" distR="0" wp14:anchorId="4B5DAFA5" wp14:editId="6428322B">
            <wp:extent cx="3838575" cy="8697595"/>
            <wp:effectExtent l="0" t="0" r="0" b="0"/>
            <wp:docPr id="63211285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112850" name=""/>
                    <pic:cNvPicPr/>
                  </pic:nvPicPr>
                  <pic:blipFill>
                    <a:blip r:embed="rId16"/>
                    <a:stretch>
                      <a:fillRect/>
                    </a:stretch>
                  </pic:blipFill>
                  <pic:spPr>
                    <a:xfrm>
                      <a:off x="0" y="0"/>
                      <a:ext cx="3838575" cy="8697595"/>
                    </a:xfrm>
                    <a:prstGeom prst="rect">
                      <a:avLst/>
                    </a:prstGeom>
                  </pic:spPr>
                </pic:pic>
              </a:graphicData>
            </a:graphic>
          </wp:inline>
        </w:drawing>
      </w:r>
    </w:p>
    <w:p w14:paraId="53ED34CE" w14:textId="340ACF51" w:rsidR="004817BF" w:rsidRPr="00AA564C" w:rsidRDefault="0060396C" w:rsidP="004817BF">
      <w:pPr>
        <w:spacing w:line="480" w:lineRule="auto"/>
        <w:jc w:val="center"/>
        <w:rPr>
          <w:rFonts w:hint="eastAsia"/>
          <w:color w:val="000000" w:themeColor="text1"/>
          <w:lang w:val="en-US"/>
        </w:rPr>
      </w:pPr>
      <w:r w:rsidRPr="0060396C">
        <w:rPr>
          <w:color w:val="000000" w:themeColor="text1"/>
        </w:rPr>
        <w:lastRenderedPageBreak/>
        <w:drawing>
          <wp:inline distT="0" distB="0" distL="0" distR="0" wp14:anchorId="1DC026AD" wp14:editId="56564356">
            <wp:extent cx="4010686" cy="6045091"/>
            <wp:effectExtent l="0" t="0" r="2540" b="0"/>
            <wp:docPr id="82406847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68478" name=""/>
                    <pic:cNvPicPr/>
                  </pic:nvPicPr>
                  <pic:blipFill>
                    <a:blip r:embed="rId17"/>
                    <a:stretch>
                      <a:fillRect/>
                    </a:stretch>
                  </pic:blipFill>
                  <pic:spPr>
                    <a:xfrm>
                      <a:off x="0" y="0"/>
                      <a:ext cx="4026829" cy="6069422"/>
                    </a:xfrm>
                    <a:prstGeom prst="rect">
                      <a:avLst/>
                    </a:prstGeom>
                  </pic:spPr>
                </pic:pic>
              </a:graphicData>
            </a:graphic>
          </wp:inline>
        </w:drawing>
      </w:r>
    </w:p>
    <w:p w14:paraId="3FADA49F" w14:textId="77777777" w:rsidR="004817BF" w:rsidRPr="00AA564C" w:rsidRDefault="004817BF" w:rsidP="004817BF">
      <w:pPr>
        <w:spacing w:line="480" w:lineRule="auto"/>
        <w:jc w:val="center"/>
        <w:rPr>
          <w:color w:val="000000" w:themeColor="text1"/>
          <w:lang w:val="en-US"/>
        </w:rPr>
      </w:pPr>
    </w:p>
    <w:p w14:paraId="50A5FF29" w14:textId="686076F6" w:rsidR="004817BF" w:rsidRPr="00AA564C" w:rsidRDefault="004817BF" w:rsidP="004817BF">
      <w:pPr>
        <w:spacing w:line="480" w:lineRule="auto"/>
        <w:jc w:val="both"/>
        <w:rPr>
          <w:b/>
          <w:color w:val="000000" w:themeColor="text1"/>
          <w:lang w:val="en-US"/>
        </w:rPr>
      </w:pPr>
      <w:r w:rsidRPr="00AA564C">
        <w:rPr>
          <w:b/>
          <w:color w:val="000000" w:themeColor="text1"/>
          <w:lang w:val="en-US"/>
        </w:rPr>
        <w:t xml:space="preserve">Supplementary Figure S8. Uncropped immunoblot images </w:t>
      </w:r>
      <w:r w:rsidR="00D97521" w:rsidRPr="00AA564C">
        <w:rPr>
          <w:b/>
          <w:color w:val="000000" w:themeColor="text1"/>
          <w:lang w:val="en-US"/>
        </w:rPr>
        <w:t>corresponding to</w:t>
      </w:r>
      <w:r w:rsidRPr="00AA564C">
        <w:rPr>
          <w:b/>
          <w:color w:val="000000" w:themeColor="text1"/>
          <w:lang w:val="en-US"/>
        </w:rPr>
        <w:t xml:space="preserve"> Figure 2c.</w:t>
      </w:r>
      <w:r w:rsidRPr="00AA564C">
        <w:rPr>
          <w:rFonts w:hint="eastAsia"/>
          <w:b/>
          <w:color w:val="000000" w:themeColor="text1"/>
          <w:lang w:val="en-US"/>
        </w:rPr>
        <w:t xml:space="preserve"> </w:t>
      </w:r>
      <w:r w:rsidRPr="00AA564C">
        <w:rPr>
          <w:bCs/>
          <w:color w:val="000000" w:themeColor="text1"/>
          <w:lang w:val="en-US"/>
        </w:rPr>
        <w:t xml:space="preserve">Chemiluminescent images are </w:t>
      </w:r>
      <w:r w:rsidR="00D97521" w:rsidRPr="00AA564C">
        <w:rPr>
          <w:bCs/>
          <w:color w:val="000000" w:themeColor="text1"/>
          <w:lang w:val="en-US"/>
        </w:rPr>
        <w:t>merged</w:t>
      </w:r>
      <w:r w:rsidRPr="00AA564C">
        <w:rPr>
          <w:bCs/>
          <w:color w:val="000000" w:themeColor="text1"/>
          <w:lang w:val="en-US"/>
        </w:rPr>
        <w:t xml:space="preserve"> with brightfield images of membranes </w:t>
      </w:r>
      <w:r w:rsidR="00D97521" w:rsidRPr="00AA564C">
        <w:rPr>
          <w:bCs/>
          <w:color w:val="000000" w:themeColor="text1"/>
          <w:lang w:val="en-US"/>
        </w:rPr>
        <w:t xml:space="preserve">to aid in </w:t>
      </w:r>
      <w:r w:rsidRPr="00AA564C">
        <w:rPr>
          <w:bCs/>
          <w:color w:val="000000" w:themeColor="text1"/>
          <w:lang w:val="en-US"/>
        </w:rPr>
        <w:t xml:space="preserve">the visualization of protein markers. The bands </w:t>
      </w:r>
      <w:r w:rsidR="00D97521" w:rsidRPr="00AA564C">
        <w:rPr>
          <w:bCs/>
          <w:color w:val="000000" w:themeColor="text1"/>
          <w:lang w:val="en-US"/>
        </w:rPr>
        <w:t>on the membranes represent the</w:t>
      </w:r>
      <w:r w:rsidR="00B50B1E" w:rsidRPr="00AA564C">
        <w:rPr>
          <w:bCs/>
          <w:color w:val="000000" w:themeColor="text1"/>
          <w:lang w:val="en-US"/>
        </w:rPr>
        <w:t xml:space="preserve"> </w:t>
      </w:r>
      <w:r w:rsidRPr="00AA564C">
        <w:rPr>
          <w:bCs/>
          <w:color w:val="000000" w:themeColor="text1"/>
          <w:lang w:val="en-US"/>
        </w:rPr>
        <w:t>target of (</w:t>
      </w:r>
      <w:r w:rsidRPr="00AA564C">
        <w:rPr>
          <w:b/>
          <w:color w:val="000000" w:themeColor="text1"/>
          <w:lang w:val="en-US"/>
        </w:rPr>
        <w:t>A</w:t>
      </w:r>
      <w:r w:rsidRPr="00AA564C">
        <w:rPr>
          <w:bCs/>
          <w:color w:val="000000" w:themeColor="text1"/>
          <w:lang w:val="en-US"/>
        </w:rPr>
        <w:t>) CD276, (</w:t>
      </w:r>
      <w:r w:rsidRPr="00AA564C">
        <w:rPr>
          <w:b/>
          <w:color w:val="000000" w:themeColor="text1"/>
          <w:lang w:val="en-US"/>
        </w:rPr>
        <w:t>B</w:t>
      </w:r>
      <w:r w:rsidRPr="00AA564C">
        <w:rPr>
          <w:bCs/>
          <w:color w:val="000000" w:themeColor="text1"/>
          <w:lang w:val="en-US"/>
        </w:rPr>
        <w:t>) MCT4, (</w:t>
      </w:r>
      <w:r w:rsidRPr="00AA564C">
        <w:rPr>
          <w:b/>
          <w:color w:val="000000" w:themeColor="text1"/>
          <w:lang w:val="en-US"/>
        </w:rPr>
        <w:t>C</w:t>
      </w:r>
      <w:r w:rsidRPr="00AA564C">
        <w:rPr>
          <w:bCs/>
          <w:color w:val="000000" w:themeColor="text1"/>
          <w:lang w:val="en-US"/>
        </w:rPr>
        <w:t>) CD147, (</w:t>
      </w:r>
      <w:r w:rsidRPr="00AA564C">
        <w:rPr>
          <w:b/>
          <w:color w:val="000000" w:themeColor="text1"/>
          <w:lang w:val="en-US"/>
        </w:rPr>
        <w:t>D</w:t>
      </w:r>
      <w:r w:rsidRPr="00AA564C">
        <w:rPr>
          <w:bCs/>
          <w:color w:val="000000" w:themeColor="text1"/>
          <w:lang w:val="en-US"/>
        </w:rPr>
        <w:t>) EGFR and (</w:t>
      </w:r>
      <w:r w:rsidRPr="00AA564C">
        <w:rPr>
          <w:b/>
          <w:color w:val="000000" w:themeColor="text1"/>
          <w:lang w:val="en-US"/>
        </w:rPr>
        <w:t>E</w:t>
      </w:r>
      <w:r w:rsidRPr="00AA564C">
        <w:rPr>
          <w:bCs/>
          <w:color w:val="000000" w:themeColor="text1"/>
          <w:lang w:val="en-US"/>
        </w:rPr>
        <w:t xml:space="preserve">) CD133. </w:t>
      </w:r>
      <w:r w:rsidR="00B50B1E" w:rsidRPr="00AA564C">
        <w:rPr>
          <w:bCs/>
          <w:color w:val="000000" w:themeColor="text1"/>
          <w:lang w:val="en-US"/>
        </w:rPr>
        <w:t>Blue boxes indicate the bands that were cropped for representative images shown in the main text. The red box indicates the band that serves as the loading control, as mentioned in the main text.</w:t>
      </w:r>
    </w:p>
    <w:p w14:paraId="65E1EB32" w14:textId="3F8DCD40" w:rsidR="004817BF" w:rsidRPr="00AA564C" w:rsidRDefault="003766A6" w:rsidP="004817BF">
      <w:pPr>
        <w:spacing w:line="480" w:lineRule="auto"/>
        <w:jc w:val="center"/>
        <w:rPr>
          <w:color w:val="000000" w:themeColor="text1"/>
          <w:lang w:val="en-US"/>
        </w:rPr>
      </w:pPr>
      <w:r w:rsidRPr="003766A6">
        <w:rPr>
          <w:color w:val="000000" w:themeColor="text1"/>
        </w:rPr>
        <w:lastRenderedPageBreak/>
        <w:drawing>
          <wp:inline distT="0" distB="0" distL="0" distR="0" wp14:anchorId="3E07E3B8" wp14:editId="4FB7F105">
            <wp:extent cx="3902075" cy="8697595"/>
            <wp:effectExtent l="0" t="0" r="0" b="0"/>
            <wp:docPr id="35021086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10862" name=""/>
                    <pic:cNvPicPr/>
                  </pic:nvPicPr>
                  <pic:blipFill>
                    <a:blip r:embed="rId18"/>
                    <a:stretch>
                      <a:fillRect/>
                    </a:stretch>
                  </pic:blipFill>
                  <pic:spPr>
                    <a:xfrm>
                      <a:off x="0" y="0"/>
                      <a:ext cx="3902075" cy="8697595"/>
                    </a:xfrm>
                    <a:prstGeom prst="rect">
                      <a:avLst/>
                    </a:prstGeom>
                  </pic:spPr>
                </pic:pic>
              </a:graphicData>
            </a:graphic>
          </wp:inline>
        </w:drawing>
      </w:r>
    </w:p>
    <w:p w14:paraId="0045D694" w14:textId="4CBD5383" w:rsidR="004817BF" w:rsidRPr="00AA564C" w:rsidRDefault="003766A6" w:rsidP="004817BF">
      <w:pPr>
        <w:spacing w:line="480" w:lineRule="auto"/>
        <w:jc w:val="center"/>
        <w:rPr>
          <w:color w:val="000000" w:themeColor="text1"/>
          <w:lang w:val="en-US"/>
        </w:rPr>
      </w:pPr>
      <w:r w:rsidRPr="003766A6">
        <w:rPr>
          <w:color w:val="000000" w:themeColor="text1"/>
        </w:rPr>
        <w:lastRenderedPageBreak/>
        <w:drawing>
          <wp:inline distT="0" distB="0" distL="0" distR="0" wp14:anchorId="1639A1D5" wp14:editId="2D7384D8">
            <wp:extent cx="3910431" cy="5941210"/>
            <wp:effectExtent l="0" t="0" r="1270" b="0"/>
            <wp:docPr id="196352896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28963" name=""/>
                    <pic:cNvPicPr/>
                  </pic:nvPicPr>
                  <pic:blipFill>
                    <a:blip r:embed="rId19"/>
                    <a:stretch>
                      <a:fillRect/>
                    </a:stretch>
                  </pic:blipFill>
                  <pic:spPr>
                    <a:xfrm>
                      <a:off x="0" y="0"/>
                      <a:ext cx="3923049" cy="5960381"/>
                    </a:xfrm>
                    <a:prstGeom prst="rect">
                      <a:avLst/>
                    </a:prstGeom>
                  </pic:spPr>
                </pic:pic>
              </a:graphicData>
            </a:graphic>
          </wp:inline>
        </w:drawing>
      </w:r>
    </w:p>
    <w:p w14:paraId="5A8C6D01" w14:textId="77777777" w:rsidR="004817BF" w:rsidRPr="00AA564C" w:rsidRDefault="004817BF" w:rsidP="004817BF">
      <w:pPr>
        <w:spacing w:line="480" w:lineRule="auto"/>
        <w:jc w:val="center"/>
        <w:rPr>
          <w:color w:val="000000" w:themeColor="text1"/>
          <w:lang w:val="en-US"/>
        </w:rPr>
      </w:pPr>
    </w:p>
    <w:p w14:paraId="5BE1CB80" w14:textId="43BC27AA" w:rsidR="009F07BD" w:rsidRPr="00AA564C" w:rsidRDefault="004817BF" w:rsidP="00805481">
      <w:pPr>
        <w:spacing w:line="480" w:lineRule="auto"/>
        <w:jc w:val="both"/>
        <w:rPr>
          <w:rFonts w:hint="eastAsia"/>
          <w:bCs/>
          <w:color w:val="000000" w:themeColor="text1"/>
          <w:lang w:val="en-US"/>
        </w:rPr>
      </w:pPr>
      <w:r w:rsidRPr="00AA564C">
        <w:rPr>
          <w:b/>
          <w:color w:val="000000" w:themeColor="text1"/>
          <w:lang w:val="en-US"/>
        </w:rPr>
        <w:t xml:space="preserve">Supplementary Figure S9. </w:t>
      </w:r>
      <w:r w:rsidR="00B50B1E" w:rsidRPr="00AA564C">
        <w:rPr>
          <w:b/>
          <w:color w:val="000000" w:themeColor="text1"/>
          <w:lang w:val="en-US"/>
        </w:rPr>
        <w:t>Uncropped immunoblot images corresponding to Figure 2d</w:t>
      </w:r>
      <w:r w:rsidRPr="00AA564C">
        <w:rPr>
          <w:b/>
          <w:color w:val="000000" w:themeColor="text1"/>
          <w:lang w:val="en-US"/>
        </w:rPr>
        <w:t>.</w:t>
      </w:r>
      <w:r w:rsidRPr="00AA564C">
        <w:rPr>
          <w:rFonts w:hint="eastAsia"/>
          <w:b/>
          <w:color w:val="000000" w:themeColor="text1"/>
          <w:lang w:val="en-US"/>
        </w:rPr>
        <w:t xml:space="preserve"> </w:t>
      </w:r>
      <w:r w:rsidR="00805481" w:rsidRPr="00AA564C">
        <w:rPr>
          <w:bCs/>
          <w:color w:val="000000" w:themeColor="text1"/>
          <w:lang w:val="en-US"/>
        </w:rPr>
        <w:t xml:space="preserve">Chemiluminescent images are merged with brightfield images of membranes to aid in the visualization of protein markers. The bands on the membranes represent the target of </w:t>
      </w:r>
      <w:r w:rsidRPr="00AA564C">
        <w:rPr>
          <w:bCs/>
          <w:color w:val="000000" w:themeColor="text1"/>
          <w:lang w:val="en-US"/>
        </w:rPr>
        <w:t>(</w:t>
      </w:r>
      <w:r w:rsidRPr="00AA564C">
        <w:rPr>
          <w:b/>
          <w:color w:val="000000" w:themeColor="text1"/>
          <w:lang w:val="en-US"/>
        </w:rPr>
        <w:t>A</w:t>
      </w:r>
      <w:r w:rsidRPr="00AA564C">
        <w:rPr>
          <w:bCs/>
          <w:color w:val="000000" w:themeColor="text1"/>
          <w:lang w:val="en-US"/>
        </w:rPr>
        <w:t>) CD276, (</w:t>
      </w:r>
      <w:r w:rsidRPr="00AA564C">
        <w:rPr>
          <w:b/>
          <w:color w:val="000000" w:themeColor="text1"/>
          <w:lang w:val="en-US"/>
        </w:rPr>
        <w:t>B</w:t>
      </w:r>
      <w:r w:rsidRPr="00AA564C">
        <w:rPr>
          <w:bCs/>
          <w:color w:val="000000" w:themeColor="text1"/>
          <w:lang w:val="en-US"/>
        </w:rPr>
        <w:t>) MCT4, (</w:t>
      </w:r>
      <w:r w:rsidRPr="00AA564C">
        <w:rPr>
          <w:b/>
          <w:color w:val="000000" w:themeColor="text1"/>
          <w:lang w:val="en-US"/>
        </w:rPr>
        <w:t>C</w:t>
      </w:r>
      <w:r w:rsidRPr="00AA564C">
        <w:rPr>
          <w:bCs/>
          <w:color w:val="000000" w:themeColor="text1"/>
          <w:lang w:val="en-US"/>
        </w:rPr>
        <w:t>) CD147, (</w:t>
      </w:r>
      <w:r w:rsidRPr="00AA564C">
        <w:rPr>
          <w:b/>
          <w:color w:val="000000" w:themeColor="text1"/>
          <w:lang w:val="en-US"/>
        </w:rPr>
        <w:t>D</w:t>
      </w:r>
      <w:r w:rsidRPr="00AA564C">
        <w:rPr>
          <w:bCs/>
          <w:color w:val="000000" w:themeColor="text1"/>
          <w:lang w:val="en-US"/>
        </w:rPr>
        <w:t>) EGFR and (</w:t>
      </w:r>
      <w:r w:rsidRPr="00AA564C">
        <w:rPr>
          <w:b/>
          <w:color w:val="000000" w:themeColor="text1"/>
          <w:lang w:val="en-US"/>
        </w:rPr>
        <w:t>E</w:t>
      </w:r>
      <w:r w:rsidRPr="00AA564C">
        <w:rPr>
          <w:bCs/>
          <w:color w:val="000000" w:themeColor="text1"/>
          <w:lang w:val="en-US"/>
        </w:rPr>
        <w:t xml:space="preserve">) CD133. </w:t>
      </w:r>
      <w:r w:rsidR="00805481" w:rsidRPr="00AA564C">
        <w:rPr>
          <w:bCs/>
          <w:color w:val="000000" w:themeColor="text1"/>
          <w:lang w:val="en-US"/>
        </w:rPr>
        <w:t>Blue boxes indicate the bands that were cropped for representative images shown in the main text. The red box indicates the band that serves as the loading control, as mentioned in the main text.</w:t>
      </w:r>
    </w:p>
    <w:p w14:paraId="4E367701" w14:textId="4E7A4A0F" w:rsidR="004817BF" w:rsidRPr="00AA564C" w:rsidRDefault="00C61B66" w:rsidP="004817BF">
      <w:pPr>
        <w:spacing w:line="480" w:lineRule="auto"/>
        <w:jc w:val="center"/>
        <w:rPr>
          <w:color w:val="000000" w:themeColor="text1"/>
          <w:lang w:val="en-US"/>
        </w:rPr>
      </w:pPr>
      <w:r w:rsidRPr="00C61B66">
        <w:rPr>
          <w:color w:val="000000" w:themeColor="text1"/>
        </w:rPr>
        <w:lastRenderedPageBreak/>
        <w:drawing>
          <wp:inline distT="0" distB="0" distL="0" distR="0" wp14:anchorId="44781254" wp14:editId="4EE1D95A">
            <wp:extent cx="3132667" cy="6125898"/>
            <wp:effectExtent l="0" t="0" r="4445" b="0"/>
            <wp:docPr id="176219899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98995" name=""/>
                    <pic:cNvPicPr/>
                  </pic:nvPicPr>
                  <pic:blipFill>
                    <a:blip r:embed="rId20"/>
                    <a:stretch>
                      <a:fillRect/>
                    </a:stretch>
                  </pic:blipFill>
                  <pic:spPr>
                    <a:xfrm>
                      <a:off x="0" y="0"/>
                      <a:ext cx="3138843" cy="6137976"/>
                    </a:xfrm>
                    <a:prstGeom prst="rect">
                      <a:avLst/>
                    </a:prstGeom>
                  </pic:spPr>
                </pic:pic>
              </a:graphicData>
            </a:graphic>
          </wp:inline>
        </w:drawing>
      </w:r>
    </w:p>
    <w:p w14:paraId="568507DA" w14:textId="77777777" w:rsidR="004817BF" w:rsidRPr="00AA564C" w:rsidRDefault="004817BF" w:rsidP="004817BF">
      <w:pPr>
        <w:spacing w:line="480" w:lineRule="auto"/>
        <w:jc w:val="center"/>
        <w:rPr>
          <w:color w:val="000000" w:themeColor="text1"/>
          <w:lang w:val="en-US"/>
        </w:rPr>
      </w:pPr>
    </w:p>
    <w:p w14:paraId="5EBB2315" w14:textId="0418BB23" w:rsidR="009F07BD" w:rsidRPr="00AA564C" w:rsidRDefault="004817BF" w:rsidP="004817BF">
      <w:pPr>
        <w:spacing w:line="480" w:lineRule="auto"/>
        <w:jc w:val="both"/>
        <w:rPr>
          <w:rFonts w:hint="eastAsia"/>
          <w:bCs/>
          <w:color w:val="000000" w:themeColor="text1"/>
          <w:lang w:val="en-US"/>
        </w:rPr>
      </w:pPr>
      <w:r w:rsidRPr="00AA564C">
        <w:rPr>
          <w:b/>
          <w:color w:val="000000" w:themeColor="text1"/>
          <w:lang w:val="en-US"/>
        </w:rPr>
        <w:t xml:space="preserve">Supplementary Figure S10. </w:t>
      </w:r>
      <w:r w:rsidR="009F07BD" w:rsidRPr="00AA564C">
        <w:rPr>
          <w:b/>
          <w:color w:val="000000" w:themeColor="text1"/>
          <w:lang w:val="en-US"/>
        </w:rPr>
        <w:t xml:space="preserve">Uncropped immunoblot images corresponding to </w:t>
      </w:r>
      <w:r w:rsidRPr="00AA564C">
        <w:rPr>
          <w:b/>
          <w:color w:val="000000" w:themeColor="text1"/>
          <w:lang w:val="en-US"/>
        </w:rPr>
        <w:t>Figure 3a and b.</w:t>
      </w:r>
      <w:r w:rsidRPr="00AA564C">
        <w:rPr>
          <w:rFonts w:hint="eastAsia"/>
          <w:b/>
          <w:color w:val="000000" w:themeColor="text1"/>
          <w:lang w:val="en-US"/>
        </w:rPr>
        <w:t xml:space="preserve"> </w:t>
      </w:r>
      <w:r w:rsidR="009F07BD" w:rsidRPr="00AA564C">
        <w:rPr>
          <w:bCs/>
          <w:color w:val="000000" w:themeColor="text1"/>
          <w:lang w:val="en-US"/>
        </w:rPr>
        <w:t xml:space="preserve">Chemiluminescent images are merged with brightfield images of membranes to aid in the visualization of protein markers. </w:t>
      </w:r>
      <w:r w:rsidRPr="00AA564C">
        <w:rPr>
          <w:bCs/>
          <w:color w:val="000000" w:themeColor="text1"/>
          <w:lang w:val="en-US"/>
        </w:rPr>
        <w:t xml:space="preserve">The bands </w:t>
      </w:r>
      <w:r w:rsidR="009F07BD" w:rsidRPr="00AA564C">
        <w:rPr>
          <w:bCs/>
          <w:color w:val="000000" w:themeColor="text1"/>
          <w:lang w:val="en-US"/>
        </w:rPr>
        <w:t>on the membranes represent</w:t>
      </w:r>
      <w:r w:rsidRPr="00AA564C">
        <w:rPr>
          <w:bCs/>
          <w:color w:val="000000" w:themeColor="text1"/>
          <w:lang w:val="en-US"/>
        </w:rPr>
        <w:t xml:space="preserve"> (</w:t>
      </w:r>
      <w:r w:rsidRPr="00AA564C">
        <w:rPr>
          <w:b/>
          <w:color w:val="000000" w:themeColor="text1"/>
          <w:lang w:val="en-US"/>
        </w:rPr>
        <w:t>A</w:t>
      </w:r>
      <w:r w:rsidRPr="00AA564C">
        <w:rPr>
          <w:bCs/>
          <w:color w:val="000000" w:themeColor="text1"/>
          <w:lang w:val="en-US"/>
        </w:rPr>
        <w:t>) Figure 3a, (</w:t>
      </w:r>
      <w:r w:rsidRPr="00AA564C">
        <w:rPr>
          <w:b/>
          <w:color w:val="000000" w:themeColor="text1"/>
          <w:lang w:val="en-US"/>
        </w:rPr>
        <w:t>B</w:t>
      </w:r>
      <w:r w:rsidRPr="00AA564C">
        <w:rPr>
          <w:bCs/>
          <w:color w:val="000000" w:themeColor="text1"/>
          <w:lang w:val="en-US"/>
        </w:rPr>
        <w:t xml:space="preserve">) Figure 3b. </w:t>
      </w:r>
      <w:r w:rsidR="009F07BD" w:rsidRPr="00AA564C">
        <w:rPr>
          <w:bCs/>
          <w:color w:val="000000" w:themeColor="text1"/>
          <w:lang w:val="en-US"/>
        </w:rPr>
        <w:t>Blue boxes indicate the bands that were cropped for representative images shown in the main text. The red box indicates the band that serves as the loading control, as mentioned in the main text.</w:t>
      </w:r>
      <w:r w:rsidR="003766A6">
        <w:rPr>
          <w:bCs/>
          <w:color w:val="000000" w:themeColor="text1"/>
          <w:lang w:val="en-US"/>
        </w:rPr>
        <w:t xml:space="preserve"> </w:t>
      </w:r>
      <w:r w:rsidR="00570FCF">
        <w:rPr>
          <w:bCs/>
          <w:color w:val="000000" w:themeColor="text1"/>
          <w:lang w:val="en-US"/>
        </w:rPr>
        <w:t>B</w:t>
      </w:r>
      <w:r w:rsidR="00570FCF" w:rsidRPr="0074699F">
        <w:rPr>
          <w:bCs/>
          <w:color w:val="000000" w:themeColor="text1"/>
          <w:lang w:val="en-US"/>
        </w:rPr>
        <w:t>lots underwent trimming before hybridization with antibodies.</w:t>
      </w:r>
    </w:p>
    <w:p w14:paraId="2025B319" w14:textId="2C38D81C" w:rsidR="004817BF" w:rsidRPr="00AA564C" w:rsidRDefault="005065F5" w:rsidP="004817BF">
      <w:pPr>
        <w:spacing w:line="480" w:lineRule="auto"/>
        <w:jc w:val="center"/>
        <w:rPr>
          <w:color w:val="000000" w:themeColor="text1"/>
          <w:lang w:val="en-US"/>
        </w:rPr>
      </w:pPr>
      <w:r w:rsidRPr="005065F5">
        <w:rPr>
          <w:color w:val="000000" w:themeColor="text1"/>
        </w:rPr>
        <w:lastRenderedPageBreak/>
        <w:drawing>
          <wp:inline distT="0" distB="0" distL="0" distR="0" wp14:anchorId="1BC76C56" wp14:editId="12ECF73F">
            <wp:extent cx="3733800" cy="6732735"/>
            <wp:effectExtent l="0" t="0" r="0" b="0"/>
            <wp:docPr id="121527546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75466" name=""/>
                    <pic:cNvPicPr/>
                  </pic:nvPicPr>
                  <pic:blipFill>
                    <a:blip r:embed="rId21"/>
                    <a:stretch>
                      <a:fillRect/>
                    </a:stretch>
                  </pic:blipFill>
                  <pic:spPr>
                    <a:xfrm>
                      <a:off x="0" y="0"/>
                      <a:ext cx="3740393" cy="6744624"/>
                    </a:xfrm>
                    <a:prstGeom prst="rect">
                      <a:avLst/>
                    </a:prstGeom>
                  </pic:spPr>
                </pic:pic>
              </a:graphicData>
            </a:graphic>
          </wp:inline>
        </w:drawing>
      </w:r>
    </w:p>
    <w:p w14:paraId="431049B7" w14:textId="77777777" w:rsidR="004A323F" w:rsidRPr="00AA564C" w:rsidRDefault="004A323F" w:rsidP="004817BF">
      <w:pPr>
        <w:spacing w:line="480" w:lineRule="auto"/>
        <w:jc w:val="center"/>
        <w:rPr>
          <w:color w:val="000000" w:themeColor="text1"/>
          <w:lang w:val="en-US"/>
        </w:rPr>
      </w:pPr>
    </w:p>
    <w:p w14:paraId="18DA5B18" w14:textId="57D2BE91" w:rsidR="004A323F" w:rsidRPr="00A64185" w:rsidRDefault="004A323F" w:rsidP="00FD614A">
      <w:pPr>
        <w:spacing w:line="480" w:lineRule="auto"/>
        <w:jc w:val="both"/>
        <w:rPr>
          <w:rFonts w:hint="eastAsia"/>
          <w:bCs/>
          <w:color w:val="000000" w:themeColor="text1"/>
          <w:lang w:val="en-US"/>
        </w:rPr>
      </w:pPr>
      <w:r w:rsidRPr="00AA564C">
        <w:rPr>
          <w:b/>
          <w:color w:val="000000" w:themeColor="text1"/>
          <w:lang w:val="en-US"/>
        </w:rPr>
        <w:t xml:space="preserve">Supplementary Figure S11. </w:t>
      </w:r>
      <w:r w:rsidR="009F07BD" w:rsidRPr="00AA564C">
        <w:rPr>
          <w:b/>
          <w:color w:val="000000" w:themeColor="text1"/>
          <w:lang w:val="en-US"/>
        </w:rPr>
        <w:t xml:space="preserve">Uncropped immunoblot images corresponding to </w:t>
      </w:r>
      <w:r w:rsidRPr="00AA564C">
        <w:rPr>
          <w:b/>
          <w:color w:val="000000" w:themeColor="text1"/>
          <w:lang w:val="en-US"/>
        </w:rPr>
        <w:t>Figure 4c and d.</w:t>
      </w:r>
      <w:r w:rsidRPr="00AA564C">
        <w:rPr>
          <w:rFonts w:hint="eastAsia"/>
          <w:b/>
          <w:color w:val="000000" w:themeColor="text1"/>
          <w:lang w:val="en-US"/>
        </w:rPr>
        <w:t xml:space="preserve"> </w:t>
      </w:r>
      <w:r w:rsidR="009F07BD" w:rsidRPr="00AA564C">
        <w:rPr>
          <w:bCs/>
          <w:color w:val="000000" w:themeColor="text1"/>
          <w:lang w:val="en-US"/>
        </w:rPr>
        <w:t xml:space="preserve">Chemiluminescent images are merged with brightfield images of membranes to aid in the visualization of protein markers. Blue boxes indicate the bands that were cropped for </w:t>
      </w:r>
      <w:r w:rsidR="009F07BD" w:rsidRPr="00AA564C">
        <w:rPr>
          <w:bCs/>
          <w:color w:val="000000" w:themeColor="text1"/>
          <w:lang w:val="en-US"/>
        </w:rPr>
        <w:lastRenderedPageBreak/>
        <w:t>representative images shown in the main text. The red box indicates the band that serves as the loading control, as mentioned in the main text.</w:t>
      </w:r>
    </w:p>
    <w:sectPr w:rsidR="004A323F" w:rsidRPr="00A6418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BDA47" w14:textId="77777777" w:rsidR="00161457" w:rsidRDefault="00161457" w:rsidP="00401631">
      <w:r>
        <w:separator/>
      </w:r>
    </w:p>
  </w:endnote>
  <w:endnote w:type="continuationSeparator" w:id="0">
    <w:p w14:paraId="0C08A025" w14:textId="77777777" w:rsidR="00161457" w:rsidRDefault="00161457" w:rsidP="00401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Wingdings">
    <w:panose1 w:val="05000000000000000000"/>
    <w:charset w:val="00"/>
    <w:family w:val="decorative"/>
    <w:pitch w:val="variable"/>
    <w:sig w:usb0="00000003" w:usb1="0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451B8" w14:textId="77777777" w:rsidR="00161457" w:rsidRDefault="00161457" w:rsidP="00401631">
      <w:r>
        <w:separator/>
      </w:r>
    </w:p>
  </w:footnote>
  <w:footnote w:type="continuationSeparator" w:id="0">
    <w:p w14:paraId="1B03D0EB" w14:textId="77777777" w:rsidR="00161457" w:rsidRDefault="00161457" w:rsidP="00401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75BEA"/>
    <w:multiLevelType w:val="hybridMultilevel"/>
    <w:tmpl w:val="41C46738"/>
    <w:lvl w:ilvl="0" w:tplc="A42CCA1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294C778C"/>
    <w:multiLevelType w:val="hybridMultilevel"/>
    <w:tmpl w:val="DF02D4F0"/>
    <w:lvl w:ilvl="0" w:tplc="AB44EE9E">
      <w:start w:val="3"/>
      <w:numFmt w:val="bullet"/>
      <w:lvlText w:val="-"/>
      <w:lvlJc w:val="left"/>
      <w:pPr>
        <w:ind w:left="760" w:hanging="360"/>
      </w:pPr>
      <w:rPr>
        <w:rFonts w:ascii="Times New Roman" w:eastAsia="맑은 고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55805F38"/>
    <w:multiLevelType w:val="hybridMultilevel"/>
    <w:tmpl w:val="55726CF2"/>
    <w:lvl w:ilvl="0" w:tplc="C2441B14">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677145800">
    <w:abstractNumId w:val="1"/>
  </w:num>
  <w:num w:numId="2" w16cid:durableId="1641882077">
    <w:abstractNumId w:val="0"/>
  </w:num>
  <w:num w:numId="3" w16cid:durableId="180974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BCC"/>
    <w:rsid w:val="00016986"/>
    <w:rsid w:val="00021E5C"/>
    <w:rsid w:val="00047F48"/>
    <w:rsid w:val="00056971"/>
    <w:rsid w:val="00073F19"/>
    <w:rsid w:val="000C76DB"/>
    <w:rsid w:val="00132CE8"/>
    <w:rsid w:val="001602A2"/>
    <w:rsid w:val="00161457"/>
    <w:rsid w:val="001A346B"/>
    <w:rsid w:val="001C1152"/>
    <w:rsid w:val="001E4517"/>
    <w:rsid w:val="0021386B"/>
    <w:rsid w:val="00237438"/>
    <w:rsid w:val="002400AC"/>
    <w:rsid w:val="002454E0"/>
    <w:rsid w:val="00245516"/>
    <w:rsid w:val="00271C5B"/>
    <w:rsid w:val="00291DEE"/>
    <w:rsid w:val="002D174E"/>
    <w:rsid w:val="002D4BCF"/>
    <w:rsid w:val="003239EE"/>
    <w:rsid w:val="003740BB"/>
    <w:rsid w:val="003766A6"/>
    <w:rsid w:val="00395F25"/>
    <w:rsid w:val="00397E43"/>
    <w:rsid w:val="003F7F57"/>
    <w:rsid w:val="00401631"/>
    <w:rsid w:val="00406CFD"/>
    <w:rsid w:val="00426EFA"/>
    <w:rsid w:val="00431B74"/>
    <w:rsid w:val="00436F8F"/>
    <w:rsid w:val="004817BF"/>
    <w:rsid w:val="00485CD6"/>
    <w:rsid w:val="004924EB"/>
    <w:rsid w:val="00492BA2"/>
    <w:rsid w:val="004A323F"/>
    <w:rsid w:val="004D7BCC"/>
    <w:rsid w:val="004E0672"/>
    <w:rsid w:val="005065F5"/>
    <w:rsid w:val="00524870"/>
    <w:rsid w:val="00570A12"/>
    <w:rsid w:val="00570FCF"/>
    <w:rsid w:val="005820B0"/>
    <w:rsid w:val="005A67F0"/>
    <w:rsid w:val="005C75A5"/>
    <w:rsid w:val="005D4434"/>
    <w:rsid w:val="005D4841"/>
    <w:rsid w:val="005D6015"/>
    <w:rsid w:val="0060396C"/>
    <w:rsid w:val="006450BF"/>
    <w:rsid w:val="00655055"/>
    <w:rsid w:val="006555D4"/>
    <w:rsid w:val="006574F2"/>
    <w:rsid w:val="006A795C"/>
    <w:rsid w:val="006E7525"/>
    <w:rsid w:val="00741CC5"/>
    <w:rsid w:val="0074699F"/>
    <w:rsid w:val="007861ED"/>
    <w:rsid w:val="007A7D66"/>
    <w:rsid w:val="007C3300"/>
    <w:rsid w:val="007F7F7B"/>
    <w:rsid w:val="00805481"/>
    <w:rsid w:val="00832124"/>
    <w:rsid w:val="00847A65"/>
    <w:rsid w:val="00866B40"/>
    <w:rsid w:val="008938D8"/>
    <w:rsid w:val="008D0B99"/>
    <w:rsid w:val="008D2AC0"/>
    <w:rsid w:val="009263F9"/>
    <w:rsid w:val="00950331"/>
    <w:rsid w:val="009532BC"/>
    <w:rsid w:val="009766E3"/>
    <w:rsid w:val="009833E3"/>
    <w:rsid w:val="00986E5C"/>
    <w:rsid w:val="009C11B3"/>
    <w:rsid w:val="009F07BD"/>
    <w:rsid w:val="00A00F89"/>
    <w:rsid w:val="00A114CA"/>
    <w:rsid w:val="00A36D30"/>
    <w:rsid w:val="00A64185"/>
    <w:rsid w:val="00AA564C"/>
    <w:rsid w:val="00AC15C2"/>
    <w:rsid w:val="00AD22B8"/>
    <w:rsid w:val="00AE2122"/>
    <w:rsid w:val="00AF1F1E"/>
    <w:rsid w:val="00AF54B3"/>
    <w:rsid w:val="00B3410C"/>
    <w:rsid w:val="00B50B1E"/>
    <w:rsid w:val="00B57E1D"/>
    <w:rsid w:val="00B63B7F"/>
    <w:rsid w:val="00B822C5"/>
    <w:rsid w:val="00BB1479"/>
    <w:rsid w:val="00BB67CD"/>
    <w:rsid w:val="00BF5691"/>
    <w:rsid w:val="00C30BC0"/>
    <w:rsid w:val="00C52661"/>
    <w:rsid w:val="00C61B66"/>
    <w:rsid w:val="00C81C24"/>
    <w:rsid w:val="00CA1374"/>
    <w:rsid w:val="00CB18D1"/>
    <w:rsid w:val="00D2029A"/>
    <w:rsid w:val="00D97521"/>
    <w:rsid w:val="00DC7069"/>
    <w:rsid w:val="00DD1E8B"/>
    <w:rsid w:val="00E1283E"/>
    <w:rsid w:val="00E43AA2"/>
    <w:rsid w:val="00E576CC"/>
    <w:rsid w:val="00E83F5E"/>
    <w:rsid w:val="00EC2365"/>
    <w:rsid w:val="00EF19F3"/>
    <w:rsid w:val="00F566A1"/>
    <w:rsid w:val="00F92642"/>
    <w:rsid w:val="00F930A6"/>
    <w:rsid w:val="00F95C08"/>
    <w:rsid w:val="00FC4134"/>
    <w:rsid w:val="00FD2A4C"/>
    <w:rsid w:val="00FD61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47015"/>
  <w15:chartTrackingRefBased/>
  <w15:docId w15:val="{5699B0F4-66C3-4E75-BFAD-389995610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BCC"/>
    <w:pPr>
      <w:spacing w:after="0" w:line="240" w:lineRule="auto"/>
      <w:jc w:val="left"/>
    </w:pPr>
    <w:rPr>
      <w:rFonts w:ascii="Times New Roman" w:eastAsia="맑은 고딕" w:hAnsi="Times New Roman" w:cs="Times New Roman"/>
      <w:kern w:val="0"/>
      <w:sz w:val="24"/>
      <w:szCs w:val="24"/>
      <w:lang w:val="en-GB"/>
    </w:rPr>
  </w:style>
  <w:style w:type="paragraph" w:styleId="1">
    <w:name w:val="heading 1"/>
    <w:basedOn w:val="a"/>
    <w:next w:val="a"/>
    <w:link w:val="1Char"/>
    <w:uiPriority w:val="9"/>
    <w:qFormat/>
    <w:rsid w:val="00741CC5"/>
    <w:pPr>
      <w:keepNext/>
      <w:spacing w:before="240" w:after="60"/>
      <w:outlineLvl w:val="0"/>
    </w:pPr>
    <w:rPr>
      <w:b/>
      <w:bCs/>
      <w:kern w:val="32"/>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01631"/>
    <w:pPr>
      <w:tabs>
        <w:tab w:val="center" w:pos="4513"/>
        <w:tab w:val="right" w:pos="9026"/>
      </w:tabs>
      <w:snapToGrid w:val="0"/>
    </w:pPr>
  </w:style>
  <w:style w:type="character" w:customStyle="1" w:styleId="Char">
    <w:name w:val="머리글 Char"/>
    <w:basedOn w:val="a0"/>
    <w:link w:val="a3"/>
    <w:uiPriority w:val="99"/>
    <w:rsid w:val="00401631"/>
    <w:rPr>
      <w:rFonts w:ascii="Times New Roman" w:eastAsia="맑은 고딕" w:hAnsi="Times New Roman" w:cs="Times New Roman"/>
      <w:kern w:val="0"/>
      <w:sz w:val="24"/>
      <w:szCs w:val="24"/>
      <w:lang w:val="en-GB"/>
    </w:rPr>
  </w:style>
  <w:style w:type="paragraph" w:styleId="a4">
    <w:name w:val="footer"/>
    <w:basedOn w:val="a"/>
    <w:link w:val="Char0"/>
    <w:uiPriority w:val="99"/>
    <w:unhideWhenUsed/>
    <w:rsid w:val="00401631"/>
    <w:pPr>
      <w:tabs>
        <w:tab w:val="center" w:pos="4513"/>
        <w:tab w:val="right" w:pos="9026"/>
      </w:tabs>
      <w:snapToGrid w:val="0"/>
    </w:pPr>
  </w:style>
  <w:style w:type="character" w:customStyle="1" w:styleId="Char0">
    <w:name w:val="바닥글 Char"/>
    <w:basedOn w:val="a0"/>
    <w:link w:val="a4"/>
    <w:uiPriority w:val="99"/>
    <w:rsid w:val="00401631"/>
    <w:rPr>
      <w:rFonts w:ascii="Times New Roman" w:eastAsia="맑은 고딕" w:hAnsi="Times New Roman" w:cs="Times New Roman"/>
      <w:kern w:val="0"/>
      <w:sz w:val="24"/>
      <w:szCs w:val="24"/>
      <w:lang w:val="en-GB"/>
    </w:rPr>
  </w:style>
  <w:style w:type="paragraph" w:styleId="a5">
    <w:name w:val="annotation text"/>
    <w:basedOn w:val="a"/>
    <w:link w:val="Char1"/>
    <w:uiPriority w:val="99"/>
    <w:unhideWhenUsed/>
    <w:rsid w:val="00741CC5"/>
  </w:style>
  <w:style w:type="character" w:customStyle="1" w:styleId="Char1">
    <w:name w:val="메모 텍스트 Char"/>
    <w:basedOn w:val="a0"/>
    <w:link w:val="a5"/>
    <w:uiPriority w:val="99"/>
    <w:rsid w:val="00741CC5"/>
    <w:rPr>
      <w:rFonts w:ascii="Times New Roman" w:eastAsia="맑은 고딕" w:hAnsi="Times New Roman" w:cs="Times New Roman"/>
      <w:kern w:val="0"/>
      <w:sz w:val="24"/>
      <w:szCs w:val="24"/>
      <w:lang w:val="en-GB"/>
    </w:rPr>
  </w:style>
  <w:style w:type="character" w:styleId="a6">
    <w:name w:val="annotation reference"/>
    <w:uiPriority w:val="99"/>
    <w:unhideWhenUsed/>
    <w:rsid w:val="00741CC5"/>
    <w:rPr>
      <w:sz w:val="18"/>
      <w:szCs w:val="18"/>
    </w:rPr>
  </w:style>
  <w:style w:type="character" w:styleId="a7">
    <w:name w:val="Hyperlink"/>
    <w:uiPriority w:val="99"/>
    <w:unhideWhenUsed/>
    <w:rsid w:val="00741CC5"/>
    <w:rPr>
      <w:color w:val="0000FF"/>
      <w:u w:val="single"/>
    </w:rPr>
  </w:style>
  <w:style w:type="character" w:customStyle="1" w:styleId="1Char">
    <w:name w:val="제목 1 Char"/>
    <w:basedOn w:val="a0"/>
    <w:link w:val="1"/>
    <w:uiPriority w:val="9"/>
    <w:rsid w:val="00741CC5"/>
    <w:rPr>
      <w:rFonts w:ascii="Times New Roman" w:eastAsia="맑은 고딕" w:hAnsi="Times New Roman" w:cs="Times New Roman"/>
      <w:b/>
      <w:bCs/>
      <w:kern w:val="32"/>
      <w:sz w:val="32"/>
      <w:szCs w:val="32"/>
      <w:lang w:val="en-GB"/>
    </w:rPr>
  </w:style>
  <w:style w:type="paragraph" w:styleId="a8">
    <w:name w:val="List Paragraph"/>
    <w:basedOn w:val="a"/>
    <w:uiPriority w:val="34"/>
    <w:qFormat/>
    <w:rsid w:val="001A346B"/>
    <w:pPr>
      <w:ind w:leftChars="400" w:left="800"/>
    </w:pPr>
  </w:style>
  <w:style w:type="paragraph" w:styleId="a9">
    <w:name w:val="Balloon Text"/>
    <w:basedOn w:val="a"/>
    <w:link w:val="Char2"/>
    <w:uiPriority w:val="99"/>
    <w:semiHidden/>
    <w:unhideWhenUsed/>
    <w:rsid w:val="00F92642"/>
    <w:rPr>
      <w:rFonts w:asciiTheme="majorHAnsi" w:eastAsiaTheme="majorEastAsia" w:hAnsiTheme="majorHAnsi" w:cstheme="majorBidi"/>
      <w:sz w:val="18"/>
      <w:szCs w:val="18"/>
    </w:rPr>
  </w:style>
  <w:style w:type="character" w:customStyle="1" w:styleId="Char2">
    <w:name w:val="풍선 도움말 텍스트 Char"/>
    <w:basedOn w:val="a0"/>
    <w:link w:val="a9"/>
    <w:uiPriority w:val="99"/>
    <w:semiHidden/>
    <w:rsid w:val="00F92642"/>
    <w:rPr>
      <w:rFonts w:asciiTheme="majorHAnsi" w:eastAsiaTheme="majorEastAsia" w:hAnsiTheme="majorHAnsi" w:cstheme="majorBidi"/>
      <w:kern w:val="0"/>
      <w:sz w:val="18"/>
      <w:szCs w:val="18"/>
      <w:lang w:val="en-GB"/>
    </w:rPr>
  </w:style>
  <w:style w:type="paragraph" w:styleId="aa">
    <w:name w:val="Revision"/>
    <w:hidden/>
    <w:uiPriority w:val="99"/>
    <w:semiHidden/>
    <w:rsid w:val="00866B40"/>
    <w:pPr>
      <w:spacing w:after="0" w:line="240" w:lineRule="auto"/>
      <w:jc w:val="left"/>
    </w:pPr>
    <w:rPr>
      <w:rFonts w:ascii="Times New Roman" w:eastAsia="맑은 고딕" w:hAnsi="Times New Roman" w:cs="Times New Roman"/>
      <w:kern w:val="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871831">
      <w:bodyDiv w:val="1"/>
      <w:marLeft w:val="0"/>
      <w:marRight w:val="0"/>
      <w:marTop w:val="0"/>
      <w:marBottom w:val="0"/>
      <w:divBdr>
        <w:top w:val="none" w:sz="0" w:space="0" w:color="auto"/>
        <w:left w:val="none" w:sz="0" w:space="0" w:color="auto"/>
        <w:bottom w:val="none" w:sz="0" w:space="0" w:color="auto"/>
        <w:right w:val="none" w:sz="0" w:space="0" w:color="auto"/>
      </w:divBdr>
    </w:div>
    <w:div w:id="209015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18</Pages>
  <Words>1033</Words>
  <Characters>5890</Characters>
  <Application>Microsoft Office Word</Application>
  <DocSecurity>0</DocSecurity>
  <Lines>49</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 Seo</dc:creator>
  <cp:keywords/>
  <dc:description/>
  <cp:lastModifiedBy>Seo, Yuri</cp:lastModifiedBy>
  <cp:revision>19</cp:revision>
  <cp:lastPrinted>2023-01-31T20:51:00Z</cp:lastPrinted>
  <dcterms:created xsi:type="dcterms:W3CDTF">2023-06-20T01:15:00Z</dcterms:created>
  <dcterms:modified xsi:type="dcterms:W3CDTF">2023-07-04T13:46:00Z</dcterms:modified>
</cp:coreProperties>
</file>