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F934049" w14:textId="29F90D6E" w:rsidR="00C82958" w:rsidRDefault="00924474" w:rsidP="00E33A84">
      <w:pPr>
        <w:pStyle w:val="Heading1"/>
        <w:spacing w:line="480" w:lineRule="auto"/>
        <w:jc w:val="center"/>
      </w:pPr>
      <w:bookmarkStart w:id="0" w:name="_Hlk518201933"/>
      <w:bookmarkEnd w:id="0"/>
      <w:r w:rsidRPr="00C82958">
        <w:t>Supplementa</w:t>
      </w:r>
      <w:r>
        <w:t>ry</w:t>
      </w:r>
      <w:r w:rsidRPr="00C82958">
        <w:t xml:space="preserve"> Material</w:t>
      </w:r>
      <w:r>
        <w:t>s</w:t>
      </w:r>
    </w:p>
    <w:p w14:paraId="5284FC5E" w14:textId="77777777" w:rsidR="00B34852" w:rsidRPr="00B34852" w:rsidRDefault="00B34852" w:rsidP="00B34852"/>
    <w:p w14:paraId="46CFC8D6" w14:textId="6820C17A" w:rsidR="00AC4F86" w:rsidRDefault="00AC4F86" w:rsidP="00AC4F86">
      <w:pPr>
        <w:spacing w:line="480" w:lineRule="auto"/>
      </w:pPr>
      <w:r>
        <w:rPr>
          <w:b/>
        </w:rPr>
        <w:t>Title</w:t>
      </w:r>
      <w:r>
        <w:t xml:space="preserve">: </w:t>
      </w:r>
      <w:r w:rsidR="00983E24">
        <w:t>Script-Driven Imagery of Socially Salient Autobiographical Memories in Major Depressive Disorder.</w:t>
      </w:r>
    </w:p>
    <w:p w14:paraId="5CCF308D" w14:textId="77777777" w:rsidR="00AC4F86" w:rsidRDefault="00AC4F86" w:rsidP="00AC4F86">
      <w:pPr>
        <w:spacing w:line="480" w:lineRule="auto"/>
      </w:pPr>
    </w:p>
    <w:p w14:paraId="13866F09" w14:textId="174ED85F" w:rsidR="00AC4F86" w:rsidRDefault="00AC4F86" w:rsidP="00AC4F86">
      <w:pPr>
        <w:spacing w:line="480" w:lineRule="auto"/>
      </w:pPr>
      <w:r>
        <w:rPr>
          <w:b/>
        </w:rPr>
        <w:t>Authors</w:t>
      </w:r>
      <w:r>
        <w:t>: Julia Gillard</w:t>
      </w:r>
      <w:r w:rsidR="003A2B87">
        <w:t xml:space="preserve"> </w:t>
      </w:r>
      <w:r w:rsidR="003A2B87">
        <w:rPr>
          <w:vertAlign w:val="superscript"/>
        </w:rPr>
        <w:t>a</w:t>
      </w:r>
      <w:r>
        <w:t xml:space="preserve">, </w:t>
      </w:r>
      <w:r w:rsidR="00AA7E81">
        <w:t>Aliza Werner-Seidler</w:t>
      </w:r>
      <w:r w:rsidR="003A2B87">
        <w:t xml:space="preserve"> </w:t>
      </w:r>
      <w:r w:rsidR="003A2B87">
        <w:rPr>
          <w:vertAlign w:val="superscript"/>
        </w:rPr>
        <w:t>b</w:t>
      </w:r>
      <w:r w:rsidR="00AA7E81" w:rsidRPr="007279A4">
        <w:t>,</w:t>
      </w:r>
      <w:r w:rsidR="00AA7E81">
        <w:rPr>
          <w:vertAlign w:val="superscript"/>
        </w:rPr>
        <w:t xml:space="preserve"> </w:t>
      </w:r>
      <w:r>
        <w:t>Tim Dalgleish</w:t>
      </w:r>
      <w:r w:rsidR="003A2B87">
        <w:t xml:space="preserve"> </w:t>
      </w:r>
      <w:r w:rsidR="003A2B87">
        <w:rPr>
          <w:vertAlign w:val="superscript"/>
        </w:rPr>
        <w:t>c</w:t>
      </w:r>
      <w:r w:rsidR="005B17BE">
        <w:rPr>
          <w:vertAlign w:val="superscript"/>
        </w:rPr>
        <w:t>,</w:t>
      </w:r>
      <w:r w:rsidR="007279A4">
        <w:rPr>
          <w:vertAlign w:val="superscript"/>
        </w:rPr>
        <w:t xml:space="preserve"> </w:t>
      </w:r>
      <w:r w:rsidR="005B17BE">
        <w:rPr>
          <w:vertAlign w:val="superscript"/>
        </w:rPr>
        <w:t>d</w:t>
      </w:r>
      <w:r w:rsidR="00EE5789" w:rsidRPr="007279A4">
        <w:rPr>
          <w:vertAlign w:val="superscript"/>
        </w:rPr>
        <w:t>^</w:t>
      </w:r>
      <w:r w:rsidR="007279A4">
        <w:t>,</w:t>
      </w:r>
      <w:r w:rsidR="001203A0" w:rsidRPr="001203A0">
        <w:t xml:space="preserve"> </w:t>
      </w:r>
      <w:r w:rsidR="001203A0">
        <w:t xml:space="preserve">Jason Stretton </w:t>
      </w:r>
      <w:r w:rsidR="005B17BE">
        <w:rPr>
          <w:vertAlign w:val="superscript"/>
        </w:rPr>
        <w:t>d</w:t>
      </w:r>
      <w:r w:rsidR="00EE5789">
        <w:rPr>
          <w:vertAlign w:val="superscript"/>
        </w:rPr>
        <w:t>^</w:t>
      </w:r>
      <w:r w:rsidR="007279A4">
        <w:t>*</w:t>
      </w:r>
    </w:p>
    <w:p w14:paraId="275E6FA2" w14:textId="77777777" w:rsidR="00AC4F86" w:rsidRDefault="00AC4F86" w:rsidP="00AC4F86">
      <w:pPr>
        <w:spacing w:line="480" w:lineRule="auto"/>
      </w:pPr>
    </w:p>
    <w:p w14:paraId="6CED58A4" w14:textId="77777777" w:rsidR="00AC4F86" w:rsidRDefault="00AC4F86" w:rsidP="00AC4F86">
      <w:pPr>
        <w:spacing w:line="480" w:lineRule="auto"/>
      </w:pPr>
      <w:r>
        <w:rPr>
          <w:b/>
        </w:rPr>
        <w:t>Institution</w:t>
      </w:r>
      <w:r>
        <w:t xml:space="preserve">: </w:t>
      </w:r>
    </w:p>
    <w:p w14:paraId="686E6DA8" w14:textId="3635A342" w:rsidR="00AC4F86" w:rsidRPr="005B17BE" w:rsidRDefault="003A2B87" w:rsidP="00AC4F86">
      <w:pPr>
        <w:spacing w:line="480" w:lineRule="auto"/>
      </w:pPr>
      <w:r>
        <w:rPr>
          <w:vertAlign w:val="superscript"/>
        </w:rPr>
        <w:t xml:space="preserve">a </w:t>
      </w:r>
      <w:r w:rsidR="005B17BE">
        <w:t>Anglia Ruskin University, Cambridge, United Kingdom</w:t>
      </w:r>
    </w:p>
    <w:p w14:paraId="797B8CBA" w14:textId="7AF99196" w:rsidR="00AC4F86" w:rsidRDefault="003A2B87" w:rsidP="00AC4F86">
      <w:pPr>
        <w:spacing w:line="480" w:lineRule="auto"/>
      </w:pPr>
      <w:r>
        <w:rPr>
          <w:vertAlign w:val="superscript"/>
        </w:rPr>
        <w:t xml:space="preserve">b </w:t>
      </w:r>
      <w:r w:rsidR="00AC4F86">
        <w:t>Black Dog Institute, University of New South Wales, Sydney, Australia</w:t>
      </w:r>
    </w:p>
    <w:p w14:paraId="13D2AEE3" w14:textId="0CBDEA6E" w:rsidR="00AC4F86" w:rsidRDefault="003A2B87" w:rsidP="00AC4F86">
      <w:pPr>
        <w:spacing w:line="480" w:lineRule="auto"/>
      </w:pPr>
      <w:r>
        <w:rPr>
          <w:vertAlign w:val="superscript"/>
        </w:rPr>
        <w:t xml:space="preserve">c </w:t>
      </w:r>
      <w:r w:rsidR="00AC4F86">
        <w:t>Cambridgeshire and Peterborough NHS Foundation Trust</w:t>
      </w:r>
    </w:p>
    <w:p w14:paraId="4E453F0A" w14:textId="77777777" w:rsidR="005B17BE" w:rsidRDefault="005B17BE" w:rsidP="005B17BE">
      <w:pPr>
        <w:spacing w:line="480" w:lineRule="auto"/>
      </w:pPr>
      <w:r>
        <w:rPr>
          <w:vertAlign w:val="superscript"/>
        </w:rPr>
        <w:t>d</w:t>
      </w:r>
      <w:r>
        <w:t xml:space="preserve"> Medical Research Council Cognition and Brain Sciences Unit, University of Cambridge, Cambridge, CB2 7EF, United Kingdom</w:t>
      </w:r>
    </w:p>
    <w:p w14:paraId="6CD72452" w14:textId="0CB8FAA8" w:rsidR="005B17BE" w:rsidRPr="005B17BE" w:rsidRDefault="005B17BE" w:rsidP="00AC4F86">
      <w:pPr>
        <w:spacing w:line="480" w:lineRule="auto"/>
      </w:pPr>
    </w:p>
    <w:p w14:paraId="373803B2" w14:textId="4E44F917" w:rsidR="00AA7E81" w:rsidRDefault="00EE5789" w:rsidP="00AA7E81">
      <w:r>
        <w:t>^</w:t>
      </w:r>
      <w:r w:rsidR="00AA7E81">
        <w:t xml:space="preserve"> Should be considered as joint senior authors</w:t>
      </w:r>
    </w:p>
    <w:p w14:paraId="148C02EC" w14:textId="77777777" w:rsidR="00AC4F86" w:rsidRDefault="00AC4F86" w:rsidP="00AC4F86">
      <w:pPr>
        <w:spacing w:line="480" w:lineRule="auto"/>
      </w:pPr>
    </w:p>
    <w:p w14:paraId="5A58E403" w14:textId="510772DB" w:rsidR="00AC4F86" w:rsidRDefault="00EE5789" w:rsidP="00AC4F86">
      <w:pPr>
        <w:spacing w:line="480" w:lineRule="auto"/>
      </w:pPr>
      <w:r>
        <w:rPr>
          <w:b/>
        </w:rPr>
        <w:t xml:space="preserve">* </w:t>
      </w:r>
      <w:r w:rsidR="00AC4F86">
        <w:rPr>
          <w:b/>
        </w:rPr>
        <w:t xml:space="preserve">Corresponding Author: </w:t>
      </w:r>
      <w:r w:rsidR="0081049D">
        <w:rPr>
          <w:i/>
        </w:rPr>
        <w:t>Jason Stretton</w:t>
      </w:r>
      <w:r w:rsidR="00AC4F86">
        <w:rPr>
          <w:i/>
        </w:rPr>
        <w:t xml:space="preserve">, </w:t>
      </w:r>
      <w:r w:rsidR="00AC4F86">
        <w:t>MRC Cognition and Brain Sciences Unit, 15 Chaucer Road, CB2 7EF, Cambridge, United Kingdom</w:t>
      </w:r>
      <w:r w:rsidR="0081049D">
        <w:t xml:space="preserve">. </w:t>
      </w:r>
      <w:hyperlink r:id="rId8" w:history="1">
        <w:r w:rsidR="0081049D" w:rsidRPr="000B4349">
          <w:rPr>
            <w:rStyle w:val="Hyperlink"/>
          </w:rPr>
          <w:t>Jason.stretton@mrc-cbu.cam.ac.uk</w:t>
        </w:r>
      </w:hyperlink>
      <w:r w:rsidR="0081049D">
        <w:t xml:space="preserve"> </w:t>
      </w:r>
    </w:p>
    <w:p w14:paraId="1208477C" w14:textId="73C48DA5" w:rsidR="00DE19C7" w:rsidRDefault="00DE19C7" w:rsidP="00AC4F86">
      <w:pPr>
        <w:pBdr>
          <w:top w:val="nil"/>
          <w:left w:val="nil"/>
          <w:bottom w:val="nil"/>
          <w:right w:val="nil"/>
          <w:between w:val="nil"/>
        </w:pBdr>
        <w:spacing w:line="480" w:lineRule="auto"/>
        <w:contextualSpacing/>
        <w:sectPr w:rsidR="00DE19C7">
          <w:headerReference w:type="default" r:id="rId9"/>
          <w:footerReference w:type="even" r:id="rId10"/>
          <w:footerReference w:type="default" r:id="rId11"/>
          <w:pgSz w:w="11906" w:h="16838"/>
          <w:pgMar w:top="1440" w:right="1440" w:bottom="1440" w:left="1440" w:header="708" w:footer="708" w:gutter="0"/>
          <w:pgNumType w:start="1"/>
          <w:cols w:space="720"/>
        </w:sectPr>
      </w:pPr>
    </w:p>
    <w:p w14:paraId="0609F01E" w14:textId="5D5689C7" w:rsidR="00164C34" w:rsidRPr="00164C34" w:rsidRDefault="00164C34" w:rsidP="000F0BD1">
      <w:pPr>
        <w:pStyle w:val="Heading1"/>
        <w:spacing w:line="480" w:lineRule="auto"/>
      </w:pPr>
      <w:r>
        <w:lastRenderedPageBreak/>
        <w:t>Supplementary Methods</w:t>
      </w:r>
    </w:p>
    <w:p w14:paraId="2A440EA6" w14:textId="132565D3" w:rsidR="00BF5857" w:rsidRDefault="00924474" w:rsidP="00E33A84">
      <w:pPr>
        <w:pStyle w:val="Heading2"/>
        <w:spacing w:line="480" w:lineRule="auto"/>
      </w:pPr>
      <w:r>
        <w:t>Additional information on c</w:t>
      </w:r>
      <w:r w:rsidR="00DE288B" w:rsidRPr="00EA6295">
        <w:t xml:space="preserve">linical </w:t>
      </w:r>
      <w:r>
        <w:t>measures</w:t>
      </w:r>
    </w:p>
    <w:p w14:paraId="1CC000F5" w14:textId="77777777" w:rsidR="00205446" w:rsidRPr="00205446" w:rsidRDefault="00205446" w:rsidP="00205446"/>
    <w:p w14:paraId="0FF2CCB3" w14:textId="50DDDDCB" w:rsidR="00BF5857" w:rsidRPr="00205446" w:rsidRDefault="00DE288B" w:rsidP="008B3472">
      <w:pPr>
        <w:spacing w:line="480" w:lineRule="auto"/>
        <w:rPr>
          <w:i/>
        </w:rPr>
      </w:pPr>
      <w:r w:rsidRPr="00205446">
        <w:rPr>
          <w:i/>
        </w:rPr>
        <w:t>Structured Clinical Interview for DSM Axis-IV Disorders (SCID-I</w:t>
      </w:r>
      <w:r w:rsidR="00EE5789">
        <w:rPr>
          <w:i/>
        </w:rPr>
        <w:t>)</w:t>
      </w:r>
      <w:r w:rsidRPr="00205446">
        <w:rPr>
          <w:i/>
        </w:rPr>
        <w:t xml:space="preserve">. </w:t>
      </w:r>
    </w:p>
    <w:p w14:paraId="70A3B30F" w14:textId="77777777" w:rsidR="00DE288B" w:rsidRPr="00EA6295" w:rsidRDefault="00DE288B" w:rsidP="00E33A84">
      <w:pPr>
        <w:spacing w:line="480" w:lineRule="auto"/>
      </w:pPr>
      <w:r w:rsidRPr="00EA6295">
        <w:t xml:space="preserve">The SCID-I is a standardized diagnostic interview schedule designed to assist clinicians and researchers in making reliable DSM-IV Axis I psychiatric diagnoses. The SCID-I involves a series of </w:t>
      </w:r>
      <w:r w:rsidRPr="004C51EC">
        <w:t>questions concerning current and past symptoms of a range of psychological disorders and usually takes</w:t>
      </w:r>
      <w:r w:rsidRPr="00EA6295">
        <w:t xml:space="preserve"> between ½ and 1 hour. The SCID is only administered by experienced research staff that has undergone comprehensive SCID training. The mood module is used to verify whether participants are currently experiencing low mood of clinical severity or not.</w:t>
      </w:r>
      <w:r w:rsidR="00841805">
        <w:t xml:space="preserve"> In this study, </w:t>
      </w:r>
      <w:r w:rsidR="00556CA2">
        <w:t>Depressed</w:t>
      </w:r>
      <w:r w:rsidR="00841805">
        <w:t xml:space="preserve"> participants previously underwent a structural clinical interview (SCID-I) to confirm their diagnosis and current episode.</w:t>
      </w:r>
    </w:p>
    <w:p w14:paraId="531943F4" w14:textId="77777777" w:rsidR="00DE288B" w:rsidRPr="00EA6295" w:rsidRDefault="00DE288B" w:rsidP="00E33A84">
      <w:pPr>
        <w:spacing w:line="480" w:lineRule="auto"/>
      </w:pPr>
    </w:p>
    <w:p w14:paraId="0B50CB13" w14:textId="750D9245" w:rsidR="00BF5857" w:rsidRPr="00205446" w:rsidRDefault="00DE288B" w:rsidP="00E33A84">
      <w:pPr>
        <w:spacing w:line="480" w:lineRule="auto"/>
        <w:rPr>
          <w:i/>
        </w:rPr>
      </w:pPr>
      <w:r w:rsidRPr="00205446">
        <w:rPr>
          <w:i/>
        </w:rPr>
        <w:t>Beck Depression Inventory (BDI-II).</w:t>
      </w:r>
    </w:p>
    <w:p w14:paraId="12CBACCC" w14:textId="698F8769" w:rsidR="00684221" w:rsidRPr="00EA6295" w:rsidRDefault="00BF5857" w:rsidP="00E33A84">
      <w:pPr>
        <w:spacing w:line="480" w:lineRule="auto"/>
      </w:pPr>
      <w:r>
        <w:t>The B</w:t>
      </w:r>
      <w:r w:rsidR="00DE288B" w:rsidRPr="00EA6295">
        <w:t>DI-II is a 21-item multiple-choice self-report measure assessing depressive symptomatology including low mood. It is one of the most widely used instruments for measuring the severity of depression with good internal consistency, test-retest reliability and convergent validity with standardi</w:t>
      </w:r>
      <w:r w:rsidR="00244252">
        <w:t>z</w:t>
      </w:r>
      <w:r w:rsidR="00DE288B" w:rsidRPr="00EA6295">
        <w:t>ed clinician assessments, enabling comparison across studies. The BDI-II is widely used as an assessment tool by health care professionals and researchers in a variety of settings. Scores on the BDI-II indicate any change in mood symptoms over time.</w:t>
      </w:r>
      <w:r w:rsidR="00841805" w:rsidRPr="00841805">
        <w:t xml:space="preserve"> </w:t>
      </w:r>
      <w:r w:rsidR="00841805">
        <w:t>Participants completed the Beck’s Depression Inventory (BDI-II) to assess current and resi</w:t>
      </w:r>
      <w:r w:rsidR="00205446">
        <w:t>dual symptoms of depression</w:t>
      </w:r>
      <w:r w:rsidR="00841805">
        <w:t>.</w:t>
      </w:r>
    </w:p>
    <w:p w14:paraId="20667059" w14:textId="77777777" w:rsidR="00C82958" w:rsidRDefault="00164C34" w:rsidP="00E33A84">
      <w:pPr>
        <w:pStyle w:val="Heading1"/>
        <w:spacing w:line="480" w:lineRule="auto"/>
      </w:pPr>
      <w:r>
        <w:t>Supplementary Behavioural Results</w:t>
      </w:r>
    </w:p>
    <w:p w14:paraId="14F0DBE7" w14:textId="77777777" w:rsidR="00BF5857" w:rsidRDefault="00DE288B" w:rsidP="00E33A84">
      <w:pPr>
        <w:pStyle w:val="Heading2"/>
        <w:spacing w:line="480" w:lineRule="auto"/>
        <w:rPr>
          <w:shd w:val="clear" w:color="auto" w:fill="FFFFFF" w:themeFill="background1"/>
        </w:rPr>
      </w:pPr>
      <w:r w:rsidRPr="00EA6295">
        <w:lastRenderedPageBreak/>
        <w:t>Affective Ratings</w:t>
      </w:r>
    </w:p>
    <w:p w14:paraId="7730F106" w14:textId="77777777" w:rsidR="00556CA2" w:rsidRPr="00205446" w:rsidRDefault="00556CA2" w:rsidP="00E33A84">
      <w:pPr>
        <w:pStyle w:val="Heading3"/>
        <w:spacing w:line="480" w:lineRule="auto"/>
        <w:rPr>
          <w:i/>
          <w:u w:val="none"/>
        </w:rPr>
      </w:pPr>
      <w:r w:rsidRPr="00205446">
        <w:rPr>
          <w:i/>
          <w:u w:val="none"/>
        </w:rPr>
        <w:t>Session I (Memory Generation Session) Results</w:t>
      </w:r>
    </w:p>
    <w:p w14:paraId="2B9B77A8" w14:textId="47C737C4" w:rsidR="00BA4220" w:rsidRDefault="00556CA2" w:rsidP="00BA4220">
      <w:pPr>
        <w:spacing w:line="480" w:lineRule="auto"/>
      </w:pPr>
      <w:r w:rsidRPr="00556CA2">
        <w:t>We invest</w:t>
      </w:r>
      <w:r w:rsidR="009C21E2">
        <w:t xml:space="preserve">igated the </w:t>
      </w:r>
      <w:r w:rsidR="009C21E2" w:rsidRPr="009C21E2">
        <w:t xml:space="preserve">composite affective ratings </w:t>
      </w:r>
      <w:r w:rsidR="00404284">
        <w:t xml:space="preserve">for inclusion, rejection and neutral social memories </w:t>
      </w:r>
      <w:r w:rsidR="009C21E2" w:rsidRPr="009C21E2">
        <w:t>obtained within</w:t>
      </w:r>
      <w:r w:rsidRPr="009C21E2">
        <w:t xml:space="preserve"> the initial </w:t>
      </w:r>
      <w:r w:rsidR="00404284">
        <w:t>M</w:t>
      </w:r>
      <w:r w:rsidR="00404284" w:rsidRPr="009C21E2">
        <w:t>emory</w:t>
      </w:r>
      <w:r w:rsidR="00404284">
        <w:t xml:space="preserve"> G</w:t>
      </w:r>
      <w:r w:rsidRPr="009C21E2">
        <w:t>eneration session</w:t>
      </w:r>
      <w:r w:rsidR="00404284">
        <w:t xml:space="preserve"> </w:t>
      </w:r>
      <w:r w:rsidR="009C21E2" w:rsidRPr="009C21E2">
        <w:t xml:space="preserve">both </w:t>
      </w:r>
      <w:r w:rsidR="009C21E2" w:rsidRPr="009C21E2">
        <w:rPr>
          <w:highlight w:val="white"/>
        </w:rPr>
        <w:t xml:space="preserve">for emotional impact </w:t>
      </w:r>
      <w:r w:rsidR="00404284">
        <w:rPr>
          <w:highlight w:val="white"/>
        </w:rPr>
        <w:t>upon</w:t>
      </w:r>
      <w:r w:rsidR="00404284" w:rsidRPr="009C21E2">
        <w:rPr>
          <w:highlight w:val="white"/>
        </w:rPr>
        <w:t xml:space="preserve"> </w:t>
      </w:r>
      <w:r w:rsidRPr="009C21E2">
        <w:rPr>
          <w:highlight w:val="white"/>
        </w:rPr>
        <w:t>recall and for retrospectively rated emotional impact at the time of the original event</w:t>
      </w:r>
      <w:r w:rsidRPr="009C21E2">
        <w:t>.</w:t>
      </w:r>
      <w:r w:rsidRPr="00556CA2">
        <w:t xml:space="preserve"> </w:t>
      </w:r>
      <w:r w:rsidR="000C7304">
        <w:t xml:space="preserve">The data are presented in </w:t>
      </w:r>
      <w:r w:rsidR="00CB00C0">
        <w:fldChar w:fldCharType="begin"/>
      </w:r>
      <w:r w:rsidR="00CB00C0">
        <w:instrText xml:space="preserve"> REF _Ref3225856 \h </w:instrText>
      </w:r>
      <w:r w:rsidR="00CB00C0">
        <w:fldChar w:fldCharType="separate"/>
      </w:r>
      <w:r w:rsidR="00CB00C0">
        <w:t>Table S</w:t>
      </w:r>
      <w:r w:rsidR="00CB00C0">
        <w:rPr>
          <w:noProof/>
        </w:rPr>
        <w:t>1</w:t>
      </w:r>
      <w:r w:rsidR="00CB00C0">
        <w:fldChar w:fldCharType="end"/>
      </w:r>
      <w:r w:rsidR="00CB00C0">
        <w:t xml:space="preserve">. </w:t>
      </w:r>
      <w:r w:rsidRPr="00556CA2">
        <w:t xml:space="preserve">Mean composite </w:t>
      </w:r>
      <w:r w:rsidRPr="00556CA2">
        <w:rPr>
          <w:bCs/>
        </w:rPr>
        <w:t>affective ratings</w:t>
      </w:r>
      <w:r w:rsidRPr="00556CA2">
        <w:rPr>
          <w:shd w:val="clear" w:color="auto" w:fill="FFFFFF" w:themeFill="background1"/>
        </w:rPr>
        <w:t xml:space="preserve"> </w:t>
      </w:r>
      <w:r w:rsidRPr="00556CA2">
        <w:t>were entered into an ANOVA with group (</w:t>
      </w:r>
      <w:r>
        <w:t>Depressed</w:t>
      </w:r>
      <w:r w:rsidRPr="00556CA2">
        <w:t>/</w:t>
      </w:r>
      <w:r w:rsidR="005B43E4">
        <w:t>Healthy Controls</w:t>
      </w:r>
      <w:r w:rsidRPr="00556CA2">
        <w:t>) as a between-group factor and memory type (rejection/inclusion/neutral) and time (recall/experience) as the within-group factor.</w:t>
      </w:r>
      <w:r w:rsidR="009C21E2">
        <w:t xml:space="preserve"> </w:t>
      </w:r>
      <w:r w:rsidRPr="00556CA2">
        <w:t>Within-subject factor memory type violated Mauchly’s test of sphericity (</w:t>
      </w:r>
      <w:r w:rsidRPr="00205446">
        <w:rPr>
          <w:i/>
        </w:rPr>
        <w:t>x</w:t>
      </w:r>
      <w:r w:rsidRPr="00556CA2">
        <w:rPr>
          <w:vertAlign w:val="superscript"/>
        </w:rPr>
        <w:t>2</w:t>
      </w:r>
      <w:r w:rsidR="00205446">
        <w:rPr>
          <w:vertAlign w:val="superscript"/>
        </w:rPr>
        <w:t xml:space="preserve"> </w:t>
      </w:r>
      <w:r w:rsidRPr="00556CA2">
        <w:t>=</w:t>
      </w:r>
      <w:r w:rsidR="00205446">
        <w:t xml:space="preserve"> </w:t>
      </w:r>
      <w:r w:rsidRPr="00556CA2">
        <w:t xml:space="preserve">13.26, p=0.001) and </w:t>
      </w:r>
      <w:r w:rsidR="00547133">
        <w:t>is</w:t>
      </w:r>
      <w:r w:rsidRPr="00556CA2">
        <w:t xml:space="preserve"> reported using a Greenhouse-Geisser correction</w:t>
      </w:r>
      <w:r>
        <w:t xml:space="preserve">. </w:t>
      </w:r>
    </w:p>
    <w:p w14:paraId="064A20E8" w14:textId="77777777" w:rsidR="00BA4220" w:rsidRPr="00F771F3" w:rsidRDefault="00BA4220" w:rsidP="00356179">
      <w:pPr>
        <w:spacing w:line="480" w:lineRule="auto"/>
      </w:pPr>
    </w:p>
    <w:p w14:paraId="64DD1296" w14:textId="315FEF5C" w:rsidR="00556CA2" w:rsidRDefault="00556CA2" w:rsidP="00356179">
      <w:pPr>
        <w:spacing w:line="480" w:lineRule="auto"/>
        <w:rPr>
          <w:shd w:val="clear" w:color="auto" w:fill="FFFFFF" w:themeFill="background1"/>
        </w:rPr>
      </w:pPr>
      <w:r w:rsidRPr="00556CA2">
        <w:rPr>
          <w:shd w:val="clear" w:color="auto" w:fill="FFFFFF" w:themeFill="background1"/>
        </w:rPr>
        <w:t xml:space="preserve">ANOVA results revealed a significant main effect for memory type (F[2,68]=521.43, p&lt;0.001, </w:t>
      </w:r>
      <w:r w:rsidRPr="00556CA2">
        <w:t>η</w:t>
      </w:r>
      <w:r w:rsidRPr="00556CA2">
        <w:rPr>
          <w:vertAlign w:val="subscript"/>
        </w:rPr>
        <w:t>p</w:t>
      </w:r>
      <w:r w:rsidRPr="00556CA2">
        <w:rPr>
          <w:vertAlign w:val="superscript"/>
        </w:rPr>
        <w:t>2</w:t>
      </w:r>
      <w:r w:rsidRPr="00556CA2">
        <w:t xml:space="preserve"> </w:t>
      </w:r>
      <w:r w:rsidRPr="00556CA2">
        <w:rPr>
          <w:shd w:val="clear" w:color="auto" w:fill="FFFFFF" w:themeFill="background1"/>
        </w:rPr>
        <w:t xml:space="preserve">=0.94). Planned comparisons indicated that mood ratings in response to rejection, neutral and inclusion memories all differed significantly from each other (all p&lt;0.001). </w:t>
      </w:r>
      <w:r w:rsidRPr="00AA7E81">
        <w:rPr>
          <w:shd w:val="clear" w:color="auto" w:fill="FFFFFF" w:themeFill="background1"/>
        </w:rPr>
        <w:t>Mood following inclusion memories was significantly elevated relative to neutral</w:t>
      </w:r>
      <w:r w:rsidR="007605DE" w:rsidRPr="00AA7E81">
        <w:rPr>
          <w:shd w:val="clear" w:color="auto" w:fill="FFFFFF" w:themeFill="background1"/>
        </w:rPr>
        <w:t xml:space="preserve"> memories</w:t>
      </w:r>
      <w:r w:rsidRPr="00AA7E81">
        <w:rPr>
          <w:shd w:val="clear" w:color="auto" w:fill="FFFFFF" w:themeFill="background1"/>
        </w:rPr>
        <w:t xml:space="preserve"> (</w:t>
      </w:r>
      <w:r w:rsidR="007605DE" w:rsidRPr="00AA7E81">
        <w:rPr>
          <w:shd w:val="clear" w:color="auto" w:fill="FFFFFF" w:themeFill="background1"/>
        </w:rPr>
        <w:t xml:space="preserve">mean difference inclusion-neutral: </w:t>
      </w:r>
      <w:r w:rsidRPr="00AA7E81">
        <w:rPr>
          <w:shd w:val="clear" w:color="auto" w:fill="FFFFFF" w:themeFill="background1"/>
        </w:rPr>
        <w:t>4.89</w:t>
      </w:r>
      <w:r w:rsidRPr="00AA7E81">
        <w:t xml:space="preserve"> ± </w:t>
      </w:r>
      <w:r w:rsidRPr="00AA7E81">
        <w:rPr>
          <w:shd w:val="clear" w:color="auto" w:fill="FFFFFF" w:themeFill="background1"/>
        </w:rPr>
        <w:t>0.37)</w:t>
      </w:r>
      <w:r w:rsidR="007605DE" w:rsidRPr="00AA7E81">
        <w:rPr>
          <w:shd w:val="clear" w:color="auto" w:fill="FFFFFF" w:themeFill="background1"/>
        </w:rPr>
        <w:t xml:space="preserve">, and relative to </w:t>
      </w:r>
      <w:r w:rsidRPr="00AA7E81">
        <w:rPr>
          <w:shd w:val="clear" w:color="auto" w:fill="FFFFFF" w:themeFill="background1"/>
        </w:rPr>
        <w:t>rejection memories (</w:t>
      </w:r>
      <w:r w:rsidR="007605DE" w:rsidRPr="00AA7E81">
        <w:rPr>
          <w:shd w:val="clear" w:color="auto" w:fill="FFFFFF" w:themeFill="background1"/>
        </w:rPr>
        <w:t xml:space="preserve">mean difference inclusion-rejection: </w:t>
      </w:r>
      <w:r w:rsidRPr="00AA7E81">
        <w:rPr>
          <w:shd w:val="clear" w:color="auto" w:fill="FFFFFF" w:themeFill="background1"/>
        </w:rPr>
        <w:t>13.61</w:t>
      </w:r>
      <w:r w:rsidRPr="00AA7E81">
        <w:t xml:space="preserve"> ± </w:t>
      </w:r>
      <w:r w:rsidRPr="00AA7E81">
        <w:rPr>
          <w:shd w:val="clear" w:color="auto" w:fill="FFFFFF" w:themeFill="background1"/>
        </w:rPr>
        <w:t>0.48)</w:t>
      </w:r>
      <w:r w:rsidR="007605DE" w:rsidRPr="00AA7E81">
        <w:rPr>
          <w:shd w:val="clear" w:color="auto" w:fill="FFFFFF" w:themeFill="background1"/>
        </w:rPr>
        <w:t>. Mood</w:t>
      </w:r>
      <w:r w:rsidRPr="00AA7E81">
        <w:rPr>
          <w:shd w:val="clear" w:color="auto" w:fill="FFFFFF" w:themeFill="background1"/>
        </w:rPr>
        <w:t xml:space="preserve"> follow</w:t>
      </w:r>
      <w:r w:rsidR="007605DE" w:rsidRPr="00AA7E81">
        <w:rPr>
          <w:shd w:val="clear" w:color="auto" w:fill="FFFFFF" w:themeFill="background1"/>
        </w:rPr>
        <w:t>ing rejection</w:t>
      </w:r>
      <w:r w:rsidRPr="00AA7E81">
        <w:rPr>
          <w:shd w:val="clear" w:color="auto" w:fill="FFFFFF" w:themeFill="background1"/>
        </w:rPr>
        <w:t xml:space="preserve"> memories</w:t>
      </w:r>
      <w:r w:rsidR="007605DE" w:rsidRPr="00AA7E81">
        <w:rPr>
          <w:shd w:val="clear" w:color="auto" w:fill="FFFFFF" w:themeFill="background1"/>
        </w:rPr>
        <w:t xml:space="preserve"> significantly deteriorated</w:t>
      </w:r>
      <w:r w:rsidRPr="00AA7E81">
        <w:rPr>
          <w:shd w:val="clear" w:color="auto" w:fill="FFFFFF" w:themeFill="background1"/>
        </w:rPr>
        <w:t xml:space="preserve"> relative to </w:t>
      </w:r>
      <w:r w:rsidR="007605DE" w:rsidRPr="00AA7E81">
        <w:rPr>
          <w:shd w:val="clear" w:color="auto" w:fill="FFFFFF" w:themeFill="background1"/>
        </w:rPr>
        <w:t>neutral</w:t>
      </w:r>
      <w:r w:rsidRPr="00AA7E81">
        <w:rPr>
          <w:shd w:val="clear" w:color="auto" w:fill="FFFFFF" w:themeFill="background1"/>
        </w:rPr>
        <w:t xml:space="preserve"> memories (</w:t>
      </w:r>
      <w:r w:rsidR="007605DE" w:rsidRPr="00AA7E81">
        <w:rPr>
          <w:shd w:val="clear" w:color="auto" w:fill="FFFFFF" w:themeFill="background1"/>
        </w:rPr>
        <w:t>mean difference rejection-neutral: -</w:t>
      </w:r>
      <w:r w:rsidRPr="00AA7E81">
        <w:rPr>
          <w:shd w:val="clear" w:color="auto" w:fill="FFFFFF" w:themeFill="background1"/>
        </w:rPr>
        <w:t>8.72</w:t>
      </w:r>
      <w:r w:rsidRPr="00AA7E81">
        <w:t xml:space="preserve"> ± </w:t>
      </w:r>
      <w:r w:rsidRPr="00AA7E81">
        <w:rPr>
          <w:shd w:val="clear" w:color="auto" w:fill="FFFFFF" w:themeFill="background1"/>
        </w:rPr>
        <w:t>0.43</w:t>
      </w:r>
      <w:r w:rsidR="007605DE" w:rsidRPr="00AA7E81">
        <w:rPr>
          <w:shd w:val="clear" w:color="auto" w:fill="FFFFFF" w:themeFill="background1"/>
        </w:rPr>
        <w:t>), in line with predictions</w:t>
      </w:r>
      <w:r w:rsidRPr="00AA7E81">
        <w:rPr>
          <w:shd w:val="clear" w:color="auto" w:fill="FFFFFF" w:themeFill="background1"/>
        </w:rPr>
        <w:t>.</w:t>
      </w:r>
      <w:r w:rsidRPr="00556CA2">
        <w:rPr>
          <w:shd w:val="clear" w:color="auto" w:fill="FFFFFF" w:themeFill="background1"/>
        </w:rPr>
        <w:t xml:space="preserve"> There was also a main effect of time (F[1,34]=55.32, p&lt;0.001, </w:t>
      </w:r>
      <w:r w:rsidRPr="00556CA2">
        <w:t>η</w:t>
      </w:r>
      <w:r w:rsidRPr="00556CA2">
        <w:rPr>
          <w:vertAlign w:val="subscript"/>
        </w:rPr>
        <w:t>p</w:t>
      </w:r>
      <w:r w:rsidRPr="00556CA2">
        <w:rPr>
          <w:vertAlign w:val="superscript"/>
        </w:rPr>
        <w:t>2</w:t>
      </w:r>
      <w:r w:rsidRPr="00556CA2">
        <w:rPr>
          <w:shd w:val="clear" w:color="auto" w:fill="FFFFFF" w:themeFill="background1"/>
        </w:rPr>
        <w:t>=0.62), with significantly elevated mood ratings at time of recall compared to time of experience (</w:t>
      </w:r>
      <w:r w:rsidR="007605DE" w:rsidRPr="007605DE">
        <w:rPr>
          <w:shd w:val="clear" w:color="auto" w:fill="FFFFFF" w:themeFill="background1"/>
        </w:rPr>
        <w:t xml:space="preserve">mean difference: </w:t>
      </w:r>
      <w:r w:rsidRPr="00556CA2">
        <w:rPr>
          <w:shd w:val="clear" w:color="auto" w:fill="FFFFFF" w:themeFill="background1"/>
        </w:rPr>
        <w:t>1.25</w:t>
      </w:r>
      <w:r w:rsidRPr="00556CA2">
        <w:t xml:space="preserve"> ± </w:t>
      </w:r>
      <w:r w:rsidRPr="00556CA2">
        <w:rPr>
          <w:shd w:val="clear" w:color="auto" w:fill="FFFFFF" w:themeFill="background1"/>
        </w:rPr>
        <w:t xml:space="preserve">0.17), across groups. There was no main effect for group, although it approached significance (F[1,34]=4.14, p=0.05, </w:t>
      </w:r>
      <w:r w:rsidRPr="00556CA2">
        <w:t>η</w:t>
      </w:r>
      <w:r w:rsidRPr="00556CA2">
        <w:rPr>
          <w:vertAlign w:val="subscript"/>
        </w:rPr>
        <w:t>p</w:t>
      </w:r>
      <w:r w:rsidRPr="00556CA2">
        <w:rPr>
          <w:vertAlign w:val="superscript"/>
        </w:rPr>
        <w:t>2</w:t>
      </w:r>
      <w:r w:rsidRPr="00556CA2">
        <w:rPr>
          <w:shd w:val="clear" w:color="auto" w:fill="FFFFFF" w:themeFill="background1"/>
        </w:rPr>
        <w:t xml:space="preserve">=0.11), revealing a trend for healthy </w:t>
      </w:r>
      <w:r w:rsidR="005B43E4">
        <w:rPr>
          <w:shd w:val="clear" w:color="auto" w:fill="FFFFFF" w:themeFill="background1"/>
        </w:rPr>
        <w:t>Healthy Controls</w:t>
      </w:r>
      <w:r w:rsidRPr="00556CA2">
        <w:rPr>
          <w:shd w:val="clear" w:color="auto" w:fill="FFFFFF" w:themeFill="background1"/>
        </w:rPr>
        <w:t xml:space="preserve"> to show elevated mood relative to </w:t>
      </w:r>
      <w:r>
        <w:rPr>
          <w:shd w:val="clear" w:color="auto" w:fill="FFFFFF" w:themeFill="background1"/>
        </w:rPr>
        <w:t>Depressed</w:t>
      </w:r>
      <w:r w:rsidRPr="00556CA2">
        <w:rPr>
          <w:shd w:val="clear" w:color="auto" w:fill="FFFFFF" w:themeFill="background1"/>
        </w:rPr>
        <w:t xml:space="preserve"> participants across memories. However, there was a significant interaction between memory type and time (F[2,68]=44.61, p&lt;0.001, </w:t>
      </w:r>
      <w:r w:rsidRPr="00556CA2">
        <w:t>η</w:t>
      </w:r>
      <w:r w:rsidRPr="00556CA2">
        <w:rPr>
          <w:vertAlign w:val="subscript"/>
        </w:rPr>
        <w:t>p</w:t>
      </w:r>
      <w:r w:rsidRPr="00556CA2">
        <w:rPr>
          <w:vertAlign w:val="superscript"/>
        </w:rPr>
        <w:t>2</w:t>
      </w:r>
      <w:r w:rsidRPr="00556CA2">
        <w:rPr>
          <w:shd w:val="clear" w:color="auto" w:fill="FFFFFF" w:themeFill="background1"/>
        </w:rPr>
        <w:t>=0.57)</w:t>
      </w:r>
      <w:r w:rsidR="00624FB2">
        <w:rPr>
          <w:shd w:val="clear" w:color="auto" w:fill="FFFFFF" w:themeFill="background1"/>
        </w:rPr>
        <w:t xml:space="preserve"> </w:t>
      </w:r>
      <w:r w:rsidR="000C7304">
        <w:rPr>
          <w:shd w:val="clear" w:color="auto" w:fill="FFFFFF" w:themeFill="background1"/>
        </w:rPr>
        <w:t>(see Figure S1)</w:t>
      </w:r>
      <w:r w:rsidRPr="00556CA2">
        <w:rPr>
          <w:shd w:val="clear" w:color="auto" w:fill="FFFFFF" w:themeFill="background1"/>
        </w:rPr>
        <w:t xml:space="preserve">. On closer inspection, this revealed that across both groups </w:t>
      </w:r>
      <w:r w:rsidRPr="00556CA2">
        <w:rPr>
          <w:shd w:val="clear" w:color="auto" w:fill="FFFFFF" w:themeFill="background1"/>
        </w:rPr>
        <w:lastRenderedPageBreak/>
        <w:t>inclusion memories were rated as marginally less positive at time of recall compared to time of experience, while rejection memories were rated as significantly more positive at time of recall compared to time of experience</w:t>
      </w:r>
      <w:r>
        <w:rPr>
          <w:shd w:val="clear" w:color="auto" w:fill="FFFFFF" w:themeFill="background1"/>
        </w:rPr>
        <w:t xml:space="preserve">. </w:t>
      </w:r>
      <w:r w:rsidRPr="00556CA2">
        <w:rPr>
          <w:shd w:val="clear" w:color="auto" w:fill="FFFFFF" w:themeFill="background1"/>
        </w:rPr>
        <w:t>There was no significant interaction between memory type and group (F</w:t>
      </w:r>
      <w:r w:rsidR="00205446">
        <w:rPr>
          <w:shd w:val="clear" w:color="auto" w:fill="FFFFFF" w:themeFill="background1"/>
        </w:rPr>
        <w:t>[</w:t>
      </w:r>
      <w:r w:rsidRPr="00556CA2">
        <w:rPr>
          <w:shd w:val="clear" w:color="auto" w:fill="FFFFFF" w:themeFill="background1"/>
        </w:rPr>
        <w:t xml:space="preserve">2,68]=.81, p=.45, </w:t>
      </w:r>
      <w:r w:rsidRPr="00556CA2">
        <w:t>η</w:t>
      </w:r>
      <w:r w:rsidRPr="00556CA2">
        <w:rPr>
          <w:vertAlign w:val="subscript"/>
        </w:rPr>
        <w:t>p</w:t>
      </w:r>
      <w:r w:rsidRPr="00556CA2">
        <w:rPr>
          <w:vertAlign w:val="superscript"/>
        </w:rPr>
        <w:t>2</w:t>
      </w:r>
      <w:r w:rsidRPr="00556CA2">
        <w:rPr>
          <w:shd w:val="clear" w:color="auto" w:fill="FFFFFF" w:themeFill="background1"/>
        </w:rPr>
        <w:t xml:space="preserve">=0.02), </w:t>
      </w:r>
      <w:r w:rsidR="00404284">
        <w:rPr>
          <w:shd w:val="clear" w:color="auto" w:fill="FFFFFF" w:themeFill="background1"/>
        </w:rPr>
        <w:t>n</w:t>
      </w:r>
      <w:r w:rsidRPr="00556CA2">
        <w:rPr>
          <w:shd w:val="clear" w:color="auto" w:fill="FFFFFF" w:themeFill="background1"/>
        </w:rPr>
        <w:t>or between time and group (F</w:t>
      </w:r>
      <w:r w:rsidR="00205446">
        <w:rPr>
          <w:shd w:val="clear" w:color="auto" w:fill="FFFFFF" w:themeFill="background1"/>
        </w:rPr>
        <w:t>[</w:t>
      </w:r>
      <w:r w:rsidRPr="00556CA2">
        <w:rPr>
          <w:shd w:val="clear" w:color="auto" w:fill="FFFFFF" w:themeFill="background1"/>
        </w:rPr>
        <w:t xml:space="preserve">2,68]=.69, p=.41, </w:t>
      </w:r>
      <w:r w:rsidRPr="00556CA2">
        <w:t>η</w:t>
      </w:r>
      <w:r w:rsidRPr="00556CA2">
        <w:rPr>
          <w:vertAlign w:val="subscript"/>
        </w:rPr>
        <w:t>p</w:t>
      </w:r>
      <w:r w:rsidRPr="00556CA2">
        <w:rPr>
          <w:vertAlign w:val="superscript"/>
        </w:rPr>
        <w:t>2</w:t>
      </w:r>
      <w:r w:rsidRPr="00556CA2">
        <w:rPr>
          <w:shd w:val="clear" w:color="auto" w:fill="FFFFFF" w:themeFill="background1"/>
        </w:rPr>
        <w:t xml:space="preserve">=0.02). There was also no significant three-way interaction between time, memory and group (F[2,68]=.48, p=0.62, </w:t>
      </w:r>
      <w:r w:rsidRPr="00556CA2">
        <w:t>η</w:t>
      </w:r>
      <w:r w:rsidRPr="00556CA2">
        <w:rPr>
          <w:vertAlign w:val="subscript"/>
        </w:rPr>
        <w:t>p</w:t>
      </w:r>
      <w:r w:rsidRPr="00556CA2">
        <w:rPr>
          <w:vertAlign w:val="superscript"/>
        </w:rPr>
        <w:t>2</w:t>
      </w:r>
      <w:r w:rsidRPr="00556CA2">
        <w:rPr>
          <w:shd w:val="clear" w:color="auto" w:fill="FFFFFF" w:themeFill="background1"/>
        </w:rPr>
        <w:t>=0.01).</w:t>
      </w:r>
    </w:p>
    <w:p w14:paraId="763FFE45" w14:textId="77777777" w:rsidR="00CB00C0" w:rsidRDefault="00CB00C0" w:rsidP="00CB00C0">
      <w:pPr>
        <w:pStyle w:val="Caption"/>
      </w:pPr>
    </w:p>
    <w:p w14:paraId="2F3AA4EF" w14:textId="2DAF9035" w:rsidR="00CB00C0" w:rsidRDefault="00CB00C0" w:rsidP="00CB00C0">
      <w:pPr>
        <w:pStyle w:val="Caption"/>
      </w:pPr>
      <w:bookmarkStart w:id="1" w:name="_Ref3225856"/>
      <w:r>
        <w:t>Table S</w:t>
      </w:r>
      <w:fldSimple w:instr=" SEQ Table_S \* ARABIC ">
        <w:r w:rsidR="00182F7E">
          <w:rPr>
            <w:noProof/>
          </w:rPr>
          <w:t>1</w:t>
        </w:r>
      </w:fldSimple>
      <w:bookmarkEnd w:id="1"/>
      <w:r w:rsidR="00BE4E84">
        <w:rPr>
          <w:noProof/>
        </w:rPr>
        <w:t>.</w:t>
      </w:r>
      <w:r>
        <w:t xml:space="preserve"> </w:t>
      </w:r>
      <w:r w:rsidRPr="0089248B">
        <w:t>Mean Composite Affect Ratings from the Memory Generation Session</w:t>
      </w:r>
    </w:p>
    <w:tbl>
      <w:tblPr>
        <w:tblStyle w:val="APA"/>
        <w:tblW w:w="9296" w:type="dxa"/>
        <w:tblBorders>
          <w:top w:val="none" w:sz="0" w:space="0" w:color="auto"/>
          <w:bottom w:val="none" w:sz="0" w:space="0" w:color="auto"/>
        </w:tblBorders>
        <w:tblLook w:val="04A0" w:firstRow="1" w:lastRow="0" w:firstColumn="1" w:lastColumn="0" w:noHBand="0" w:noVBand="1"/>
      </w:tblPr>
      <w:tblGrid>
        <w:gridCol w:w="9074"/>
        <w:gridCol w:w="222"/>
      </w:tblGrid>
      <w:tr w:rsidR="001B4944" w:rsidRPr="00BA3C87" w14:paraId="595B6D62" w14:textId="77777777" w:rsidTr="00205446">
        <w:trPr>
          <w:trHeight w:val="319"/>
        </w:trPr>
        <w:tc>
          <w:tcPr>
            <w:tcW w:w="0" w:type="auto"/>
            <w:hideMark/>
          </w:tcPr>
          <w:tbl>
            <w:tblPr>
              <w:tblStyle w:val="APA"/>
              <w:tblW w:w="8858" w:type="dxa"/>
              <w:tblLook w:val="04A0" w:firstRow="1" w:lastRow="0" w:firstColumn="1" w:lastColumn="0" w:noHBand="0" w:noVBand="1"/>
            </w:tblPr>
            <w:tblGrid>
              <w:gridCol w:w="1787"/>
              <w:gridCol w:w="1737"/>
              <w:gridCol w:w="272"/>
              <w:gridCol w:w="1466"/>
              <w:gridCol w:w="294"/>
              <w:gridCol w:w="1102"/>
              <w:gridCol w:w="2200"/>
            </w:tblGrid>
            <w:tr w:rsidR="001B4944" w:rsidRPr="001B4944" w14:paraId="367C212A" w14:textId="77777777" w:rsidTr="00DD1C90">
              <w:trPr>
                <w:trHeight w:val="550"/>
              </w:trPr>
              <w:tc>
                <w:tcPr>
                  <w:tcW w:w="1787" w:type="dxa"/>
                  <w:tcBorders>
                    <w:top w:val="single" w:sz="18" w:space="0" w:color="auto"/>
                    <w:bottom w:val="single" w:sz="4" w:space="0" w:color="auto"/>
                  </w:tcBorders>
                  <w:noWrap/>
                  <w:hideMark/>
                </w:tcPr>
                <w:p w14:paraId="655ECC5C" w14:textId="4A0680D4" w:rsidR="001B4944" w:rsidRPr="001B4944" w:rsidRDefault="001B4944" w:rsidP="001B4944">
                  <w:pPr>
                    <w:jc w:val="left"/>
                    <w:rPr>
                      <w:szCs w:val="24"/>
                    </w:rPr>
                  </w:pPr>
                  <w:r>
                    <w:rPr>
                      <w:szCs w:val="24"/>
                    </w:rPr>
                    <w:t>Memory Type</w:t>
                  </w:r>
                </w:p>
              </w:tc>
              <w:tc>
                <w:tcPr>
                  <w:tcW w:w="1737" w:type="dxa"/>
                  <w:tcBorders>
                    <w:top w:val="single" w:sz="18" w:space="0" w:color="auto"/>
                    <w:bottom w:val="single" w:sz="4" w:space="0" w:color="auto"/>
                  </w:tcBorders>
                  <w:hideMark/>
                </w:tcPr>
                <w:p w14:paraId="71B8D867" w14:textId="77777777" w:rsidR="001B4944" w:rsidRPr="001B4944" w:rsidRDefault="001B4944" w:rsidP="001B4944">
                  <w:pPr>
                    <w:rPr>
                      <w:rFonts w:cs="Arial"/>
                      <w:color w:val="000000"/>
                    </w:rPr>
                  </w:pPr>
                  <w:r>
                    <w:rPr>
                      <w:rFonts w:cs="Arial"/>
                      <w:color w:val="000000"/>
                      <w:szCs w:val="24"/>
                    </w:rPr>
                    <w:t>Time</w:t>
                  </w:r>
                </w:p>
              </w:tc>
              <w:tc>
                <w:tcPr>
                  <w:tcW w:w="1738" w:type="dxa"/>
                  <w:gridSpan w:val="2"/>
                  <w:tcBorders>
                    <w:top w:val="single" w:sz="18" w:space="0" w:color="auto"/>
                    <w:bottom w:val="single" w:sz="4" w:space="0" w:color="auto"/>
                  </w:tcBorders>
                </w:tcPr>
                <w:p w14:paraId="00D2D90A" w14:textId="4D816661" w:rsidR="001B4944" w:rsidRPr="001B4944" w:rsidRDefault="001B4944" w:rsidP="001B4944">
                  <w:pPr>
                    <w:rPr>
                      <w:rFonts w:cs="Arial"/>
                      <w:color w:val="000000"/>
                      <w:szCs w:val="24"/>
                    </w:rPr>
                  </w:pPr>
                  <w:r>
                    <w:rPr>
                      <w:rFonts w:cs="Arial"/>
                      <w:color w:val="000000"/>
                      <w:szCs w:val="24"/>
                    </w:rPr>
                    <w:t xml:space="preserve">    Group</w:t>
                  </w:r>
                </w:p>
              </w:tc>
              <w:tc>
                <w:tcPr>
                  <w:tcW w:w="1396" w:type="dxa"/>
                  <w:gridSpan w:val="2"/>
                  <w:tcBorders>
                    <w:top w:val="single" w:sz="18" w:space="0" w:color="auto"/>
                    <w:bottom w:val="single" w:sz="4" w:space="0" w:color="auto"/>
                  </w:tcBorders>
                  <w:hideMark/>
                </w:tcPr>
                <w:p w14:paraId="33DD1286" w14:textId="77777777" w:rsidR="001B4944" w:rsidRPr="001B4944" w:rsidRDefault="001B4944" w:rsidP="001B4944">
                  <w:pPr>
                    <w:jc w:val="center"/>
                    <w:rPr>
                      <w:rFonts w:cs="Arial"/>
                      <w:color w:val="000000"/>
                      <w:szCs w:val="24"/>
                    </w:rPr>
                  </w:pPr>
                  <w:r w:rsidRPr="001B4944">
                    <w:rPr>
                      <w:rFonts w:cs="Arial"/>
                      <w:color w:val="000000"/>
                      <w:szCs w:val="24"/>
                    </w:rPr>
                    <w:t>Mean</w:t>
                  </w:r>
                </w:p>
              </w:tc>
              <w:tc>
                <w:tcPr>
                  <w:tcW w:w="2200" w:type="dxa"/>
                  <w:tcBorders>
                    <w:top w:val="single" w:sz="18" w:space="0" w:color="auto"/>
                    <w:bottom w:val="single" w:sz="4" w:space="0" w:color="auto"/>
                  </w:tcBorders>
                  <w:hideMark/>
                </w:tcPr>
                <w:p w14:paraId="431C79DE" w14:textId="77777777" w:rsidR="001B4944" w:rsidRPr="001B4944" w:rsidRDefault="001B4944" w:rsidP="001B4944">
                  <w:pPr>
                    <w:jc w:val="center"/>
                    <w:rPr>
                      <w:rFonts w:cs="Arial"/>
                      <w:color w:val="000000"/>
                      <w:szCs w:val="24"/>
                    </w:rPr>
                  </w:pPr>
                  <w:r w:rsidRPr="001B4944">
                    <w:rPr>
                      <w:rFonts w:cs="Arial"/>
                      <w:color w:val="000000"/>
                      <w:szCs w:val="24"/>
                    </w:rPr>
                    <w:t>Std. Deviation</w:t>
                  </w:r>
                </w:p>
              </w:tc>
            </w:tr>
            <w:tr w:rsidR="001B4944" w:rsidRPr="001B4944" w14:paraId="23CF5A31" w14:textId="77777777" w:rsidTr="001B4944">
              <w:trPr>
                <w:trHeight w:val="303"/>
              </w:trPr>
              <w:tc>
                <w:tcPr>
                  <w:tcW w:w="1787" w:type="dxa"/>
                  <w:vMerge w:val="restart"/>
                  <w:tcBorders>
                    <w:top w:val="single" w:sz="4" w:space="0" w:color="auto"/>
                    <w:bottom w:val="nil"/>
                  </w:tcBorders>
                  <w:noWrap/>
                  <w:hideMark/>
                </w:tcPr>
                <w:p w14:paraId="53110C71" w14:textId="766F34E7" w:rsidR="001B4944" w:rsidRPr="001B4944" w:rsidRDefault="001B4944" w:rsidP="001B4944">
                  <w:pPr>
                    <w:jc w:val="center"/>
                    <w:rPr>
                      <w:rFonts w:cs="Calibri"/>
                      <w:color w:val="000000"/>
                      <w:szCs w:val="24"/>
                    </w:rPr>
                  </w:pPr>
                  <w:r w:rsidRPr="001B4944">
                    <w:rPr>
                      <w:rFonts w:cs="Calibri"/>
                      <w:color w:val="000000"/>
                      <w:szCs w:val="24"/>
                    </w:rPr>
                    <w:t>Neutral</w:t>
                  </w:r>
                </w:p>
              </w:tc>
              <w:tc>
                <w:tcPr>
                  <w:tcW w:w="2009" w:type="dxa"/>
                  <w:gridSpan w:val="2"/>
                  <w:vMerge w:val="restart"/>
                  <w:tcBorders>
                    <w:top w:val="single" w:sz="4" w:space="0" w:color="auto"/>
                    <w:bottom w:val="nil"/>
                  </w:tcBorders>
                  <w:hideMark/>
                </w:tcPr>
                <w:p w14:paraId="50173021" w14:textId="77777777" w:rsidR="001B4944" w:rsidRPr="001B4944" w:rsidRDefault="001B4944" w:rsidP="001B4944">
                  <w:pPr>
                    <w:jc w:val="left"/>
                    <w:rPr>
                      <w:rFonts w:cs="Arial"/>
                      <w:color w:val="000000"/>
                      <w:szCs w:val="24"/>
                    </w:rPr>
                  </w:pPr>
                  <w:r w:rsidRPr="001B4944">
                    <w:rPr>
                      <w:rFonts w:cs="Arial"/>
                      <w:color w:val="000000"/>
                      <w:szCs w:val="24"/>
                    </w:rPr>
                    <w:t>Experience</w:t>
                  </w:r>
                </w:p>
              </w:tc>
              <w:tc>
                <w:tcPr>
                  <w:tcW w:w="1760" w:type="dxa"/>
                  <w:gridSpan w:val="2"/>
                  <w:tcBorders>
                    <w:top w:val="single" w:sz="4" w:space="0" w:color="auto"/>
                    <w:bottom w:val="nil"/>
                  </w:tcBorders>
                  <w:noWrap/>
                  <w:hideMark/>
                </w:tcPr>
                <w:p w14:paraId="249E3D1A" w14:textId="52ED2469" w:rsidR="001B4944" w:rsidRPr="001B4944" w:rsidRDefault="005B43E4" w:rsidP="001B4944">
                  <w:pPr>
                    <w:rPr>
                      <w:rFonts w:cs="Arial"/>
                      <w:color w:val="000000"/>
                      <w:szCs w:val="24"/>
                    </w:rPr>
                  </w:pPr>
                  <w:r>
                    <w:rPr>
                      <w:rFonts w:cs="Arial"/>
                      <w:color w:val="000000"/>
                      <w:szCs w:val="24"/>
                    </w:rPr>
                    <w:t>Depressed</w:t>
                  </w:r>
                </w:p>
              </w:tc>
              <w:tc>
                <w:tcPr>
                  <w:tcW w:w="1102" w:type="dxa"/>
                  <w:tcBorders>
                    <w:top w:val="single" w:sz="4" w:space="0" w:color="auto"/>
                    <w:bottom w:val="nil"/>
                  </w:tcBorders>
                  <w:noWrap/>
                  <w:hideMark/>
                </w:tcPr>
                <w:p w14:paraId="659AE37D" w14:textId="77777777" w:rsidR="001B4944" w:rsidRPr="001B4944" w:rsidRDefault="001B4944" w:rsidP="001B4944">
                  <w:pPr>
                    <w:jc w:val="right"/>
                    <w:rPr>
                      <w:rFonts w:cs="Arial"/>
                      <w:color w:val="000000"/>
                      <w:szCs w:val="24"/>
                    </w:rPr>
                  </w:pPr>
                  <w:r w:rsidRPr="001B4944">
                    <w:rPr>
                      <w:rFonts w:cs="Arial"/>
                      <w:color w:val="000000"/>
                      <w:szCs w:val="24"/>
                    </w:rPr>
                    <w:t>2.70</w:t>
                  </w:r>
                </w:p>
              </w:tc>
              <w:tc>
                <w:tcPr>
                  <w:tcW w:w="2200" w:type="dxa"/>
                  <w:tcBorders>
                    <w:top w:val="single" w:sz="4" w:space="0" w:color="auto"/>
                    <w:bottom w:val="nil"/>
                  </w:tcBorders>
                  <w:noWrap/>
                  <w:hideMark/>
                </w:tcPr>
                <w:p w14:paraId="02161279" w14:textId="77777777" w:rsidR="001B4944" w:rsidRPr="001B4944" w:rsidRDefault="001B4944" w:rsidP="001B4944">
                  <w:pPr>
                    <w:jc w:val="right"/>
                    <w:rPr>
                      <w:rFonts w:cs="Arial"/>
                      <w:color w:val="000000"/>
                      <w:szCs w:val="24"/>
                    </w:rPr>
                  </w:pPr>
                  <w:r w:rsidRPr="001B4944">
                    <w:rPr>
                      <w:rFonts w:cs="Arial"/>
                      <w:color w:val="000000"/>
                      <w:szCs w:val="24"/>
                    </w:rPr>
                    <w:t>1.96</w:t>
                  </w:r>
                </w:p>
              </w:tc>
            </w:tr>
            <w:tr w:rsidR="001B4944" w:rsidRPr="001B4944" w14:paraId="7C7E458D" w14:textId="77777777" w:rsidTr="001B4944">
              <w:trPr>
                <w:trHeight w:val="284"/>
              </w:trPr>
              <w:tc>
                <w:tcPr>
                  <w:tcW w:w="1787" w:type="dxa"/>
                  <w:vMerge/>
                  <w:tcBorders>
                    <w:top w:val="nil"/>
                    <w:bottom w:val="nil"/>
                  </w:tcBorders>
                  <w:hideMark/>
                </w:tcPr>
                <w:p w14:paraId="64C3C00D" w14:textId="77777777" w:rsidR="001B4944" w:rsidRPr="001B4944" w:rsidRDefault="001B4944" w:rsidP="001B4944">
                  <w:pPr>
                    <w:rPr>
                      <w:rFonts w:cs="Calibri"/>
                      <w:color w:val="000000"/>
                      <w:szCs w:val="24"/>
                    </w:rPr>
                  </w:pPr>
                </w:p>
              </w:tc>
              <w:tc>
                <w:tcPr>
                  <w:tcW w:w="2009" w:type="dxa"/>
                  <w:gridSpan w:val="2"/>
                  <w:vMerge/>
                  <w:tcBorders>
                    <w:top w:val="nil"/>
                    <w:bottom w:val="nil"/>
                  </w:tcBorders>
                  <w:hideMark/>
                </w:tcPr>
                <w:p w14:paraId="44AB90AF" w14:textId="77777777" w:rsidR="001B4944" w:rsidRPr="001B4944" w:rsidRDefault="001B4944" w:rsidP="001B4944">
                  <w:pPr>
                    <w:rPr>
                      <w:rFonts w:cs="Arial"/>
                      <w:color w:val="000000"/>
                      <w:szCs w:val="24"/>
                    </w:rPr>
                  </w:pPr>
                </w:p>
              </w:tc>
              <w:tc>
                <w:tcPr>
                  <w:tcW w:w="1760" w:type="dxa"/>
                  <w:gridSpan w:val="2"/>
                  <w:tcBorders>
                    <w:top w:val="nil"/>
                    <w:bottom w:val="nil"/>
                  </w:tcBorders>
                  <w:noWrap/>
                  <w:hideMark/>
                </w:tcPr>
                <w:p w14:paraId="04DA5AE0" w14:textId="1622633B" w:rsidR="001B4944" w:rsidRPr="001B4944" w:rsidRDefault="005B43E4" w:rsidP="001B4944">
                  <w:pPr>
                    <w:jc w:val="left"/>
                    <w:rPr>
                      <w:rFonts w:cs="Arial"/>
                      <w:color w:val="000000"/>
                      <w:szCs w:val="24"/>
                    </w:rPr>
                  </w:pPr>
                  <w:r>
                    <w:rPr>
                      <w:rFonts w:cs="Arial"/>
                      <w:color w:val="000000"/>
                      <w:szCs w:val="24"/>
                    </w:rPr>
                    <w:t>Healthy Controls</w:t>
                  </w:r>
                </w:p>
              </w:tc>
              <w:tc>
                <w:tcPr>
                  <w:tcW w:w="1102" w:type="dxa"/>
                  <w:tcBorders>
                    <w:top w:val="nil"/>
                    <w:bottom w:val="nil"/>
                  </w:tcBorders>
                  <w:noWrap/>
                  <w:hideMark/>
                </w:tcPr>
                <w:p w14:paraId="47DCF9EC" w14:textId="77777777" w:rsidR="001B4944" w:rsidRPr="001B4944" w:rsidRDefault="001B4944" w:rsidP="001B4944">
                  <w:pPr>
                    <w:jc w:val="right"/>
                    <w:rPr>
                      <w:rFonts w:cs="Arial"/>
                      <w:color w:val="000000"/>
                      <w:szCs w:val="24"/>
                    </w:rPr>
                  </w:pPr>
                  <w:r w:rsidRPr="001B4944">
                    <w:rPr>
                      <w:rFonts w:cs="Arial"/>
                      <w:color w:val="000000"/>
                      <w:szCs w:val="24"/>
                    </w:rPr>
                    <w:t>2.81</w:t>
                  </w:r>
                </w:p>
              </w:tc>
              <w:tc>
                <w:tcPr>
                  <w:tcW w:w="2200" w:type="dxa"/>
                  <w:tcBorders>
                    <w:top w:val="nil"/>
                    <w:bottom w:val="nil"/>
                  </w:tcBorders>
                  <w:noWrap/>
                  <w:hideMark/>
                </w:tcPr>
                <w:p w14:paraId="036CB592" w14:textId="77777777" w:rsidR="001B4944" w:rsidRPr="001B4944" w:rsidRDefault="001B4944" w:rsidP="001B4944">
                  <w:pPr>
                    <w:jc w:val="right"/>
                    <w:rPr>
                      <w:rFonts w:cs="Arial"/>
                      <w:color w:val="000000"/>
                      <w:szCs w:val="24"/>
                    </w:rPr>
                  </w:pPr>
                  <w:r w:rsidRPr="001B4944">
                    <w:rPr>
                      <w:rFonts w:cs="Arial"/>
                      <w:color w:val="000000"/>
                      <w:szCs w:val="24"/>
                    </w:rPr>
                    <w:t>2.09</w:t>
                  </w:r>
                </w:p>
              </w:tc>
            </w:tr>
            <w:tr w:rsidR="001B4944" w:rsidRPr="001B4944" w14:paraId="3595989B" w14:textId="77777777" w:rsidTr="001B4944">
              <w:trPr>
                <w:trHeight w:val="303"/>
              </w:trPr>
              <w:tc>
                <w:tcPr>
                  <w:tcW w:w="1787" w:type="dxa"/>
                  <w:vMerge/>
                  <w:tcBorders>
                    <w:top w:val="nil"/>
                    <w:bottom w:val="nil"/>
                  </w:tcBorders>
                  <w:hideMark/>
                </w:tcPr>
                <w:p w14:paraId="133F362D" w14:textId="77777777" w:rsidR="001B4944" w:rsidRPr="001B4944" w:rsidRDefault="001B4944" w:rsidP="001B4944">
                  <w:pPr>
                    <w:rPr>
                      <w:rFonts w:cs="Calibri"/>
                      <w:color w:val="000000"/>
                      <w:szCs w:val="24"/>
                    </w:rPr>
                  </w:pPr>
                </w:p>
              </w:tc>
              <w:tc>
                <w:tcPr>
                  <w:tcW w:w="2009" w:type="dxa"/>
                  <w:gridSpan w:val="2"/>
                  <w:vMerge/>
                  <w:tcBorders>
                    <w:top w:val="nil"/>
                    <w:bottom w:val="nil"/>
                  </w:tcBorders>
                  <w:hideMark/>
                </w:tcPr>
                <w:p w14:paraId="7B0E0AE0" w14:textId="77777777" w:rsidR="001B4944" w:rsidRPr="001B4944" w:rsidRDefault="001B4944" w:rsidP="001B4944">
                  <w:pPr>
                    <w:rPr>
                      <w:rFonts w:cs="Arial"/>
                      <w:color w:val="000000"/>
                      <w:szCs w:val="24"/>
                    </w:rPr>
                  </w:pPr>
                </w:p>
              </w:tc>
              <w:tc>
                <w:tcPr>
                  <w:tcW w:w="1760" w:type="dxa"/>
                  <w:gridSpan w:val="2"/>
                  <w:tcBorders>
                    <w:top w:val="nil"/>
                    <w:bottom w:val="nil"/>
                  </w:tcBorders>
                  <w:hideMark/>
                </w:tcPr>
                <w:p w14:paraId="64C42BDC" w14:textId="77777777" w:rsidR="001B4944" w:rsidRPr="001B4944" w:rsidRDefault="001B4944" w:rsidP="001B4944">
                  <w:pPr>
                    <w:jc w:val="left"/>
                    <w:rPr>
                      <w:rFonts w:cs="Arial"/>
                      <w:color w:val="000000"/>
                      <w:szCs w:val="24"/>
                    </w:rPr>
                  </w:pPr>
                  <w:r w:rsidRPr="001B4944">
                    <w:rPr>
                      <w:rFonts w:cs="Arial"/>
                      <w:color w:val="000000"/>
                      <w:szCs w:val="24"/>
                    </w:rPr>
                    <w:t>Total</w:t>
                  </w:r>
                </w:p>
              </w:tc>
              <w:tc>
                <w:tcPr>
                  <w:tcW w:w="1102" w:type="dxa"/>
                  <w:tcBorders>
                    <w:top w:val="nil"/>
                    <w:bottom w:val="nil"/>
                  </w:tcBorders>
                  <w:noWrap/>
                  <w:hideMark/>
                </w:tcPr>
                <w:p w14:paraId="54D373C2" w14:textId="77777777" w:rsidR="001B4944" w:rsidRPr="001B4944" w:rsidRDefault="001B4944" w:rsidP="001B4944">
                  <w:pPr>
                    <w:jc w:val="right"/>
                    <w:rPr>
                      <w:rFonts w:cs="Arial"/>
                      <w:color w:val="000000"/>
                      <w:szCs w:val="24"/>
                    </w:rPr>
                  </w:pPr>
                  <w:r w:rsidRPr="001B4944">
                    <w:rPr>
                      <w:rFonts w:cs="Arial"/>
                      <w:color w:val="000000"/>
                      <w:szCs w:val="24"/>
                    </w:rPr>
                    <w:t>2.75</w:t>
                  </w:r>
                </w:p>
              </w:tc>
              <w:tc>
                <w:tcPr>
                  <w:tcW w:w="2200" w:type="dxa"/>
                  <w:tcBorders>
                    <w:top w:val="nil"/>
                    <w:bottom w:val="nil"/>
                  </w:tcBorders>
                  <w:noWrap/>
                  <w:hideMark/>
                </w:tcPr>
                <w:p w14:paraId="4F0CB557" w14:textId="77777777" w:rsidR="001B4944" w:rsidRPr="001B4944" w:rsidRDefault="001B4944" w:rsidP="001B4944">
                  <w:pPr>
                    <w:jc w:val="right"/>
                    <w:rPr>
                      <w:rFonts w:cs="Arial"/>
                      <w:color w:val="000000"/>
                      <w:szCs w:val="24"/>
                    </w:rPr>
                  </w:pPr>
                  <w:r w:rsidRPr="001B4944">
                    <w:rPr>
                      <w:rFonts w:cs="Arial"/>
                      <w:color w:val="000000"/>
                      <w:szCs w:val="24"/>
                    </w:rPr>
                    <w:t>1.99</w:t>
                  </w:r>
                </w:p>
              </w:tc>
            </w:tr>
            <w:tr w:rsidR="001B4944" w:rsidRPr="001B4944" w14:paraId="4D781EF9" w14:textId="77777777" w:rsidTr="001B4944">
              <w:trPr>
                <w:trHeight w:val="303"/>
              </w:trPr>
              <w:tc>
                <w:tcPr>
                  <w:tcW w:w="1787" w:type="dxa"/>
                  <w:vMerge/>
                  <w:tcBorders>
                    <w:top w:val="nil"/>
                    <w:bottom w:val="nil"/>
                  </w:tcBorders>
                  <w:hideMark/>
                </w:tcPr>
                <w:p w14:paraId="470C4F85" w14:textId="77777777" w:rsidR="001B4944" w:rsidRPr="001B4944" w:rsidRDefault="001B4944" w:rsidP="001B4944">
                  <w:pPr>
                    <w:rPr>
                      <w:rFonts w:cs="Calibri"/>
                      <w:color w:val="000000"/>
                      <w:szCs w:val="24"/>
                    </w:rPr>
                  </w:pPr>
                </w:p>
              </w:tc>
              <w:tc>
                <w:tcPr>
                  <w:tcW w:w="2009" w:type="dxa"/>
                  <w:gridSpan w:val="2"/>
                  <w:vMerge w:val="restart"/>
                  <w:tcBorders>
                    <w:top w:val="nil"/>
                    <w:bottom w:val="nil"/>
                  </w:tcBorders>
                  <w:hideMark/>
                </w:tcPr>
                <w:p w14:paraId="3E5379A8" w14:textId="77777777" w:rsidR="001B4944" w:rsidRPr="001B4944" w:rsidRDefault="001B4944" w:rsidP="001B4944">
                  <w:pPr>
                    <w:jc w:val="left"/>
                    <w:rPr>
                      <w:rFonts w:cs="Arial"/>
                      <w:color w:val="000000"/>
                      <w:szCs w:val="24"/>
                    </w:rPr>
                  </w:pPr>
                  <w:r w:rsidRPr="001B4944">
                    <w:rPr>
                      <w:rFonts w:cs="Arial"/>
                      <w:color w:val="000000"/>
                      <w:szCs w:val="24"/>
                    </w:rPr>
                    <w:t>Recall</w:t>
                  </w:r>
                </w:p>
              </w:tc>
              <w:tc>
                <w:tcPr>
                  <w:tcW w:w="1760" w:type="dxa"/>
                  <w:gridSpan w:val="2"/>
                  <w:tcBorders>
                    <w:top w:val="nil"/>
                    <w:bottom w:val="nil"/>
                  </w:tcBorders>
                  <w:noWrap/>
                  <w:hideMark/>
                </w:tcPr>
                <w:p w14:paraId="236F01CB" w14:textId="41A5759F" w:rsidR="001B4944" w:rsidRPr="001B4944" w:rsidRDefault="005B43E4" w:rsidP="001B4944">
                  <w:pPr>
                    <w:rPr>
                      <w:rFonts w:cs="Arial"/>
                      <w:color w:val="000000"/>
                      <w:szCs w:val="24"/>
                    </w:rPr>
                  </w:pPr>
                  <w:r>
                    <w:rPr>
                      <w:rFonts w:cs="Arial"/>
                      <w:color w:val="000000"/>
                      <w:szCs w:val="24"/>
                    </w:rPr>
                    <w:t>Depressed</w:t>
                  </w:r>
                </w:p>
              </w:tc>
              <w:tc>
                <w:tcPr>
                  <w:tcW w:w="1102" w:type="dxa"/>
                  <w:tcBorders>
                    <w:top w:val="nil"/>
                    <w:bottom w:val="nil"/>
                  </w:tcBorders>
                  <w:noWrap/>
                  <w:hideMark/>
                </w:tcPr>
                <w:p w14:paraId="74A48177" w14:textId="77777777" w:rsidR="001B4944" w:rsidRPr="001B4944" w:rsidRDefault="001B4944" w:rsidP="001B4944">
                  <w:pPr>
                    <w:jc w:val="right"/>
                    <w:rPr>
                      <w:rFonts w:cs="Arial"/>
                      <w:color w:val="000000"/>
                      <w:szCs w:val="24"/>
                    </w:rPr>
                  </w:pPr>
                  <w:r w:rsidRPr="001B4944">
                    <w:rPr>
                      <w:rFonts w:cs="Arial"/>
                      <w:color w:val="000000"/>
                      <w:szCs w:val="24"/>
                    </w:rPr>
                    <w:t>3.27</w:t>
                  </w:r>
                </w:p>
              </w:tc>
              <w:tc>
                <w:tcPr>
                  <w:tcW w:w="2200" w:type="dxa"/>
                  <w:tcBorders>
                    <w:top w:val="nil"/>
                    <w:bottom w:val="nil"/>
                  </w:tcBorders>
                  <w:noWrap/>
                  <w:hideMark/>
                </w:tcPr>
                <w:p w14:paraId="66079F53" w14:textId="77777777" w:rsidR="001B4944" w:rsidRPr="001B4944" w:rsidRDefault="001B4944" w:rsidP="001B4944">
                  <w:pPr>
                    <w:jc w:val="right"/>
                    <w:rPr>
                      <w:rFonts w:cs="Arial"/>
                      <w:color w:val="000000"/>
                      <w:szCs w:val="24"/>
                    </w:rPr>
                  </w:pPr>
                  <w:r w:rsidRPr="001B4944">
                    <w:rPr>
                      <w:rFonts w:cs="Arial"/>
                      <w:color w:val="000000"/>
                      <w:szCs w:val="24"/>
                    </w:rPr>
                    <w:t>1.94</w:t>
                  </w:r>
                </w:p>
              </w:tc>
            </w:tr>
            <w:tr w:rsidR="001B4944" w:rsidRPr="001B4944" w14:paraId="5284D21F" w14:textId="77777777" w:rsidTr="001B4944">
              <w:trPr>
                <w:trHeight w:val="284"/>
              </w:trPr>
              <w:tc>
                <w:tcPr>
                  <w:tcW w:w="1787" w:type="dxa"/>
                  <w:vMerge/>
                  <w:tcBorders>
                    <w:top w:val="nil"/>
                    <w:bottom w:val="nil"/>
                  </w:tcBorders>
                  <w:hideMark/>
                </w:tcPr>
                <w:p w14:paraId="14491EE9" w14:textId="77777777" w:rsidR="001B4944" w:rsidRPr="001B4944" w:rsidRDefault="001B4944" w:rsidP="001B4944">
                  <w:pPr>
                    <w:rPr>
                      <w:rFonts w:cs="Calibri"/>
                      <w:color w:val="000000"/>
                      <w:szCs w:val="24"/>
                    </w:rPr>
                  </w:pPr>
                </w:p>
              </w:tc>
              <w:tc>
                <w:tcPr>
                  <w:tcW w:w="2009" w:type="dxa"/>
                  <w:gridSpan w:val="2"/>
                  <w:vMerge/>
                  <w:tcBorders>
                    <w:top w:val="nil"/>
                    <w:bottom w:val="nil"/>
                  </w:tcBorders>
                  <w:hideMark/>
                </w:tcPr>
                <w:p w14:paraId="54338C10" w14:textId="77777777" w:rsidR="001B4944" w:rsidRPr="001B4944" w:rsidRDefault="001B4944" w:rsidP="001B4944">
                  <w:pPr>
                    <w:rPr>
                      <w:rFonts w:cs="Arial"/>
                      <w:color w:val="000000"/>
                      <w:szCs w:val="24"/>
                    </w:rPr>
                  </w:pPr>
                </w:p>
              </w:tc>
              <w:tc>
                <w:tcPr>
                  <w:tcW w:w="1760" w:type="dxa"/>
                  <w:gridSpan w:val="2"/>
                  <w:tcBorders>
                    <w:top w:val="nil"/>
                    <w:bottom w:val="nil"/>
                  </w:tcBorders>
                  <w:noWrap/>
                  <w:hideMark/>
                </w:tcPr>
                <w:p w14:paraId="58911D39" w14:textId="7149A381" w:rsidR="001B4944" w:rsidRPr="001B4944" w:rsidRDefault="005B43E4" w:rsidP="001B4944">
                  <w:pPr>
                    <w:jc w:val="left"/>
                    <w:rPr>
                      <w:rFonts w:cs="Arial"/>
                      <w:color w:val="000000"/>
                      <w:szCs w:val="24"/>
                    </w:rPr>
                  </w:pPr>
                  <w:r>
                    <w:rPr>
                      <w:rFonts w:cs="Arial"/>
                      <w:color w:val="000000"/>
                      <w:szCs w:val="24"/>
                    </w:rPr>
                    <w:t>Healthy Controls</w:t>
                  </w:r>
                </w:p>
              </w:tc>
              <w:tc>
                <w:tcPr>
                  <w:tcW w:w="1102" w:type="dxa"/>
                  <w:tcBorders>
                    <w:top w:val="nil"/>
                    <w:bottom w:val="nil"/>
                  </w:tcBorders>
                  <w:noWrap/>
                  <w:hideMark/>
                </w:tcPr>
                <w:p w14:paraId="521B04A0" w14:textId="77777777" w:rsidR="001B4944" w:rsidRPr="001B4944" w:rsidRDefault="001B4944" w:rsidP="001B4944">
                  <w:pPr>
                    <w:jc w:val="right"/>
                    <w:rPr>
                      <w:rFonts w:cs="Arial"/>
                      <w:color w:val="000000"/>
                      <w:szCs w:val="24"/>
                    </w:rPr>
                  </w:pPr>
                  <w:r w:rsidRPr="001B4944">
                    <w:rPr>
                      <w:rFonts w:cs="Arial"/>
                      <w:color w:val="000000"/>
                      <w:szCs w:val="24"/>
                    </w:rPr>
                    <w:t>3.26</w:t>
                  </w:r>
                </w:p>
              </w:tc>
              <w:tc>
                <w:tcPr>
                  <w:tcW w:w="2200" w:type="dxa"/>
                  <w:tcBorders>
                    <w:top w:val="nil"/>
                    <w:bottom w:val="nil"/>
                  </w:tcBorders>
                  <w:noWrap/>
                  <w:hideMark/>
                </w:tcPr>
                <w:p w14:paraId="718D3DB2" w14:textId="77777777" w:rsidR="001B4944" w:rsidRPr="001B4944" w:rsidRDefault="001B4944" w:rsidP="001B4944">
                  <w:pPr>
                    <w:jc w:val="right"/>
                    <w:rPr>
                      <w:rFonts w:cs="Arial"/>
                      <w:color w:val="000000"/>
                      <w:szCs w:val="24"/>
                    </w:rPr>
                  </w:pPr>
                  <w:r w:rsidRPr="001B4944">
                    <w:rPr>
                      <w:rFonts w:cs="Arial"/>
                      <w:color w:val="000000"/>
                      <w:szCs w:val="24"/>
                    </w:rPr>
                    <w:t>1.72</w:t>
                  </w:r>
                </w:p>
              </w:tc>
            </w:tr>
            <w:tr w:rsidR="001B4944" w:rsidRPr="001B4944" w14:paraId="6B3F061B" w14:textId="77777777" w:rsidTr="001B4944">
              <w:trPr>
                <w:trHeight w:val="303"/>
              </w:trPr>
              <w:tc>
                <w:tcPr>
                  <w:tcW w:w="1787" w:type="dxa"/>
                  <w:vMerge/>
                  <w:tcBorders>
                    <w:top w:val="nil"/>
                    <w:bottom w:val="single" w:sz="4" w:space="0" w:color="auto"/>
                  </w:tcBorders>
                  <w:hideMark/>
                </w:tcPr>
                <w:p w14:paraId="4C7DBDDC" w14:textId="77777777" w:rsidR="001B4944" w:rsidRPr="001B4944" w:rsidRDefault="001B4944" w:rsidP="001B4944">
                  <w:pPr>
                    <w:rPr>
                      <w:rFonts w:cs="Calibri"/>
                      <w:color w:val="000000"/>
                      <w:szCs w:val="24"/>
                    </w:rPr>
                  </w:pPr>
                </w:p>
              </w:tc>
              <w:tc>
                <w:tcPr>
                  <w:tcW w:w="2009" w:type="dxa"/>
                  <w:gridSpan w:val="2"/>
                  <w:vMerge/>
                  <w:tcBorders>
                    <w:top w:val="nil"/>
                    <w:bottom w:val="single" w:sz="4" w:space="0" w:color="auto"/>
                  </w:tcBorders>
                  <w:hideMark/>
                </w:tcPr>
                <w:p w14:paraId="0EE98F85" w14:textId="77777777" w:rsidR="001B4944" w:rsidRPr="001B4944" w:rsidRDefault="001B4944" w:rsidP="001B4944">
                  <w:pPr>
                    <w:rPr>
                      <w:rFonts w:cs="Arial"/>
                      <w:color w:val="000000"/>
                      <w:szCs w:val="24"/>
                    </w:rPr>
                  </w:pPr>
                </w:p>
              </w:tc>
              <w:tc>
                <w:tcPr>
                  <w:tcW w:w="1760" w:type="dxa"/>
                  <w:gridSpan w:val="2"/>
                  <w:tcBorders>
                    <w:top w:val="nil"/>
                    <w:bottom w:val="single" w:sz="4" w:space="0" w:color="auto"/>
                  </w:tcBorders>
                  <w:hideMark/>
                </w:tcPr>
                <w:p w14:paraId="313398B1" w14:textId="77777777" w:rsidR="001B4944" w:rsidRPr="001B4944" w:rsidRDefault="001B4944" w:rsidP="001B4944">
                  <w:pPr>
                    <w:jc w:val="left"/>
                    <w:rPr>
                      <w:rFonts w:cs="Arial"/>
                      <w:color w:val="000000"/>
                      <w:szCs w:val="24"/>
                    </w:rPr>
                  </w:pPr>
                  <w:r w:rsidRPr="001B4944">
                    <w:rPr>
                      <w:rFonts w:cs="Arial"/>
                      <w:color w:val="000000"/>
                      <w:szCs w:val="24"/>
                    </w:rPr>
                    <w:t>Total</w:t>
                  </w:r>
                </w:p>
              </w:tc>
              <w:tc>
                <w:tcPr>
                  <w:tcW w:w="1102" w:type="dxa"/>
                  <w:tcBorders>
                    <w:top w:val="nil"/>
                    <w:bottom w:val="single" w:sz="4" w:space="0" w:color="auto"/>
                  </w:tcBorders>
                  <w:noWrap/>
                  <w:hideMark/>
                </w:tcPr>
                <w:p w14:paraId="23757AB2" w14:textId="77777777" w:rsidR="001B4944" w:rsidRPr="001B4944" w:rsidRDefault="001B4944" w:rsidP="001B4944">
                  <w:pPr>
                    <w:jc w:val="right"/>
                    <w:rPr>
                      <w:rFonts w:cs="Arial"/>
                      <w:color w:val="000000"/>
                      <w:szCs w:val="24"/>
                    </w:rPr>
                  </w:pPr>
                  <w:r w:rsidRPr="001B4944">
                    <w:rPr>
                      <w:rFonts w:cs="Arial"/>
                      <w:color w:val="000000"/>
                      <w:szCs w:val="24"/>
                    </w:rPr>
                    <w:t>3.27</w:t>
                  </w:r>
                </w:p>
              </w:tc>
              <w:tc>
                <w:tcPr>
                  <w:tcW w:w="2200" w:type="dxa"/>
                  <w:tcBorders>
                    <w:top w:val="nil"/>
                    <w:bottom w:val="single" w:sz="4" w:space="0" w:color="auto"/>
                  </w:tcBorders>
                  <w:noWrap/>
                  <w:hideMark/>
                </w:tcPr>
                <w:p w14:paraId="6CF0C193" w14:textId="77777777" w:rsidR="001B4944" w:rsidRPr="001B4944" w:rsidRDefault="001B4944" w:rsidP="001B4944">
                  <w:pPr>
                    <w:jc w:val="right"/>
                    <w:rPr>
                      <w:rFonts w:cs="Arial"/>
                      <w:color w:val="000000"/>
                      <w:szCs w:val="24"/>
                    </w:rPr>
                  </w:pPr>
                  <w:r w:rsidRPr="001B4944">
                    <w:rPr>
                      <w:rFonts w:cs="Arial"/>
                      <w:color w:val="000000"/>
                      <w:szCs w:val="24"/>
                    </w:rPr>
                    <w:t>1.81</w:t>
                  </w:r>
                </w:p>
              </w:tc>
            </w:tr>
            <w:tr w:rsidR="001B4944" w:rsidRPr="001B4944" w14:paraId="5737F3D5" w14:textId="77777777" w:rsidTr="001B4944">
              <w:trPr>
                <w:trHeight w:val="284"/>
              </w:trPr>
              <w:tc>
                <w:tcPr>
                  <w:tcW w:w="1787" w:type="dxa"/>
                  <w:vMerge w:val="restart"/>
                  <w:tcBorders>
                    <w:top w:val="single" w:sz="4" w:space="0" w:color="auto"/>
                    <w:bottom w:val="nil"/>
                  </w:tcBorders>
                  <w:noWrap/>
                  <w:hideMark/>
                </w:tcPr>
                <w:p w14:paraId="6BDA349D" w14:textId="77777777" w:rsidR="001B4944" w:rsidRPr="001B4944" w:rsidRDefault="001B4944" w:rsidP="001B4944">
                  <w:pPr>
                    <w:jc w:val="center"/>
                    <w:rPr>
                      <w:rFonts w:cs="Calibri"/>
                      <w:color w:val="000000"/>
                      <w:szCs w:val="24"/>
                    </w:rPr>
                  </w:pPr>
                  <w:r w:rsidRPr="001B4944">
                    <w:rPr>
                      <w:rFonts w:cs="Calibri"/>
                      <w:color w:val="000000"/>
                      <w:szCs w:val="24"/>
                    </w:rPr>
                    <w:t>Rejection</w:t>
                  </w:r>
                </w:p>
              </w:tc>
              <w:tc>
                <w:tcPr>
                  <w:tcW w:w="2009" w:type="dxa"/>
                  <w:gridSpan w:val="2"/>
                  <w:vMerge w:val="restart"/>
                  <w:tcBorders>
                    <w:top w:val="single" w:sz="4" w:space="0" w:color="auto"/>
                    <w:bottom w:val="nil"/>
                  </w:tcBorders>
                  <w:hideMark/>
                </w:tcPr>
                <w:p w14:paraId="2D216026" w14:textId="77777777" w:rsidR="001B4944" w:rsidRPr="001B4944" w:rsidRDefault="001B4944" w:rsidP="001B4944">
                  <w:pPr>
                    <w:jc w:val="left"/>
                    <w:rPr>
                      <w:rFonts w:cs="Arial"/>
                      <w:color w:val="000000"/>
                      <w:szCs w:val="24"/>
                    </w:rPr>
                  </w:pPr>
                  <w:r w:rsidRPr="001B4944">
                    <w:rPr>
                      <w:rFonts w:cs="Arial"/>
                      <w:color w:val="000000"/>
                      <w:szCs w:val="24"/>
                    </w:rPr>
                    <w:t>Experience</w:t>
                  </w:r>
                </w:p>
              </w:tc>
              <w:tc>
                <w:tcPr>
                  <w:tcW w:w="1760" w:type="dxa"/>
                  <w:gridSpan w:val="2"/>
                  <w:tcBorders>
                    <w:top w:val="single" w:sz="4" w:space="0" w:color="auto"/>
                    <w:bottom w:val="nil"/>
                  </w:tcBorders>
                  <w:noWrap/>
                  <w:hideMark/>
                </w:tcPr>
                <w:p w14:paraId="7472680B" w14:textId="5790AD99" w:rsidR="001B4944" w:rsidRPr="001B4944" w:rsidRDefault="005B43E4" w:rsidP="001B4944">
                  <w:pPr>
                    <w:rPr>
                      <w:rFonts w:cs="Arial"/>
                      <w:color w:val="000000"/>
                      <w:szCs w:val="24"/>
                    </w:rPr>
                  </w:pPr>
                  <w:r>
                    <w:rPr>
                      <w:rFonts w:cs="Arial"/>
                      <w:color w:val="000000"/>
                      <w:szCs w:val="24"/>
                    </w:rPr>
                    <w:t>Depressed</w:t>
                  </w:r>
                </w:p>
              </w:tc>
              <w:tc>
                <w:tcPr>
                  <w:tcW w:w="1102" w:type="dxa"/>
                  <w:tcBorders>
                    <w:top w:val="single" w:sz="4" w:space="0" w:color="auto"/>
                    <w:bottom w:val="nil"/>
                  </w:tcBorders>
                  <w:noWrap/>
                  <w:hideMark/>
                </w:tcPr>
                <w:p w14:paraId="640E70D2" w14:textId="77777777" w:rsidR="001B4944" w:rsidRPr="001B4944" w:rsidRDefault="001B4944" w:rsidP="001B4944">
                  <w:pPr>
                    <w:jc w:val="right"/>
                    <w:rPr>
                      <w:rFonts w:cs="Arial"/>
                      <w:color w:val="000000"/>
                      <w:szCs w:val="24"/>
                    </w:rPr>
                  </w:pPr>
                  <w:r w:rsidRPr="001B4944">
                    <w:rPr>
                      <w:rFonts w:cs="Arial"/>
                      <w:color w:val="000000"/>
                      <w:szCs w:val="24"/>
                    </w:rPr>
                    <w:t>-7.77</w:t>
                  </w:r>
                </w:p>
              </w:tc>
              <w:tc>
                <w:tcPr>
                  <w:tcW w:w="2200" w:type="dxa"/>
                  <w:tcBorders>
                    <w:top w:val="single" w:sz="4" w:space="0" w:color="auto"/>
                    <w:bottom w:val="nil"/>
                  </w:tcBorders>
                  <w:noWrap/>
                  <w:hideMark/>
                </w:tcPr>
                <w:p w14:paraId="190B07D3" w14:textId="77777777" w:rsidR="001B4944" w:rsidRPr="001B4944" w:rsidRDefault="001B4944" w:rsidP="001B4944">
                  <w:pPr>
                    <w:jc w:val="right"/>
                    <w:rPr>
                      <w:rFonts w:cs="Arial"/>
                      <w:color w:val="000000"/>
                      <w:szCs w:val="24"/>
                    </w:rPr>
                  </w:pPr>
                  <w:r w:rsidRPr="001B4944">
                    <w:rPr>
                      <w:rFonts w:cs="Arial"/>
                      <w:color w:val="000000"/>
                      <w:szCs w:val="24"/>
                    </w:rPr>
                    <w:t>1.54</w:t>
                  </w:r>
                </w:p>
              </w:tc>
            </w:tr>
            <w:tr w:rsidR="001B4944" w:rsidRPr="001B4944" w14:paraId="6FA6DF57" w14:textId="77777777" w:rsidTr="001B4944">
              <w:trPr>
                <w:trHeight w:val="284"/>
              </w:trPr>
              <w:tc>
                <w:tcPr>
                  <w:tcW w:w="1787" w:type="dxa"/>
                  <w:vMerge/>
                  <w:tcBorders>
                    <w:top w:val="nil"/>
                    <w:bottom w:val="nil"/>
                  </w:tcBorders>
                  <w:hideMark/>
                </w:tcPr>
                <w:p w14:paraId="1892057A" w14:textId="77777777" w:rsidR="001B4944" w:rsidRPr="001B4944" w:rsidRDefault="001B4944" w:rsidP="001B4944">
                  <w:pPr>
                    <w:rPr>
                      <w:rFonts w:cs="Calibri"/>
                      <w:color w:val="000000"/>
                      <w:szCs w:val="24"/>
                    </w:rPr>
                  </w:pPr>
                </w:p>
              </w:tc>
              <w:tc>
                <w:tcPr>
                  <w:tcW w:w="2009" w:type="dxa"/>
                  <w:gridSpan w:val="2"/>
                  <w:vMerge/>
                  <w:tcBorders>
                    <w:top w:val="nil"/>
                    <w:bottom w:val="nil"/>
                  </w:tcBorders>
                  <w:hideMark/>
                </w:tcPr>
                <w:p w14:paraId="34E8DDA8" w14:textId="77777777" w:rsidR="001B4944" w:rsidRPr="001B4944" w:rsidRDefault="001B4944" w:rsidP="001B4944">
                  <w:pPr>
                    <w:rPr>
                      <w:rFonts w:cs="Arial"/>
                      <w:color w:val="000000"/>
                      <w:szCs w:val="24"/>
                    </w:rPr>
                  </w:pPr>
                </w:p>
              </w:tc>
              <w:tc>
                <w:tcPr>
                  <w:tcW w:w="1760" w:type="dxa"/>
                  <w:gridSpan w:val="2"/>
                  <w:tcBorders>
                    <w:top w:val="nil"/>
                    <w:bottom w:val="nil"/>
                  </w:tcBorders>
                  <w:noWrap/>
                  <w:hideMark/>
                </w:tcPr>
                <w:p w14:paraId="648C42AE" w14:textId="303532AE" w:rsidR="001B4944" w:rsidRPr="001B4944" w:rsidRDefault="005B43E4" w:rsidP="001B4944">
                  <w:pPr>
                    <w:jc w:val="left"/>
                    <w:rPr>
                      <w:rFonts w:cs="Arial"/>
                      <w:color w:val="000000"/>
                      <w:szCs w:val="24"/>
                    </w:rPr>
                  </w:pPr>
                  <w:r>
                    <w:rPr>
                      <w:rFonts w:cs="Arial"/>
                      <w:color w:val="000000"/>
                      <w:szCs w:val="24"/>
                    </w:rPr>
                    <w:t>Healthy Controls</w:t>
                  </w:r>
                </w:p>
              </w:tc>
              <w:tc>
                <w:tcPr>
                  <w:tcW w:w="1102" w:type="dxa"/>
                  <w:tcBorders>
                    <w:top w:val="nil"/>
                    <w:bottom w:val="nil"/>
                  </w:tcBorders>
                  <w:noWrap/>
                  <w:hideMark/>
                </w:tcPr>
                <w:p w14:paraId="73E70671" w14:textId="77777777" w:rsidR="001B4944" w:rsidRPr="001B4944" w:rsidRDefault="001B4944" w:rsidP="001B4944">
                  <w:pPr>
                    <w:jc w:val="right"/>
                    <w:rPr>
                      <w:rFonts w:cs="Arial"/>
                      <w:color w:val="000000"/>
                      <w:szCs w:val="24"/>
                    </w:rPr>
                  </w:pPr>
                  <w:r w:rsidRPr="001B4944">
                    <w:rPr>
                      <w:rFonts w:cs="Arial"/>
                      <w:color w:val="000000"/>
                      <w:szCs w:val="24"/>
                    </w:rPr>
                    <w:t>-7.03</w:t>
                  </w:r>
                </w:p>
              </w:tc>
              <w:tc>
                <w:tcPr>
                  <w:tcW w:w="2200" w:type="dxa"/>
                  <w:tcBorders>
                    <w:top w:val="nil"/>
                    <w:bottom w:val="nil"/>
                  </w:tcBorders>
                  <w:noWrap/>
                  <w:hideMark/>
                </w:tcPr>
                <w:p w14:paraId="00EF1936" w14:textId="77777777" w:rsidR="001B4944" w:rsidRPr="001B4944" w:rsidRDefault="001B4944" w:rsidP="001B4944">
                  <w:pPr>
                    <w:jc w:val="right"/>
                    <w:rPr>
                      <w:rFonts w:cs="Arial"/>
                      <w:color w:val="000000"/>
                      <w:szCs w:val="24"/>
                    </w:rPr>
                  </w:pPr>
                  <w:r w:rsidRPr="001B4944">
                    <w:rPr>
                      <w:rFonts w:cs="Arial"/>
                      <w:color w:val="000000"/>
                      <w:szCs w:val="24"/>
                    </w:rPr>
                    <w:t>1.72</w:t>
                  </w:r>
                </w:p>
              </w:tc>
            </w:tr>
            <w:tr w:rsidR="001B4944" w:rsidRPr="001B4944" w14:paraId="66E8C812" w14:textId="77777777" w:rsidTr="001B4944">
              <w:trPr>
                <w:trHeight w:val="303"/>
              </w:trPr>
              <w:tc>
                <w:tcPr>
                  <w:tcW w:w="1787" w:type="dxa"/>
                  <w:vMerge/>
                  <w:tcBorders>
                    <w:top w:val="nil"/>
                    <w:bottom w:val="nil"/>
                  </w:tcBorders>
                  <w:hideMark/>
                </w:tcPr>
                <w:p w14:paraId="6FD30BAF" w14:textId="77777777" w:rsidR="001B4944" w:rsidRPr="001B4944" w:rsidRDefault="001B4944" w:rsidP="001B4944">
                  <w:pPr>
                    <w:rPr>
                      <w:rFonts w:cs="Calibri"/>
                      <w:color w:val="000000"/>
                      <w:szCs w:val="24"/>
                    </w:rPr>
                  </w:pPr>
                </w:p>
              </w:tc>
              <w:tc>
                <w:tcPr>
                  <w:tcW w:w="2009" w:type="dxa"/>
                  <w:gridSpan w:val="2"/>
                  <w:vMerge/>
                  <w:tcBorders>
                    <w:top w:val="nil"/>
                    <w:bottom w:val="nil"/>
                  </w:tcBorders>
                  <w:hideMark/>
                </w:tcPr>
                <w:p w14:paraId="0E74205A" w14:textId="77777777" w:rsidR="001B4944" w:rsidRPr="001B4944" w:rsidRDefault="001B4944" w:rsidP="001B4944">
                  <w:pPr>
                    <w:rPr>
                      <w:rFonts w:cs="Arial"/>
                      <w:color w:val="000000"/>
                      <w:szCs w:val="24"/>
                    </w:rPr>
                  </w:pPr>
                </w:p>
              </w:tc>
              <w:tc>
                <w:tcPr>
                  <w:tcW w:w="1760" w:type="dxa"/>
                  <w:gridSpan w:val="2"/>
                  <w:tcBorders>
                    <w:top w:val="nil"/>
                    <w:bottom w:val="nil"/>
                  </w:tcBorders>
                  <w:hideMark/>
                </w:tcPr>
                <w:p w14:paraId="1809E634" w14:textId="77777777" w:rsidR="001B4944" w:rsidRPr="001B4944" w:rsidRDefault="001B4944" w:rsidP="001B4944">
                  <w:pPr>
                    <w:jc w:val="left"/>
                    <w:rPr>
                      <w:rFonts w:cs="Arial"/>
                      <w:color w:val="000000"/>
                      <w:szCs w:val="24"/>
                    </w:rPr>
                  </w:pPr>
                  <w:r w:rsidRPr="001B4944">
                    <w:rPr>
                      <w:rFonts w:cs="Arial"/>
                      <w:color w:val="000000"/>
                      <w:szCs w:val="24"/>
                    </w:rPr>
                    <w:t>Total</w:t>
                  </w:r>
                </w:p>
              </w:tc>
              <w:tc>
                <w:tcPr>
                  <w:tcW w:w="1102" w:type="dxa"/>
                  <w:tcBorders>
                    <w:top w:val="nil"/>
                    <w:bottom w:val="nil"/>
                  </w:tcBorders>
                  <w:noWrap/>
                  <w:hideMark/>
                </w:tcPr>
                <w:p w14:paraId="4ED113A2" w14:textId="77777777" w:rsidR="001B4944" w:rsidRPr="001B4944" w:rsidRDefault="001B4944" w:rsidP="001B4944">
                  <w:pPr>
                    <w:jc w:val="right"/>
                    <w:rPr>
                      <w:rFonts w:cs="Arial"/>
                      <w:color w:val="000000"/>
                      <w:szCs w:val="24"/>
                    </w:rPr>
                  </w:pPr>
                  <w:r w:rsidRPr="001B4944">
                    <w:rPr>
                      <w:rFonts w:cs="Arial"/>
                      <w:color w:val="000000"/>
                      <w:szCs w:val="24"/>
                    </w:rPr>
                    <w:t>-7.42</w:t>
                  </w:r>
                </w:p>
              </w:tc>
              <w:tc>
                <w:tcPr>
                  <w:tcW w:w="2200" w:type="dxa"/>
                  <w:tcBorders>
                    <w:top w:val="nil"/>
                    <w:bottom w:val="nil"/>
                  </w:tcBorders>
                  <w:noWrap/>
                  <w:hideMark/>
                </w:tcPr>
                <w:p w14:paraId="45EB1747" w14:textId="77777777" w:rsidR="001B4944" w:rsidRPr="001B4944" w:rsidRDefault="001B4944" w:rsidP="001B4944">
                  <w:pPr>
                    <w:jc w:val="right"/>
                    <w:rPr>
                      <w:rFonts w:cs="Arial"/>
                      <w:color w:val="000000"/>
                      <w:szCs w:val="24"/>
                    </w:rPr>
                  </w:pPr>
                  <w:r w:rsidRPr="001B4944">
                    <w:rPr>
                      <w:rFonts w:cs="Arial"/>
                      <w:color w:val="000000"/>
                      <w:szCs w:val="24"/>
                    </w:rPr>
                    <w:t>1.65</w:t>
                  </w:r>
                </w:p>
              </w:tc>
            </w:tr>
            <w:tr w:rsidR="001B4944" w:rsidRPr="001B4944" w14:paraId="4BD3EDEE" w14:textId="77777777" w:rsidTr="001B4944">
              <w:trPr>
                <w:trHeight w:val="284"/>
              </w:trPr>
              <w:tc>
                <w:tcPr>
                  <w:tcW w:w="1787" w:type="dxa"/>
                  <w:vMerge/>
                  <w:tcBorders>
                    <w:top w:val="nil"/>
                    <w:bottom w:val="nil"/>
                  </w:tcBorders>
                  <w:hideMark/>
                </w:tcPr>
                <w:p w14:paraId="0B504D1C" w14:textId="77777777" w:rsidR="001B4944" w:rsidRPr="001B4944" w:rsidRDefault="001B4944" w:rsidP="001B4944">
                  <w:pPr>
                    <w:rPr>
                      <w:rFonts w:cs="Calibri"/>
                      <w:color w:val="000000"/>
                      <w:szCs w:val="24"/>
                    </w:rPr>
                  </w:pPr>
                </w:p>
              </w:tc>
              <w:tc>
                <w:tcPr>
                  <w:tcW w:w="2009" w:type="dxa"/>
                  <w:gridSpan w:val="2"/>
                  <w:vMerge w:val="restart"/>
                  <w:tcBorders>
                    <w:top w:val="nil"/>
                    <w:bottom w:val="nil"/>
                  </w:tcBorders>
                  <w:hideMark/>
                </w:tcPr>
                <w:p w14:paraId="22AAD43C" w14:textId="77777777" w:rsidR="001B4944" w:rsidRPr="001B4944" w:rsidRDefault="001B4944" w:rsidP="001B4944">
                  <w:pPr>
                    <w:jc w:val="left"/>
                    <w:rPr>
                      <w:rFonts w:cs="Arial"/>
                      <w:color w:val="000000"/>
                      <w:szCs w:val="24"/>
                    </w:rPr>
                  </w:pPr>
                  <w:r w:rsidRPr="001B4944">
                    <w:rPr>
                      <w:rFonts w:cs="Arial"/>
                      <w:color w:val="000000"/>
                      <w:szCs w:val="24"/>
                    </w:rPr>
                    <w:t>Recall</w:t>
                  </w:r>
                </w:p>
              </w:tc>
              <w:tc>
                <w:tcPr>
                  <w:tcW w:w="1760" w:type="dxa"/>
                  <w:gridSpan w:val="2"/>
                  <w:tcBorders>
                    <w:top w:val="nil"/>
                    <w:bottom w:val="nil"/>
                  </w:tcBorders>
                  <w:noWrap/>
                  <w:hideMark/>
                </w:tcPr>
                <w:p w14:paraId="0E9CC9F5" w14:textId="6CD1400E" w:rsidR="001B4944" w:rsidRPr="001B4944" w:rsidRDefault="005B43E4" w:rsidP="001B4944">
                  <w:pPr>
                    <w:rPr>
                      <w:rFonts w:cs="Arial"/>
                      <w:color w:val="000000"/>
                      <w:szCs w:val="24"/>
                    </w:rPr>
                  </w:pPr>
                  <w:r>
                    <w:rPr>
                      <w:rFonts w:cs="Arial"/>
                      <w:color w:val="000000"/>
                      <w:szCs w:val="24"/>
                    </w:rPr>
                    <w:t>Depressed</w:t>
                  </w:r>
                </w:p>
              </w:tc>
              <w:tc>
                <w:tcPr>
                  <w:tcW w:w="1102" w:type="dxa"/>
                  <w:tcBorders>
                    <w:top w:val="nil"/>
                    <w:bottom w:val="nil"/>
                  </w:tcBorders>
                  <w:noWrap/>
                  <w:hideMark/>
                </w:tcPr>
                <w:p w14:paraId="2FFC6C69" w14:textId="77777777" w:rsidR="001B4944" w:rsidRPr="001B4944" w:rsidRDefault="001B4944" w:rsidP="001B4944">
                  <w:pPr>
                    <w:jc w:val="right"/>
                    <w:rPr>
                      <w:rFonts w:cs="Arial"/>
                      <w:color w:val="000000"/>
                      <w:szCs w:val="24"/>
                    </w:rPr>
                  </w:pPr>
                  <w:r w:rsidRPr="001B4944">
                    <w:rPr>
                      <w:rFonts w:cs="Arial"/>
                      <w:color w:val="000000"/>
                      <w:szCs w:val="24"/>
                    </w:rPr>
                    <w:t>-4.71</w:t>
                  </w:r>
                </w:p>
              </w:tc>
              <w:tc>
                <w:tcPr>
                  <w:tcW w:w="2200" w:type="dxa"/>
                  <w:tcBorders>
                    <w:top w:val="nil"/>
                    <w:bottom w:val="nil"/>
                  </w:tcBorders>
                  <w:noWrap/>
                  <w:hideMark/>
                </w:tcPr>
                <w:p w14:paraId="01D7B8A9" w14:textId="77777777" w:rsidR="001B4944" w:rsidRPr="001B4944" w:rsidRDefault="001B4944" w:rsidP="001B4944">
                  <w:pPr>
                    <w:jc w:val="right"/>
                    <w:rPr>
                      <w:rFonts w:cs="Arial"/>
                      <w:color w:val="000000"/>
                      <w:szCs w:val="24"/>
                    </w:rPr>
                  </w:pPr>
                  <w:r w:rsidRPr="001B4944">
                    <w:rPr>
                      <w:rFonts w:cs="Arial"/>
                      <w:color w:val="000000"/>
                      <w:szCs w:val="24"/>
                    </w:rPr>
                    <w:t>2.53</w:t>
                  </w:r>
                </w:p>
              </w:tc>
            </w:tr>
            <w:tr w:rsidR="001B4944" w:rsidRPr="001B4944" w14:paraId="4CA12180" w14:textId="77777777" w:rsidTr="001B4944">
              <w:trPr>
                <w:trHeight w:val="284"/>
              </w:trPr>
              <w:tc>
                <w:tcPr>
                  <w:tcW w:w="1787" w:type="dxa"/>
                  <w:vMerge/>
                  <w:tcBorders>
                    <w:top w:val="nil"/>
                    <w:bottom w:val="nil"/>
                  </w:tcBorders>
                  <w:hideMark/>
                </w:tcPr>
                <w:p w14:paraId="1C5BA8B2" w14:textId="77777777" w:rsidR="001B4944" w:rsidRPr="001B4944" w:rsidRDefault="001B4944" w:rsidP="001B4944">
                  <w:pPr>
                    <w:rPr>
                      <w:rFonts w:cs="Calibri"/>
                      <w:color w:val="000000"/>
                      <w:szCs w:val="24"/>
                    </w:rPr>
                  </w:pPr>
                </w:p>
              </w:tc>
              <w:tc>
                <w:tcPr>
                  <w:tcW w:w="2009" w:type="dxa"/>
                  <w:gridSpan w:val="2"/>
                  <w:vMerge/>
                  <w:tcBorders>
                    <w:top w:val="nil"/>
                    <w:bottom w:val="nil"/>
                  </w:tcBorders>
                  <w:hideMark/>
                </w:tcPr>
                <w:p w14:paraId="036367FE" w14:textId="77777777" w:rsidR="001B4944" w:rsidRPr="001B4944" w:rsidRDefault="001B4944" w:rsidP="001B4944">
                  <w:pPr>
                    <w:rPr>
                      <w:rFonts w:cs="Arial"/>
                      <w:color w:val="000000"/>
                      <w:szCs w:val="24"/>
                    </w:rPr>
                  </w:pPr>
                </w:p>
              </w:tc>
              <w:tc>
                <w:tcPr>
                  <w:tcW w:w="1760" w:type="dxa"/>
                  <w:gridSpan w:val="2"/>
                  <w:tcBorders>
                    <w:top w:val="nil"/>
                    <w:bottom w:val="nil"/>
                  </w:tcBorders>
                  <w:noWrap/>
                  <w:hideMark/>
                </w:tcPr>
                <w:p w14:paraId="17993F03" w14:textId="2DF2352E" w:rsidR="001B4944" w:rsidRPr="001B4944" w:rsidRDefault="005B43E4" w:rsidP="001B4944">
                  <w:pPr>
                    <w:jc w:val="left"/>
                    <w:rPr>
                      <w:rFonts w:cs="Arial"/>
                      <w:color w:val="000000"/>
                      <w:szCs w:val="24"/>
                    </w:rPr>
                  </w:pPr>
                  <w:r>
                    <w:rPr>
                      <w:rFonts w:cs="Arial"/>
                      <w:color w:val="000000"/>
                      <w:szCs w:val="24"/>
                    </w:rPr>
                    <w:t>Healthy Controls</w:t>
                  </w:r>
                </w:p>
              </w:tc>
              <w:tc>
                <w:tcPr>
                  <w:tcW w:w="1102" w:type="dxa"/>
                  <w:tcBorders>
                    <w:top w:val="nil"/>
                    <w:bottom w:val="nil"/>
                  </w:tcBorders>
                  <w:noWrap/>
                  <w:hideMark/>
                </w:tcPr>
                <w:p w14:paraId="6D13115B" w14:textId="77777777" w:rsidR="001B4944" w:rsidRPr="001B4944" w:rsidRDefault="001B4944" w:rsidP="001B4944">
                  <w:pPr>
                    <w:jc w:val="right"/>
                    <w:rPr>
                      <w:rFonts w:cs="Arial"/>
                      <w:color w:val="000000"/>
                      <w:szCs w:val="24"/>
                    </w:rPr>
                  </w:pPr>
                  <w:r w:rsidRPr="001B4944">
                    <w:rPr>
                      <w:rFonts w:cs="Arial"/>
                      <w:color w:val="000000"/>
                      <w:szCs w:val="24"/>
                    </w:rPr>
                    <w:t>-3.32</w:t>
                  </w:r>
                </w:p>
              </w:tc>
              <w:tc>
                <w:tcPr>
                  <w:tcW w:w="2200" w:type="dxa"/>
                  <w:tcBorders>
                    <w:top w:val="nil"/>
                    <w:bottom w:val="nil"/>
                  </w:tcBorders>
                  <w:noWrap/>
                  <w:hideMark/>
                </w:tcPr>
                <w:p w14:paraId="0F8DC3E7" w14:textId="77777777" w:rsidR="001B4944" w:rsidRPr="001B4944" w:rsidRDefault="001B4944" w:rsidP="001B4944">
                  <w:pPr>
                    <w:jc w:val="right"/>
                    <w:rPr>
                      <w:rFonts w:cs="Arial"/>
                      <w:color w:val="000000"/>
                      <w:szCs w:val="24"/>
                    </w:rPr>
                  </w:pPr>
                  <w:r w:rsidRPr="001B4944">
                    <w:rPr>
                      <w:rFonts w:cs="Arial"/>
                      <w:color w:val="000000"/>
                      <w:szCs w:val="24"/>
                    </w:rPr>
                    <w:t>3.11</w:t>
                  </w:r>
                </w:p>
              </w:tc>
            </w:tr>
            <w:tr w:rsidR="001B4944" w:rsidRPr="001B4944" w14:paraId="5565FBE6" w14:textId="77777777" w:rsidTr="001B4944">
              <w:trPr>
                <w:trHeight w:val="303"/>
              </w:trPr>
              <w:tc>
                <w:tcPr>
                  <w:tcW w:w="1787" w:type="dxa"/>
                  <w:vMerge/>
                  <w:tcBorders>
                    <w:top w:val="nil"/>
                    <w:bottom w:val="single" w:sz="4" w:space="0" w:color="auto"/>
                  </w:tcBorders>
                  <w:hideMark/>
                </w:tcPr>
                <w:p w14:paraId="5C8F0843" w14:textId="77777777" w:rsidR="001B4944" w:rsidRPr="001B4944" w:rsidRDefault="001B4944" w:rsidP="001B4944">
                  <w:pPr>
                    <w:rPr>
                      <w:rFonts w:cs="Calibri"/>
                      <w:color w:val="000000"/>
                      <w:szCs w:val="24"/>
                    </w:rPr>
                  </w:pPr>
                </w:p>
              </w:tc>
              <w:tc>
                <w:tcPr>
                  <w:tcW w:w="2009" w:type="dxa"/>
                  <w:gridSpan w:val="2"/>
                  <w:vMerge/>
                  <w:tcBorders>
                    <w:top w:val="nil"/>
                    <w:bottom w:val="single" w:sz="4" w:space="0" w:color="auto"/>
                  </w:tcBorders>
                  <w:hideMark/>
                </w:tcPr>
                <w:p w14:paraId="763CC73B" w14:textId="77777777" w:rsidR="001B4944" w:rsidRPr="001B4944" w:rsidRDefault="001B4944" w:rsidP="001B4944">
                  <w:pPr>
                    <w:rPr>
                      <w:rFonts w:cs="Arial"/>
                      <w:color w:val="000000"/>
                      <w:szCs w:val="24"/>
                    </w:rPr>
                  </w:pPr>
                </w:p>
              </w:tc>
              <w:tc>
                <w:tcPr>
                  <w:tcW w:w="1760" w:type="dxa"/>
                  <w:gridSpan w:val="2"/>
                  <w:tcBorders>
                    <w:top w:val="nil"/>
                    <w:bottom w:val="single" w:sz="4" w:space="0" w:color="auto"/>
                  </w:tcBorders>
                  <w:hideMark/>
                </w:tcPr>
                <w:p w14:paraId="14B41AEC" w14:textId="77777777" w:rsidR="001B4944" w:rsidRPr="001B4944" w:rsidRDefault="001B4944" w:rsidP="001B4944">
                  <w:pPr>
                    <w:jc w:val="left"/>
                    <w:rPr>
                      <w:rFonts w:cs="Arial"/>
                      <w:color w:val="000000"/>
                      <w:szCs w:val="24"/>
                    </w:rPr>
                  </w:pPr>
                  <w:r w:rsidRPr="001B4944">
                    <w:rPr>
                      <w:rFonts w:cs="Arial"/>
                      <w:color w:val="000000"/>
                      <w:szCs w:val="24"/>
                    </w:rPr>
                    <w:t>Total</w:t>
                  </w:r>
                </w:p>
              </w:tc>
              <w:tc>
                <w:tcPr>
                  <w:tcW w:w="1102" w:type="dxa"/>
                  <w:tcBorders>
                    <w:top w:val="nil"/>
                    <w:bottom w:val="single" w:sz="4" w:space="0" w:color="auto"/>
                  </w:tcBorders>
                  <w:noWrap/>
                  <w:hideMark/>
                </w:tcPr>
                <w:p w14:paraId="5C798635" w14:textId="77777777" w:rsidR="001B4944" w:rsidRPr="001B4944" w:rsidRDefault="001B4944" w:rsidP="001B4944">
                  <w:pPr>
                    <w:jc w:val="right"/>
                    <w:rPr>
                      <w:rFonts w:cs="Arial"/>
                      <w:color w:val="000000"/>
                      <w:szCs w:val="24"/>
                    </w:rPr>
                  </w:pPr>
                  <w:r w:rsidRPr="001B4944">
                    <w:rPr>
                      <w:rFonts w:cs="Arial"/>
                      <w:color w:val="000000"/>
                      <w:szCs w:val="24"/>
                    </w:rPr>
                    <w:t>-4.05</w:t>
                  </w:r>
                </w:p>
              </w:tc>
              <w:tc>
                <w:tcPr>
                  <w:tcW w:w="2200" w:type="dxa"/>
                  <w:tcBorders>
                    <w:top w:val="nil"/>
                    <w:bottom w:val="single" w:sz="4" w:space="0" w:color="auto"/>
                  </w:tcBorders>
                  <w:noWrap/>
                  <w:hideMark/>
                </w:tcPr>
                <w:p w14:paraId="3D1E7B1E" w14:textId="77777777" w:rsidR="001B4944" w:rsidRPr="001B4944" w:rsidRDefault="001B4944" w:rsidP="001B4944">
                  <w:pPr>
                    <w:jc w:val="right"/>
                    <w:rPr>
                      <w:rFonts w:cs="Arial"/>
                      <w:color w:val="000000"/>
                      <w:szCs w:val="24"/>
                    </w:rPr>
                  </w:pPr>
                  <w:r w:rsidRPr="001B4944">
                    <w:rPr>
                      <w:rFonts w:cs="Arial"/>
                      <w:color w:val="000000"/>
                      <w:szCs w:val="24"/>
                    </w:rPr>
                    <w:t>2.86</w:t>
                  </w:r>
                </w:p>
              </w:tc>
            </w:tr>
            <w:tr w:rsidR="001B4944" w:rsidRPr="001B4944" w14:paraId="1378A12C" w14:textId="77777777" w:rsidTr="001B4944">
              <w:trPr>
                <w:trHeight w:val="284"/>
              </w:trPr>
              <w:tc>
                <w:tcPr>
                  <w:tcW w:w="1787" w:type="dxa"/>
                  <w:vMerge w:val="restart"/>
                  <w:tcBorders>
                    <w:top w:val="single" w:sz="4" w:space="0" w:color="auto"/>
                  </w:tcBorders>
                  <w:noWrap/>
                  <w:hideMark/>
                </w:tcPr>
                <w:p w14:paraId="447D83C4" w14:textId="77777777" w:rsidR="001B4944" w:rsidRPr="001B4944" w:rsidRDefault="001B4944" w:rsidP="001B4944">
                  <w:pPr>
                    <w:jc w:val="center"/>
                    <w:rPr>
                      <w:rFonts w:cs="Calibri"/>
                      <w:color w:val="000000"/>
                      <w:szCs w:val="24"/>
                    </w:rPr>
                  </w:pPr>
                  <w:r w:rsidRPr="001B4944">
                    <w:rPr>
                      <w:rFonts w:cs="Calibri"/>
                      <w:color w:val="000000"/>
                      <w:szCs w:val="24"/>
                    </w:rPr>
                    <w:t>Inclusion</w:t>
                  </w:r>
                </w:p>
              </w:tc>
              <w:tc>
                <w:tcPr>
                  <w:tcW w:w="2009" w:type="dxa"/>
                  <w:gridSpan w:val="2"/>
                  <w:vMerge w:val="restart"/>
                  <w:tcBorders>
                    <w:top w:val="single" w:sz="4" w:space="0" w:color="auto"/>
                  </w:tcBorders>
                  <w:hideMark/>
                </w:tcPr>
                <w:p w14:paraId="1E34CE8C" w14:textId="77777777" w:rsidR="001B4944" w:rsidRPr="001B4944" w:rsidRDefault="001B4944" w:rsidP="001B4944">
                  <w:pPr>
                    <w:jc w:val="left"/>
                    <w:rPr>
                      <w:rFonts w:cs="Arial"/>
                      <w:color w:val="000000"/>
                      <w:szCs w:val="24"/>
                    </w:rPr>
                  </w:pPr>
                  <w:r w:rsidRPr="001B4944">
                    <w:rPr>
                      <w:rFonts w:cs="Arial"/>
                      <w:color w:val="000000"/>
                      <w:szCs w:val="24"/>
                    </w:rPr>
                    <w:t>Experience</w:t>
                  </w:r>
                </w:p>
              </w:tc>
              <w:tc>
                <w:tcPr>
                  <w:tcW w:w="1760" w:type="dxa"/>
                  <w:gridSpan w:val="2"/>
                  <w:tcBorders>
                    <w:top w:val="single" w:sz="4" w:space="0" w:color="auto"/>
                  </w:tcBorders>
                  <w:noWrap/>
                  <w:hideMark/>
                </w:tcPr>
                <w:p w14:paraId="6AE48A41" w14:textId="58205149" w:rsidR="001B4944" w:rsidRPr="001B4944" w:rsidRDefault="005B43E4" w:rsidP="001B4944">
                  <w:pPr>
                    <w:rPr>
                      <w:rFonts w:cs="Arial"/>
                      <w:color w:val="000000"/>
                      <w:szCs w:val="24"/>
                    </w:rPr>
                  </w:pPr>
                  <w:r>
                    <w:rPr>
                      <w:rFonts w:cs="Arial"/>
                      <w:color w:val="000000"/>
                      <w:szCs w:val="24"/>
                    </w:rPr>
                    <w:t>Depressed</w:t>
                  </w:r>
                </w:p>
              </w:tc>
              <w:tc>
                <w:tcPr>
                  <w:tcW w:w="1102" w:type="dxa"/>
                  <w:tcBorders>
                    <w:top w:val="single" w:sz="4" w:space="0" w:color="auto"/>
                  </w:tcBorders>
                  <w:noWrap/>
                  <w:hideMark/>
                </w:tcPr>
                <w:p w14:paraId="5C98BEB2" w14:textId="77777777" w:rsidR="001B4944" w:rsidRPr="001B4944" w:rsidRDefault="001B4944" w:rsidP="001B4944">
                  <w:pPr>
                    <w:jc w:val="right"/>
                    <w:rPr>
                      <w:rFonts w:cs="Arial"/>
                      <w:color w:val="000000"/>
                      <w:szCs w:val="24"/>
                    </w:rPr>
                  </w:pPr>
                  <w:r w:rsidRPr="001B4944">
                    <w:rPr>
                      <w:rFonts w:cs="Arial"/>
                      <w:color w:val="000000"/>
                      <w:szCs w:val="24"/>
                    </w:rPr>
                    <w:t>7.61</w:t>
                  </w:r>
                </w:p>
              </w:tc>
              <w:tc>
                <w:tcPr>
                  <w:tcW w:w="2200" w:type="dxa"/>
                  <w:tcBorders>
                    <w:top w:val="single" w:sz="4" w:space="0" w:color="auto"/>
                  </w:tcBorders>
                  <w:noWrap/>
                  <w:hideMark/>
                </w:tcPr>
                <w:p w14:paraId="6AD89FD5" w14:textId="77777777" w:rsidR="001B4944" w:rsidRPr="001B4944" w:rsidRDefault="001B4944" w:rsidP="001B4944">
                  <w:pPr>
                    <w:jc w:val="right"/>
                    <w:rPr>
                      <w:rFonts w:cs="Arial"/>
                      <w:color w:val="000000"/>
                      <w:szCs w:val="24"/>
                    </w:rPr>
                  </w:pPr>
                  <w:r w:rsidRPr="001B4944">
                    <w:rPr>
                      <w:rFonts w:cs="Arial"/>
                      <w:color w:val="000000"/>
                      <w:szCs w:val="24"/>
                    </w:rPr>
                    <w:t>1.91</w:t>
                  </w:r>
                </w:p>
              </w:tc>
            </w:tr>
            <w:tr w:rsidR="001B4944" w:rsidRPr="001B4944" w14:paraId="005BC927" w14:textId="77777777" w:rsidTr="001B4944">
              <w:trPr>
                <w:trHeight w:val="284"/>
              </w:trPr>
              <w:tc>
                <w:tcPr>
                  <w:tcW w:w="1787" w:type="dxa"/>
                  <w:vMerge/>
                  <w:hideMark/>
                </w:tcPr>
                <w:p w14:paraId="15CBD2F4" w14:textId="77777777" w:rsidR="001B4944" w:rsidRPr="001B4944" w:rsidRDefault="001B4944" w:rsidP="001B4944">
                  <w:pPr>
                    <w:rPr>
                      <w:rFonts w:cs="Calibri"/>
                      <w:color w:val="000000"/>
                      <w:szCs w:val="24"/>
                    </w:rPr>
                  </w:pPr>
                </w:p>
              </w:tc>
              <w:tc>
                <w:tcPr>
                  <w:tcW w:w="2009" w:type="dxa"/>
                  <w:gridSpan w:val="2"/>
                  <w:vMerge/>
                  <w:hideMark/>
                </w:tcPr>
                <w:p w14:paraId="4768966F" w14:textId="77777777" w:rsidR="001B4944" w:rsidRPr="001B4944" w:rsidRDefault="001B4944" w:rsidP="001B4944">
                  <w:pPr>
                    <w:rPr>
                      <w:rFonts w:cs="Arial"/>
                      <w:color w:val="000000"/>
                      <w:szCs w:val="24"/>
                    </w:rPr>
                  </w:pPr>
                </w:p>
              </w:tc>
              <w:tc>
                <w:tcPr>
                  <w:tcW w:w="1760" w:type="dxa"/>
                  <w:gridSpan w:val="2"/>
                  <w:noWrap/>
                  <w:hideMark/>
                </w:tcPr>
                <w:p w14:paraId="125FF838" w14:textId="4BF196DF" w:rsidR="001B4944" w:rsidRPr="001B4944" w:rsidRDefault="005B43E4" w:rsidP="001B4944">
                  <w:pPr>
                    <w:jc w:val="left"/>
                    <w:rPr>
                      <w:rFonts w:cs="Arial"/>
                      <w:color w:val="000000"/>
                      <w:szCs w:val="24"/>
                    </w:rPr>
                  </w:pPr>
                  <w:r>
                    <w:rPr>
                      <w:rFonts w:cs="Arial"/>
                      <w:color w:val="000000"/>
                      <w:szCs w:val="24"/>
                    </w:rPr>
                    <w:t>Healthy Controls</w:t>
                  </w:r>
                </w:p>
              </w:tc>
              <w:tc>
                <w:tcPr>
                  <w:tcW w:w="1102" w:type="dxa"/>
                  <w:noWrap/>
                  <w:hideMark/>
                </w:tcPr>
                <w:p w14:paraId="06C2324C" w14:textId="77777777" w:rsidR="001B4944" w:rsidRPr="001B4944" w:rsidRDefault="001B4944" w:rsidP="001B4944">
                  <w:pPr>
                    <w:jc w:val="right"/>
                    <w:rPr>
                      <w:rFonts w:cs="Arial"/>
                      <w:color w:val="000000"/>
                      <w:szCs w:val="24"/>
                    </w:rPr>
                  </w:pPr>
                  <w:r w:rsidRPr="001B4944">
                    <w:rPr>
                      <w:rFonts w:cs="Arial"/>
                      <w:color w:val="000000"/>
                      <w:szCs w:val="24"/>
                    </w:rPr>
                    <w:t>8.34</w:t>
                  </w:r>
                </w:p>
              </w:tc>
              <w:tc>
                <w:tcPr>
                  <w:tcW w:w="2200" w:type="dxa"/>
                  <w:noWrap/>
                  <w:hideMark/>
                </w:tcPr>
                <w:p w14:paraId="631038B1" w14:textId="77777777" w:rsidR="001B4944" w:rsidRPr="001B4944" w:rsidRDefault="001B4944" w:rsidP="001B4944">
                  <w:pPr>
                    <w:jc w:val="right"/>
                    <w:rPr>
                      <w:rFonts w:cs="Arial"/>
                      <w:color w:val="000000"/>
                      <w:szCs w:val="24"/>
                    </w:rPr>
                  </w:pPr>
                  <w:r w:rsidRPr="001B4944">
                    <w:rPr>
                      <w:rFonts w:cs="Arial"/>
                      <w:color w:val="000000"/>
                      <w:szCs w:val="24"/>
                    </w:rPr>
                    <w:t>1.07</w:t>
                  </w:r>
                </w:p>
              </w:tc>
            </w:tr>
            <w:tr w:rsidR="001B4944" w:rsidRPr="001B4944" w14:paraId="31BBCDC1" w14:textId="77777777" w:rsidTr="001B4944">
              <w:trPr>
                <w:trHeight w:val="303"/>
              </w:trPr>
              <w:tc>
                <w:tcPr>
                  <w:tcW w:w="1787" w:type="dxa"/>
                  <w:vMerge/>
                  <w:hideMark/>
                </w:tcPr>
                <w:p w14:paraId="5C409164" w14:textId="77777777" w:rsidR="001B4944" w:rsidRPr="001B4944" w:rsidRDefault="001B4944" w:rsidP="001B4944">
                  <w:pPr>
                    <w:rPr>
                      <w:rFonts w:cs="Calibri"/>
                      <w:color w:val="000000"/>
                      <w:szCs w:val="24"/>
                    </w:rPr>
                  </w:pPr>
                </w:p>
              </w:tc>
              <w:tc>
                <w:tcPr>
                  <w:tcW w:w="2009" w:type="dxa"/>
                  <w:gridSpan w:val="2"/>
                  <w:vMerge/>
                  <w:hideMark/>
                </w:tcPr>
                <w:p w14:paraId="34169A53" w14:textId="77777777" w:rsidR="001B4944" w:rsidRPr="001B4944" w:rsidRDefault="001B4944" w:rsidP="001B4944">
                  <w:pPr>
                    <w:rPr>
                      <w:rFonts w:cs="Arial"/>
                      <w:color w:val="000000"/>
                      <w:szCs w:val="24"/>
                    </w:rPr>
                  </w:pPr>
                </w:p>
              </w:tc>
              <w:tc>
                <w:tcPr>
                  <w:tcW w:w="1760" w:type="dxa"/>
                  <w:gridSpan w:val="2"/>
                  <w:hideMark/>
                </w:tcPr>
                <w:p w14:paraId="622B20B7" w14:textId="77777777" w:rsidR="001B4944" w:rsidRPr="001B4944" w:rsidRDefault="001B4944" w:rsidP="001B4944">
                  <w:pPr>
                    <w:jc w:val="left"/>
                    <w:rPr>
                      <w:rFonts w:cs="Arial"/>
                      <w:color w:val="000000"/>
                      <w:szCs w:val="24"/>
                    </w:rPr>
                  </w:pPr>
                  <w:r w:rsidRPr="001B4944">
                    <w:rPr>
                      <w:rFonts w:cs="Arial"/>
                      <w:color w:val="000000"/>
                      <w:szCs w:val="24"/>
                    </w:rPr>
                    <w:t>Total</w:t>
                  </w:r>
                </w:p>
              </w:tc>
              <w:tc>
                <w:tcPr>
                  <w:tcW w:w="1102" w:type="dxa"/>
                  <w:noWrap/>
                  <w:hideMark/>
                </w:tcPr>
                <w:p w14:paraId="2B930005" w14:textId="77777777" w:rsidR="001B4944" w:rsidRPr="001B4944" w:rsidRDefault="001B4944" w:rsidP="001B4944">
                  <w:pPr>
                    <w:jc w:val="right"/>
                    <w:rPr>
                      <w:rFonts w:cs="Arial"/>
                      <w:color w:val="000000"/>
                      <w:szCs w:val="24"/>
                    </w:rPr>
                  </w:pPr>
                  <w:r w:rsidRPr="001B4944">
                    <w:rPr>
                      <w:rFonts w:cs="Arial"/>
                      <w:color w:val="000000"/>
                      <w:szCs w:val="24"/>
                    </w:rPr>
                    <w:t>7.95</w:t>
                  </w:r>
                </w:p>
              </w:tc>
              <w:tc>
                <w:tcPr>
                  <w:tcW w:w="2200" w:type="dxa"/>
                  <w:noWrap/>
                  <w:hideMark/>
                </w:tcPr>
                <w:p w14:paraId="41749D1A" w14:textId="77777777" w:rsidR="001B4944" w:rsidRPr="001B4944" w:rsidRDefault="001B4944" w:rsidP="001B4944">
                  <w:pPr>
                    <w:jc w:val="right"/>
                    <w:rPr>
                      <w:rFonts w:cs="Arial"/>
                      <w:color w:val="000000"/>
                      <w:szCs w:val="24"/>
                    </w:rPr>
                  </w:pPr>
                  <w:r w:rsidRPr="001B4944">
                    <w:rPr>
                      <w:rFonts w:cs="Arial"/>
                      <w:color w:val="000000"/>
                      <w:szCs w:val="24"/>
                    </w:rPr>
                    <w:t>1.59</w:t>
                  </w:r>
                </w:p>
              </w:tc>
            </w:tr>
            <w:tr w:rsidR="001B4944" w:rsidRPr="001B4944" w14:paraId="6CBCB2A6" w14:textId="77777777" w:rsidTr="001B4944">
              <w:trPr>
                <w:trHeight w:val="284"/>
              </w:trPr>
              <w:tc>
                <w:tcPr>
                  <w:tcW w:w="1787" w:type="dxa"/>
                  <w:vMerge/>
                  <w:hideMark/>
                </w:tcPr>
                <w:p w14:paraId="0CD140C1" w14:textId="77777777" w:rsidR="001B4944" w:rsidRPr="001B4944" w:rsidRDefault="001B4944" w:rsidP="001B4944">
                  <w:pPr>
                    <w:rPr>
                      <w:rFonts w:cs="Calibri"/>
                      <w:color w:val="000000"/>
                      <w:szCs w:val="24"/>
                    </w:rPr>
                  </w:pPr>
                </w:p>
              </w:tc>
              <w:tc>
                <w:tcPr>
                  <w:tcW w:w="2009" w:type="dxa"/>
                  <w:gridSpan w:val="2"/>
                  <w:vMerge w:val="restart"/>
                  <w:hideMark/>
                </w:tcPr>
                <w:p w14:paraId="52ADE535" w14:textId="77777777" w:rsidR="001B4944" w:rsidRPr="001B4944" w:rsidRDefault="001B4944" w:rsidP="001B4944">
                  <w:pPr>
                    <w:jc w:val="left"/>
                    <w:rPr>
                      <w:rFonts w:cs="Arial"/>
                      <w:color w:val="000000"/>
                      <w:szCs w:val="24"/>
                    </w:rPr>
                  </w:pPr>
                  <w:r w:rsidRPr="001B4944">
                    <w:rPr>
                      <w:rFonts w:cs="Arial"/>
                      <w:color w:val="000000"/>
                      <w:szCs w:val="24"/>
                    </w:rPr>
                    <w:t>Recall</w:t>
                  </w:r>
                </w:p>
              </w:tc>
              <w:tc>
                <w:tcPr>
                  <w:tcW w:w="1760" w:type="dxa"/>
                  <w:gridSpan w:val="2"/>
                  <w:noWrap/>
                  <w:hideMark/>
                </w:tcPr>
                <w:p w14:paraId="743F0BD3" w14:textId="79C4951D" w:rsidR="001B4944" w:rsidRPr="001B4944" w:rsidRDefault="005B43E4" w:rsidP="001B4944">
                  <w:pPr>
                    <w:rPr>
                      <w:rFonts w:cs="Arial"/>
                      <w:color w:val="000000"/>
                      <w:szCs w:val="24"/>
                    </w:rPr>
                  </w:pPr>
                  <w:r>
                    <w:rPr>
                      <w:rFonts w:cs="Arial"/>
                      <w:color w:val="000000"/>
                      <w:szCs w:val="24"/>
                    </w:rPr>
                    <w:t>Depressed</w:t>
                  </w:r>
                </w:p>
              </w:tc>
              <w:tc>
                <w:tcPr>
                  <w:tcW w:w="1102" w:type="dxa"/>
                  <w:noWrap/>
                  <w:hideMark/>
                </w:tcPr>
                <w:p w14:paraId="31B59B3C" w14:textId="77777777" w:rsidR="001B4944" w:rsidRPr="001B4944" w:rsidRDefault="001B4944" w:rsidP="001B4944">
                  <w:pPr>
                    <w:jc w:val="right"/>
                    <w:rPr>
                      <w:rFonts w:cs="Arial"/>
                      <w:color w:val="000000"/>
                      <w:szCs w:val="24"/>
                    </w:rPr>
                  </w:pPr>
                  <w:r w:rsidRPr="001B4944">
                    <w:rPr>
                      <w:rFonts w:cs="Arial"/>
                      <w:color w:val="000000"/>
                      <w:szCs w:val="24"/>
                    </w:rPr>
                    <w:t>7.32</w:t>
                  </w:r>
                </w:p>
              </w:tc>
              <w:tc>
                <w:tcPr>
                  <w:tcW w:w="2200" w:type="dxa"/>
                  <w:noWrap/>
                  <w:hideMark/>
                </w:tcPr>
                <w:p w14:paraId="1F1110C2" w14:textId="77777777" w:rsidR="001B4944" w:rsidRPr="001B4944" w:rsidRDefault="001B4944" w:rsidP="001B4944">
                  <w:pPr>
                    <w:jc w:val="right"/>
                    <w:rPr>
                      <w:rFonts w:cs="Arial"/>
                      <w:color w:val="000000"/>
                      <w:szCs w:val="24"/>
                    </w:rPr>
                  </w:pPr>
                  <w:r w:rsidRPr="001B4944">
                    <w:rPr>
                      <w:rFonts w:cs="Arial"/>
                      <w:color w:val="000000"/>
                      <w:szCs w:val="24"/>
                    </w:rPr>
                    <w:t>1.93</w:t>
                  </w:r>
                </w:p>
              </w:tc>
            </w:tr>
            <w:tr w:rsidR="001B4944" w:rsidRPr="001B4944" w14:paraId="06843F9B" w14:textId="77777777" w:rsidTr="001B4944">
              <w:trPr>
                <w:trHeight w:val="284"/>
              </w:trPr>
              <w:tc>
                <w:tcPr>
                  <w:tcW w:w="1787" w:type="dxa"/>
                  <w:vMerge/>
                  <w:hideMark/>
                </w:tcPr>
                <w:p w14:paraId="1E1E71C8" w14:textId="77777777" w:rsidR="001B4944" w:rsidRPr="001B4944" w:rsidRDefault="001B4944" w:rsidP="001B4944">
                  <w:pPr>
                    <w:rPr>
                      <w:rFonts w:cs="Calibri"/>
                      <w:color w:val="000000"/>
                      <w:szCs w:val="24"/>
                    </w:rPr>
                  </w:pPr>
                </w:p>
              </w:tc>
              <w:tc>
                <w:tcPr>
                  <w:tcW w:w="2009" w:type="dxa"/>
                  <w:gridSpan w:val="2"/>
                  <w:vMerge/>
                  <w:hideMark/>
                </w:tcPr>
                <w:p w14:paraId="10FFD9A7" w14:textId="77777777" w:rsidR="001B4944" w:rsidRPr="001B4944" w:rsidRDefault="001B4944" w:rsidP="001B4944">
                  <w:pPr>
                    <w:rPr>
                      <w:rFonts w:cs="Arial"/>
                      <w:color w:val="000000"/>
                      <w:szCs w:val="24"/>
                    </w:rPr>
                  </w:pPr>
                </w:p>
              </w:tc>
              <w:tc>
                <w:tcPr>
                  <w:tcW w:w="1760" w:type="dxa"/>
                  <w:gridSpan w:val="2"/>
                  <w:noWrap/>
                  <w:hideMark/>
                </w:tcPr>
                <w:p w14:paraId="424DA6E5" w14:textId="41B17DA6" w:rsidR="001B4944" w:rsidRPr="001B4944" w:rsidRDefault="005B43E4" w:rsidP="001B4944">
                  <w:pPr>
                    <w:jc w:val="left"/>
                    <w:rPr>
                      <w:rFonts w:cs="Arial"/>
                      <w:color w:val="000000"/>
                      <w:szCs w:val="24"/>
                    </w:rPr>
                  </w:pPr>
                  <w:r>
                    <w:rPr>
                      <w:rFonts w:cs="Arial"/>
                      <w:color w:val="000000"/>
                      <w:szCs w:val="24"/>
                    </w:rPr>
                    <w:t>Healthy Controls</w:t>
                  </w:r>
                </w:p>
              </w:tc>
              <w:tc>
                <w:tcPr>
                  <w:tcW w:w="1102" w:type="dxa"/>
                  <w:noWrap/>
                  <w:hideMark/>
                </w:tcPr>
                <w:p w14:paraId="3808871E" w14:textId="77777777" w:rsidR="001B4944" w:rsidRPr="001B4944" w:rsidRDefault="001B4944" w:rsidP="001B4944">
                  <w:pPr>
                    <w:jc w:val="right"/>
                    <w:rPr>
                      <w:rFonts w:cs="Arial"/>
                      <w:color w:val="000000"/>
                      <w:szCs w:val="24"/>
                    </w:rPr>
                  </w:pPr>
                  <w:r w:rsidRPr="001B4944">
                    <w:rPr>
                      <w:rFonts w:cs="Arial"/>
                      <w:color w:val="000000"/>
                      <w:szCs w:val="24"/>
                    </w:rPr>
                    <w:t>8.36</w:t>
                  </w:r>
                </w:p>
              </w:tc>
              <w:tc>
                <w:tcPr>
                  <w:tcW w:w="2200" w:type="dxa"/>
                  <w:noWrap/>
                  <w:hideMark/>
                </w:tcPr>
                <w:p w14:paraId="3A346144" w14:textId="77777777" w:rsidR="001B4944" w:rsidRPr="001B4944" w:rsidRDefault="001B4944" w:rsidP="001B4944">
                  <w:pPr>
                    <w:jc w:val="right"/>
                    <w:rPr>
                      <w:rFonts w:cs="Arial"/>
                      <w:color w:val="000000"/>
                      <w:szCs w:val="24"/>
                    </w:rPr>
                  </w:pPr>
                  <w:r w:rsidRPr="001B4944">
                    <w:rPr>
                      <w:rFonts w:cs="Arial"/>
                      <w:color w:val="000000"/>
                      <w:szCs w:val="24"/>
                    </w:rPr>
                    <w:t>1.32</w:t>
                  </w:r>
                </w:p>
              </w:tc>
            </w:tr>
            <w:tr w:rsidR="001B4944" w:rsidRPr="001B4944" w14:paraId="41814451" w14:textId="77777777" w:rsidTr="001B4944">
              <w:trPr>
                <w:trHeight w:val="303"/>
              </w:trPr>
              <w:tc>
                <w:tcPr>
                  <w:tcW w:w="1787" w:type="dxa"/>
                  <w:vMerge/>
                  <w:hideMark/>
                </w:tcPr>
                <w:p w14:paraId="1A88BEE1" w14:textId="77777777" w:rsidR="001B4944" w:rsidRPr="001B4944" w:rsidRDefault="001B4944" w:rsidP="001B4944">
                  <w:pPr>
                    <w:rPr>
                      <w:rFonts w:cs="Calibri"/>
                      <w:color w:val="000000"/>
                      <w:szCs w:val="24"/>
                    </w:rPr>
                  </w:pPr>
                </w:p>
              </w:tc>
              <w:tc>
                <w:tcPr>
                  <w:tcW w:w="2009" w:type="dxa"/>
                  <w:gridSpan w:val="2"/>
                  <w:vMerge/>
                  <w:hideMark/>
                </w:tcPr>
                <w:p w14:paraId="0B0F7F9B" w14:textId="77777777" w:rsidR="001B4944" w:rsidRPr="001B4944" w:rsidRDefault="001B4944" w:rsidP="001B4944">
                  <w:pPr>
                    <w:rPr>
                      <w:rFonts w:cs="Arial"/>
                      <w:color w:val="000000"/>
                      <w:szCs w:val="24"/>
                    </w:rPr>
                  </w:pPr>
                </w:p>
              </w:tc>
              <w:tc>
                <w:tcPr>
                  <w:tcW w:w="1760" w:type="dxa"/>
                  <w:gridSpan w:val="2"/>
                  <w:hideMark/>
                </w:tcPr>
                <w:p w14:paraId="6C9F03D2" w14:textId="77777777" w:rsidR="001B4944" w:rsidRPr="001B4944" w:rsidRDefault="001B4944" w:rsidP="001B4944">
                  <w:pPr>
                    <w:jc w:val="left"/>
                    <w:rPr>
                      <w:rFonts w:cs="Arial"/>
                      <w:color w:val="000000"/>
                      <w:szCs w:val="24"/>
                    </w:rPr>
                  </w:pPr>
                  <w:r w:rsidRPr="001B4944">
                    <w:rPr>
                      <w:rFonts w:cs="Arial"/>
                      <w:color w:val="000000"/>
                      <w:szCs w:val="24"/>
                    </w:rPr>
                    <w:t>Total</w:t>
                  </w:r>
                </w:p>
              </w:tc>
              <w:tc>
                <w:tcPr>
                  <w:tcW w:w="1102" w:type="dxa"/>
                  <w:noWrap/>
                  <w:hideMark/>
                </w:tcPr>
                <w:p w14:paraId="2B627711" w14:textId="77777777" w:rsidR="001B4944" w:rsidRPr="001B4944" w:rsidRDefault="001B4944" w:rsidP="001B4944">
                  <w:pPr>
                    <w:jc w:val="right"/>
                    <w:rPr>
                      <w:rFonts w:cs="Arial"/>
                      <w:color w:val="000000"/>
                      <w:szCs w:val="24"/>
                    </w:rPr>
                  </w:pPr>
                  <w:r w:rsidRPr="001B4944">
                    <w:rPr>
                      <w:rFonts w:cs="Arial"/>
                      <w:color w:val="000000"/>
                      <w:szCs w:val="24"/>
                    </w:rPr>
                    <w:t>7.81</w:t>
                  </w:r>
                </w:p>
              </w:tc>
              <w:tc>
                <w:tcPr>
                  <w:tcW w:w="2200" w:type="dxa"/>
                  <w:noWrap/>
                  <w:hideMark/>
                </w:tcPr>
                <w:p w14:paraId="7B7E90AD" w14:textId="77777777" w:rsidR="001B4944" w:rsidRPr="001B4944" w:rsidRDefault="001B4944" w:rsidP="001B4944">
                  <w:pPr>
                    <w:jc w:val="right"/>
                    <w:rPr>
                      <w:rFonts w:cs="Arial"/>
                      <w:color w:val="000000"/>
                      <w:szCs w:val="24"/>
                    </w:rPr>
                  </w:pPr>
                  <w:r w:rsidRPr="001B4944">
                    <w:rPr>
                      <w:rFonts w:cs="Arial"/>
                      <w:color w:val="000000"/>
                      <w:szCs w:val="24"/>
                    </w:rPr>
                    <w:t>1.73</w:t>
                  </w:r>
                </w:p>
              </w:tc>
            </w:tr>
          </w:tbl>
          <w:p w14:paraId="3783E9EB" w14:textId="77777777" w:rsidR="001B4944" w:rsidRPr="00BA3C87" w:rsidRDefault="001B4944" w:rsidP="00BA3C87">
            <w:pPr>
              <w:jc w:val="right"/>
              <w:rPr>
                <w:rFonts w:ascii="Times New Roman" w:hAnsi="Times New Roman"/>
              </w:rPr>
            </w:pPr>
          </w:p>
        </w:tc>
        <w:tc>
          <w:tcPr>
            <w:tcW w:w="222" w:type="dxa"/>
            <w:hideMark/>
          </w:tcPr>
          <w:p w14:paraId="6B272FA3" w14:textId="77777777" w:rsidR="001B4944" w:rsidRPr="00BA3C87" w:rsidRDefault="001B4944" w:rsidP="00BA3C87">
            <w:pPr>
              <w:jc w:val="right"/>
              <w:rPr>
                <w:rFonts w:ascii="Times New Roman" w:hAnsi="Times New Roman"/>
              </w:rPr>
            </w:pPr>
          </w:p>
        </w:tc>
      </w:tr>
      <w:tr w:rsidR="001B4944" w:rsidRPr="00BA3C87" w14:paraId="6BF8CE3C" w14:textId="77777777" w:rsidTr="00205446">
        <w:trPr>
          <w:trHeight w:val="300"/>
        </w:trPr>
        <w:tc>
          <w:tcPr>
            <w:tcW w:w="0" w:type="auto"/>
            <w:hideMark/>
          </w:tcPr>
          <w:p w14:paraId="0E077BFF" w14:textId="77777777" w:rsidR="001B4944" w:rsidRPr="00BA3C87" w:rsidRDefault="001B4944" w:rsidP="00BA3C87">
            <w:pPr>
              <w:jc w:val="right"/>
              <w:rPr>
                <w:rFonts w:ascii="Times New Roman" w:hAnsi="Times New Roman"/>
              </w:rPr>
            </w:pPr>
          </w:p>
        </w:tc>
        <w:tc>
          <w:tcPr>
            <w:tcW w:w="222" w:type="dxa"/>
            <w:hideMark/>
          </w:tcPr>
          <w:p w14:paraId="598204A3" w14:textId="77777777" w:rsidR="001B4944" w:rsidRPr="00BA3C87" w:rsidRDefault="001B4944" w:rsidP="00BA3C87">
            <w:pPr>
              <w:jc w:val="right"/>
              <w:rPr>
                <w:rFonts w:ascii="Times New Roman" w:hAnsi="Times New Roman"/>
              </w:rPr>
            </w:pPr>
          </w:p>
        </w:tc>
      </w:tr>
    </w:tbl>
    <w:p w14:paraId="0CB9E3BE" w14:textId="1DD6600E" w:rsidR="00556CA2" w:rsidRPr="00556CA2" w:rsidRDefault="00556CA2" w:rsidP="00E33A84">
      <w:pPr>
        <w:spacing w:line="480" w:lineRule="auto"/>
      </w:pPr>
    </w:p>
    <w:p w14:paraId="5262A466" w14:textId="77777777" w:rsidR="00556CA2" w:rsidRDefault="00556CA2" w:rsidP="00E33A84">
      <w:pPr>
        <w:keepNext/>
        <w:spacing w:line="480" w:lineRule="auto"/>
      </w:pPr>
      <w:r>
        <w:rPr>
          <w:noProof/>
          <w:lang w:eastAsia="en-GB"/>
        </w:rPr>
        <w:lastRenderedPageBreak/>
        <w:drawing>
          <wp:inline distT="0" distB="0" distL="0" distR="0" wp14:anchorId="08D2B48B" wp14:editId="1664EB60">
            <wp:extent cx="5659395" cy="3138616"/>
            <wp:effectExtent l="0" t="0" r="5080" b="0"/>
            <wp:docPr id="3" name="Chart 3">
              <a:extLst xmlns:a="http://schemas.openxmlformats.org/drawingml/2006/main">
                <a:ext uri="{FF2B5EF4-FFF2-40B4-BE49-F238E27FC236}">
                  <a16:creationId xmlns:a16="http://schemas.microsoft.com/office/drawing/2014/main" id="{00000000-0008-0000-0400-000004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2D49B59F" w14:textId="0F5A3C2E" w:rsidR="00BA4220" w:rsidRDefault="00556CA2" w:rsidP="008D4339">
      <w:pPr>
        <w:spacing w:line="480" w:lineRule="auto"/>
      </w:pPr>
      <w:r w:rsidRPr="00556CA2">
        <w:rPr>
          <w:b/>
        </w:rPr>
        <w:t xml:space="preserve">Figure </w:t>
      </w:r>
      <w:r w:rsidR="000C7304">
        <w:rPr>
          <w:b/>
        </w:rPr>
        <w:t>S</w:t>
      </w:r>
      <w:r w:rsidRPr="00556CA2">
        <w:rPr>
          <w:b/>
        </w:rPr>
        <w:fldChar w:fldCharType="begin"/>
      </w:r>
      <w:r w:rsidRPr="00556CA2">
        <w:rPr>
          <w:b/>
        </w:rPr>
        <w:instrText xml:space="preserve"> SEQ Supplementary_Figure \* ARABIC </w:instrText>
      </w:r>
      <w:r w:rsidRPr="00556CA2">
        <w:rPr>
          <w:b/>
        </w:rPr>
        <w:fldChar w:fldCharType="separate"/>
      </w:r>
      <w:r w:rsidRPr="00556CA2">
        <w:rPr>
          <w:b/>
          <w:noProof/>
        </w:rPr>
        <w:t>1</w:t>
      </w:r>
      <w:r w:rsidRPr="00556CA2">
        <w:rPr>
          <w:b/>
        </w:rPr>
        <w:fldChar w:fldCharType="end"/>
      </w:r>
      <w:r w:rsidR="00BE4E84">
        <w:rPr>
          <w:b/>
        </w:rPr>
        <w:t>.</w:t>
      </w:r>
      <w:r w:rsidRPr="00556CA2">
        <w:rPr>
          <w:b/>
        </w:rPr>
        <w:t xml:space="preserve"> Mean ± 1SE of the Mean Composite Affect Ratings </w:t>
      </w:r>
      <w:r w:rsidRPr="00082C72">
        <w:t>from the Memory Generation Session reveals a</w:t>
      </w:r>
      <w:r w:rsidR="000C7304">
        <w:t xml:space="preserve"> significant</w:t>
      </w:r>
      <w:r w:rsidRPr="00082C72">
        <w:t xml:space="preserve"> </w:t>
      </w:r>
      <w:r w:rsidR="000C7304">
        <w:t xml:space="preserve">interactive effect between time and memory type </w:t>
      </w:r>
      <w:r w:rsidRPr="00082C72">
        <w:t xml:space="preserve">on mood </w:t>
      </w:r>
      <w:r w:rsidR="00404284">
        <w:t xml:space="preserve">in line with the established fading affect bias </w:t>
      </w:r>
      <w:r w:rsidR="00E33A84">
        <w:fldChar w:fldCharType="begin" w:fldLock="1"/>
      </w:r>
      <w:r w:rsidR="00E33A84">
        <w:instrText>ADDIN CSL_CITATION {"citationItems":[{"id":"ITEM-1","itemData":{"DOI":"10.1037/1089-2680.7.2.203","ISBN":"1089-2680","ISSN":"1089-2680","abstract":"People’s recollections of the past are often positively biased. This bias has 2 causes. The 1st cause lies in people’s perceptions of events. The authors review the results of several studies and present several new comparative analyses of these studies, all of which indicate that people perceive events in their lives to more often be pleasant than unpleasant. A 2nd cause is the fading affect bias: The affect associated with unpleasant events fades faster than the affect associated with pleasant events. The authors review the results of several studies documenting this bias and present evidence indicating that dysphoria (mild depression) disrupts such bias. Taken together, this evidence suggests that autobiographical memory represents an important exception to the theoretical claim that bad is stronger than good. In","author":[{"dropping-particle":"","family":"Walker","given":"W. Richard","non-dropping-particle":"","parse-names":false,"suffix":""},{"dropping-particle":"","family":"Skowronski","given":"John J.","non-dropping-particle":"","parse-names":false,"suffix":""},{"dropping-particle":"","family":"Thompson","given":"Charles P.","non-dropping-particle":"","parse-names":false,"suffix":""}],"container-title":"Review of General Psychology","id":"ITEM-1","issue":"2","issued":{"date-parts":[["2003"]]},"page":"203-210","title":"Life is pleasant--and memory helps to keep it that way!","type":"article-journal","volume":"7"},"uris":["http://www.mendeley.com/documents/?uuid=ac0c15cc-2ce0-47fc-baa8-daed23784887"]}],"mendeley":{"formattedCitation":"(Walker et al., 2003)","plainTextFormattedCitation":"(Walker et al., 2003)"},"properties":{"noteIndex":0},"schema":"https://github.com/citation-style-language/schema/raw/master/csl-citation.json"}</w:instrText>
      </w:r>
      <w:r w:rsidR="00E33A84">
        <w:fldChar w:fldCharType="separate"/>
      </w:r>
      <w:r w:rsidR="00E33A84" w:rsidRPr="00E33A84">
        <w:rPr>
          <w:noProof/>
        </w:rPr>
        <w:t>(Walker et al., 2003)</w:t>
      </w:r>
      <w:r w:rsidR="00E33A84">
        <w:fldChar w:fldCharType="end"/>
      </w:r>
      <w:r w:rsidR="000C7304">
        <w:t xml:space="preserve">. Specifically, </w:t>
      </w:r>
      <w:r w:rsidRPr="00082C72">
        <w:t xml:space="preserve">rejection memories </w:t>
      </w:r>
      <w:r w:rsidR="00404284">
        <w:t xml:space="preserve">were </w:t>
      </w:r>
      <w:r w:rsidRPr="00082C72">
        <w:t xml:space="preserve">rated significantly less positive at time of experience relative to recall, compared to both inclusion and </w:t>
      </w:r>
      <w:r>
        <w:t xml:space="preserve">neutral memories, which were rated comparably in affect. </w:t>
      </w:r>
    </w:p>
    <w:p w14:paraId="7FC9630F" w14:textId="77777777" w:rsidR="00BA4220" w:rsidRDefault="00BA4220" w:rsidP="008D4339">
      <w:pPr>
        <w:spacing w:line="480" w:lineRule="auto"/>
      </w:pPr>
    </w:p>
    <w:p w14:paraId="6BEA2F88" w14:textId="77777777" w:rsidR="00BA4220" w:rsidRPr="00BA4220" w:rsidRDefault="00BA4220" w:rsidP="00BA4220"/>
    <w:p w14:paraId="122E62A1" w14:textId="77777777" w:rsidR="00BA4220" w:rsidRDefault="00BA4220">
      <w:pPr>
        <w:jc w:val="left"/>
        <w:rPr>
          <w:rFonts w:eastAsiaTheme="majorEastAsia" w:cstheme="majorBidi"/>
          <w:color w:val="000000" w:themeColor="text1"/>
          <w:u w:val="single"/>
        </w:rPr>
      </w:pPr>
      <w:r>
        <w:br w:type="page"/>
      </w:r>
    </w:p>
    <w:p w14:paraId="188A7576" w14:textId="5FADA485" w:rsidR="00EA6295" w:rsidRPr="00205446" w:rsidRDefault="0008572A" w:rsidP="00E33A84">
      <w:pPr>
        <w:pStyle w:val="Heading3"/>
        <w:spacing w:line="480" w:lineRule="auto"/>
        <w:rPr>
          <w:i/>
          <w:u w:val="none"/>
        </w:rPr>
      </w:pPr>
      <w:r w:rsidRPr="00205446">
        <w:rPr>
          <w:i/>
          <w:u w:val="none"/>
        </w:rPr>
        <w:lastRenderedPageBreak/>
        <w:t>Session I (</w:t>
      </w:r>
      <w:r w:rsidR="00DE288B" w:rsidRPr="00205446">
        <w:rPr>
          <w:i/>
          <w:u w:val="none"/>
        </w:rPr>
        <w:t>Memory-Generation</w:t>
      </w:r>
      <w:r w:rsidRPr="00205446">
        <w:rPr>
          <w:i/>
          <w:u w:val="none"/>
        </w:rPr>
        <w:t xml:space="preserve"> Session)</w:t>
      </w:r>
      <w:r w:rsidR="00DE288B" w:rsidRPr="00205446">
        <w:rPr>
          <w:i/>
          <w:u w:val="none"/>
        </w:rPr>
        <w:t xml:space="preserve"> vs</w:t>
      </w:r>
      <w:r w:rsidRPr="00205446">
        <w:rPr>
          <w:i/>
          <w:u w:val="none"/>
        </w:rPr>
        <w:t xml:space="preserve"> Session II</w:t>
      </w:r>
      <w:r w:rsidR="00DE288B" w:rsidRPr="00205446">
        <w:rPr>
          <w:i/>
          <w:u w:val="none"/>
        </w:rPr>
        <w:t xml:space="preserve"> </w:t>
      </w:r>
      <w:r w:rsidRPr="00205446">
        <w:rPr>
          <w:i/>
          <w:u w:val="none"/>
        </w:rPr>
        <w:t>(</w:t>
      </w:r>
      <w:r w:rsidR="004C51EC" w:rsidRPr="00205446">
        <w:rPr>
          <w:i/>
          <w:u w:val="none"/>
        </w:rPr>
        <w:t>Neuroimaging</w:t>
      </w:r>
      <w:r w:rsidRPr="00205446">
        <w:rPr>
          <w:i/>
          <w:u w:val="none"/>
        </w:rPr>
        <w:t xml:space="preserve"> Session)</w:t>
      </w:r>
    </w:p>
    <w:p w14:paraId="12C8E179" w14:textId="72437165" w:rsidR="00DE288B" w:rsidRPr="00EA6295" w:rsidRDefault="00DE288B" w:rsidP="00E33A84">
      <w:pPr>
        <w:spacing w:line="480" w:lineRule="auto"/>
      </w:pPr>
      <w:r w:rsidRPr="00EA6295">
        <w:t xml:space="preserve">To ensure comparable saliency of memories across session, we </w:t>
      </w:r>
      <w:r w:rsidR="009C21E2">
        <w:t xml:space="preserve">then </w:t>
      </w:r>
      <w:r w:rsidRPr="00EA6295">
        <w:t xml:space="preserve">explored potential differences in affective experience in response to recalling personal memories within the initial </w:t>
      </w:r>
      <w:r w:rsidR="00404284">
        <w:t>M</w:t>
      </w:r>
      <w:r w:rsidRPr="00EA6295">
        <w:t>emory</w:t>
      </w:r>
      <w:r w:rsidR="00404284">
        <w:t xml:space="preserve"> G</w:t>
      </w:r>
      <w:r w:rsidRPr="00EA6295">
        <w:t xml:space="preserve">eneration session </w:t>
      </w:r>
      <w:r w:rsidR="00404284">
        <w:t>subsequent Neuroimaging Session</w:t>
      </w:r>
      <w:r w:rsidR="00E33A84">
        <w:t>, approximately one</w:t>
      </w:r>
      <w:r w:rsidR="00404284">
        <w:t xml:space="preserve"> week later</w:t>
      </w:r>
      <w:r w:rsidRPr="00EA6295">
        <w:t xml:space="preserve">. Mean composite </w:t>
      </w:r>
      <w:r w:rsidRPr="00EA6295">
        <w:rPr>
          <w:bCs/>
        </w:rPr>
        <w:t>affective ratings</w:t>
      </w:r>
      <w:r w:rsidRPr="00EA6295">
        <w:rPr>
          <w:shd w:val="clear" w:color="auto" w:fill="FFFFFF" w:themeFill="background1"/>
        </w:rPr>
        <w:t xml:space="preserve"> </w:t>
      </w:r>
      <w:r w:rsidRPr="00EA6295">
        <w:rPr>
          <w:bCs/>
        </w:rPr>
        <w:t>at</w:t>
      </w:r>
      <w:r w:rsidRPr="00EA6295">
        <w:t xml:space="preserve"> time of recall during </w:t>
      </w:r>
      <w:r w:rsidR="00404284">
        <w:t>each session</w:t>
      </w:r>
      <w:r w:rsidRPr="00EA6295">
        <w:t xml:space="preserve"> were entered into an ANOVA with group (</w:t>
      </w:r>
      <w:r w:rsidR="00556CA2">
        <w:t>Depressed</w:t>
      </w:r>
      <w:r w:rsidRPr="00EA6295">
        <w:t>/</w:t>
      </w:r>
      <w:r w:rsidR="005B43E4">
        <w:t>Healthy Controls</w:t>
      </w:r>
      <w:r w:rsidRPr="00EA6295">
        <w:t xml:space="preserve">) as a between-group factor and memory type (rejection/inclusion/neutral) and time (session I/session II) as the within-group factor. </w:t>
      </w:r>
      <w:r w:rsidR="00182F7E">
        <w:t xml:space="preserve">See </w:t>
      </w:r>
      <w:r w:rsidR="00182F7E">
        <w:fldChar w:fldCharType="begin"/>
      </w:r>
      <w:r w:rsidR="00182F7E">
        <w:instrText xml:space="preserve"> REF _Ref3227728 \h </w:instrText>
      </w:r>
      <w:r w:rsidR="00182F7E">
        <w:fldChar w:fldCharType="separate"/>
      </w:r>
      <w:r w:rsidR="00182F7E">
        <w:t>Table S</w:t>
      </w:r>
      <w:r w:rsidR="00182F7E">
        <w:rPr>
          <w:noProof/>
        </w:rPr>
        <w:t>2</w:t>
      </w:r>
      <w:r w:rsidR="00182F7E">
        <w:fldChar w:fldCharType="end"/>
      </w:r>
      <w:r w:rsidR="00182F7E">
        <w:t xml:space="preserve"> for descriptive means. </w:t>
      </w:r>
      <w:r w:rsidRPr="00EA6295">
        <w:t>Both memory type (x</w:t>
      </w:r>
      <w:r w:rsidRPr="00EA6295">
        <w:rPr>
          <w:vertAlign w:val="superscript"/>
        </w:rPr>
        <w:t>2</w:t>
      </w:r>
      <w:r w:rsidRPr="00EA6295">
        <w:t xml:space="preserve">=10.60, p=0.005) and the interaction between memory type and </w:t>
      </w:r>
      <w:r w:rsidR="00404284">
        <w:t>time</w:t>
      </w:r>
      <w:r w:rsidR="00404284" w:rsidRPr="00EA6295">
        <w:t xml:space="preserve"> </w:t>
      </w:r>
      <w:r w:rsidRPr="00EA6295">
        <w:t>(x</w:t>
      </w:r>
      <w:r w:rsidRPr="00EA6295">
        <w:rPr>
          <w:vertAlign w:val="superscript"/>
        </w:rPr>
        <w:t>2</w:t>
      </w:r>
      <w:r w:rsidRPr="00EA6295">
        <w:t xml:space="preserve">=16.53, p&lt;0.001) violated Mauchly’s assumption of sphericity and are reported using Greenhouse-Geisser. </w:t>
      </w:r>
    </w:p>
    <w:p w14:paraId="3F7E9BE0" w14:textId="77777777" w:rsidR="00DE288B" w:rsidRPr="00EA6295" w:rsidRDefault="00DE288B" w:rsidP="00E33A84">
      <w:pPr>
        <w:spacing w:line="480" w:lineRule="auto"/>
      </w:pPr>
    </w:p>
    <w:p w14:paraId="7B194963" w14:textId="149864F3" w:rsidR="000C7304" w:rsidRPr="00EA6295" w:rsidRDefault="00404284" w:rsidP="00E33A84">
      <w:pPr>
        <w:spacing w:line="480" w:lineRule="auto"/>
      </w:pPr>
      <w:r>
        <w:t xml:space="preserve">The </w:t>
      </w:r>
      <w:r w:rsidR="00DE288B" w:rsidRPr="00EA6295">
        <w:t>ANOVA results revealed a significant main effect for memory type (F[1.57,53.35]= 265.33, p&lt;0.001, η</w:t>
      </w:r>
      <w:r w:rsidR="00DE288B" w:rsidRPr="00EA6295">
        <w:rPr>
          <w:vertAlign w:val="subscript"/>
        </w:rPr>
        <w:t>p</w:t>
      </w:r>
      <w:r w:rsidR="00DE288B" w:rsidRPr="00EA6295">
        <w:rPr>
          <w:vertAlign w:val="superscript"/>
        </w:rPr>
        <w:t>2</w:t>
      </w:r>
      <w:r w:rsidR="00DE288B" w:rsidRPr="00EA6295">
        <w:t>=0.89). Planned comparisons of the main effect of memory type corrected using a Bonferroni adjustment, indicated that affective ratings (p&lt;0.001) derived during rejection, neutral and inclusion memories</w:t>
      </w:r>
      <w:r w:rsidR="00DE288B" w:rsidRPr="00EA6295" w:rsidDel="00171E64">
        <w:t xml:space="preserve"> </w:t>
      </w:r>
      <w:r w:rsidR="00DE288B" w:rsidRPr="00EA6295">
        <w:t>differed significantly from each other, with greater positive mood in response to inclusion memories</w:t>
      </w:r>
      <w:r w:rsidR="00182F7E">
        <w:t xml:space="preserve"> </w:t>
      </w:r>
      <w:r w:rsidR="00DE288B" w:rsidRPr="00EA6295">
        <w:t xml:space="preserve">compared to neutral </w:t>
      </w:r>
      <w:r w:rsidR="00182F7E">
        <w:t xml:space="preserve">memories </w:t>
      </w:r>
      <w:r w:rsidR="00DE288B" w:rsidRPr="00EA6295">
        <w:t>(</w:t>
      </w:r>
      <w:r w:rsidR="00182F7E">
        <w:t xml:space="preserve">mean difference </w:t>
      </w:r>
      <w:r w:rsidR="00DE288B" w:rsidRPr="00EA6295">
        <w:t>3.68±0.34) and</w:t>
      </w:r>
      <w:r w:rsidR="00182F7E">
        <w:t xml:space="preserve"> inclusion compared to</w:t>
      </w:r>
      <w:r w:rsidR="00DE288B" w:rsidRPr="00EA6295">
        <w:t xml:space="preserve"> rejection memories (10.75 ±0.57)</w:t>
      </w:r>
      <w:r w:rsidR="00182F7E">
        <w:t>. Rejection memories in turn elicited l</w:t>
      </w:r>
      <w:r w:rsidR="000C7304">
        <w:t>ower</w:t>
      </w:r>
      <w:r w:rsidR="00DE288B" w:rsidRPr="00EA6295">
        <w:t xml:space="preserve"> mood relative to neutral </w:t>
      </w:r>
      <w:r w:rsidR="000C7304">
        <w:t>memories</w:t>
      </w:r>
      <w:r w:rsidR="00182F7E">
        <w:t xml:space="preserve"> </w:t>
      </w:r>
      <w:r w:rsidR="00182F7E" w:rsidRPr="00EA6295">
        <w:t>(-7.07±0.49)</w:t>
      </w:r>
      <w:r w:rsidR="00DE288B" w:rsidRPr="00EA6295">
        <w:t>. There was also a main effect of group (F[1,34]= 7.14, p=0.01, η</w:t>
      </w:r>
      <w:r w:rsidR="00DE288B" w:rsidRPr="00EA6295">
        <w:rPr>
          <w:vertAlign w:val="subscript"/>
        </w:rPr>
        <w:t>p</w:t>
      </w:r>
      <w:r w:rsidR="00DE288B" w:rsidRPr="00EA6295">
        <w:rPr>
          <w:vertAlign w:val="superscript"/>
        </w:rPr>
        <w:t>2</w:t>
      </w:r>
      <w:r w:rsidR="00DE288B" w:rsidRPr="00EA6295">
        <w:t xml:space="preserve">=0.17), which in planned comparisons revealed significantly elevated mood in control participants compared to </w:t>
      </w:r>
      <w:r w:rsidR="00556CA2">
        <w:t>Depressed</w:t>
      </w:r>
      <w:r w:rsidR="00DE288B" w:rsidRPr="00EA6295">
        <w:t xml:space="preserve"> </w:t>
      </w:r>
      <w:r w:rsidR="000C7304">
        <w:t xml:space="preserve">individuals </w:t>
      </w:r>
      <w:r w:rsidR="00DE288B" w:rsidRPr="00EA6295">
        <w:t>(p=0.01) when collapsed across all memor</w:t>
      </w:r>
      <w:r w:rsidR="000C7304">
        <w:t>y types</w:t>
      </w:r>
      <w:r w:rsidR="00DE288B" w:rsidRPr="00EA6295">
        <w:t xml:space="preserve"> and </w:t>
      </w:r>
      <w:r w:rsidR="000C7304">
        <w:t>time</w:t>
      </w:r>
      <w:r w:rsidR="00DE288B" w:rsidRPr="00EA6295">
        <w:t xml:space="preserve">. Further, there was a significant interaction between </w:t>
      </w:r>
      <w:r w:rsidR="000C7304">
        <w:t>time</w:t>
      </w:r>
      <w:r w:rsidR="000C7304" w:rsidRPr="00EA6295">
        <w:t xml:space="preserve"> </w:t>
      </w:r>
      <w:r w:rsidR="00DE288B" w:rsidRPr="00EA6295">
        <w:t>and memory type (F[1.44,48.78]=5.84, p=0.01, η</w:t>
      </w:r>
      <w:r w:rsidR="00DE288B" w:rsidRPr="00EA6295">
        <w:rPr>
          <w:vertAlign w:val="subscript"/>
        </w:rPr>
        <w:t>p</w:t>
      </w:r>
      <w:r w:rsidR="00DE288B" w:rsidRPr="00EA6295">
        <w:rPr>
          <w:vertAlign w:val="superscript"/>
        </w:rPr>
        <w:t>2</w:t>
      </w:r>
      <w:r w:rsidR="00DE288B" w:rsidRPr="00EA6295">
        <w:t>=0.15)</w:t>
      </w:r>
      <w:r w:rsidR="00E33A84">
        <w:t xml:space="preserve"> </w:t>
      </w:r>
      <w:r w:rsidR="000C7304">
        <w:t>(see Figure S2)</w:t>
      </w:r>
      <w:r w:rsidR="00DE288B" w:rsidRPr="00EA6295">
        <w:t>, suggesting that</w:t>
      </w:r>
      <w:r w:rsidR="000C7304">
        <w:t>,</w:t>
      </w:r>
      <w:r w:rsidR="00DE288B" w:rsidRPr="00EA6295">
        <w:t xml:space="preserve"> while overall there was comparable saliency across sessions and memory types, rejection in particular revealed a slight decrease in negative mood from session I to session II, while the reverse was observed for inclusion memories, which were rated as slightly </w:t>
      </w:r>
      <w:r w:rsidR="00DE288B" w:rsidRPr="00EA6295">
        <w:lastRenderedPageBreak/>
        <w:t>less positive in the second session</w:t>
      </w:r>
      <w:r w:rsidR="00DB6CFA">
        <w:t xml:space="preserve">. </w:t>
      </w:r>
      <w:r w:rsidR="00DE288B" w:rsidRPr="00EA6295">
        <w:t xml:space="preserve">However, importantly, there was no </w:t>
      </w:r>
      <w:r w:rsidR="000C7304">
        <w:t xml:space="preserve">significant </w:t>
      </w:r>
      <w:r w:rsidR="00DE288B" w:rsidRPr="00EA6295">
        <w:t xml:space="preserve">main effect for </w:t>
      </w:r>
      <w:r w:rsidR="000C7304">
        <w:t>time</w:t>
      </w:r>
      <w:r w:rsidR="00DE288B" w:rsidRPr="00EA6295">
        <w:t xml:space="preserve"> (F[1,34]=0.01, p=0.94, η</w:t>
      </w:r>
      <w:r w:rsidR="00DE288B" w:rsidRPr="00EA6295">
        <w:rPr>
          <w:vertAlign w:val="subscript"/>
        </w:rPr>
        <w:t>p</w:t>
      </w:r>
      <w:r w:rsidR="00DE288B" w:rsidRPr="00EA6295">
        <w:rPr>
          <w:vertAlign w:val="superscript"/>
        </w:rPr>
        <w:t>2</w:t>
      </w:r>
      <w:r w:rsidR="00DE288B" w:rsidRPr="00EA6295">
        <w:t xml:space="preserve">=0.00), </w:t>
      </w:r>
      <w:r w:rsidR="000C7304">
        <w:t xml:space="preserve">no significant </w:t>
      </w:r>
      <w:r w:rsidR="00DE288B" w:rsidRPr="00EA6295">
        <w:t xml:space="preserve">interaction between </w:t>
      </w:r>
      <w:r w:rsidR="000C7304">
        <w:t>time</w:t>
      </w:r>
      <w:r w:rsidR="000C7304" w:rsidRPr="00EA6295">
        <w:t xml:space="preserve"> </w:t>
      </w:r>
      <w:r w:rsidR="00DE288B" w:rsidRPr="00EA6295">
        <w:t>and group (F[1,34]=0.39, p=0.54, η</w:t>
      </w:r>
      <w:r w:rsidR="00DE288B" w:rsidRPr="00EA6295">
        <w:rPr>
          <w:vertAlign w:val="subscript"/>
        </w:rPr>
        <w:t>p</w:t>
      </w:r>
      <w:r w:rsidR="00DE288B" w:rsidRPr="00EA6295">
        <w:rPr>
          <w:vertAlign w:val="superscript"/>
        </w:rPr>
        <w:t>2</w:t>
      </w:r>
      <w:r w:rsidR="00DE288B" w:rsidRPr="00EA6295">
        <w:t xml:space="preserve">=.01), </w:t>
      </w:r>
      <w:r w:rsidR="000C7304">
        <w:t>no significant</w:t>
      </w:r>
      <w:r w:rsidR="000C7304" w:rsidRPr="00EA6295">
        <w:t xml:space="preserve"> </w:t>
      </w:r>
      <w:r w:rsidR="00DE288B" w:rsidRPr="00EA6295">
        <w:t>interaction between memory type and group (F[2,34]=1.10, p=0.34, η</w:t>
      </w:r>
      <w:r w:rsidR="00DE288B" w:rsidRPr="00EA6295">
        <w:rPr>
          <w:vertAlign w:val="subscript"/>
        </w:rPr>
        <w:t>p</w:t>
      </w:r>
      <w:r w:rsidR="00DE288B" w:rsidRPr="00EA6295">
        <w:rPr>
          <w:vertAlign w:val="superscript"/>
        </w:rPr>
        <w:t>2</w:t>
      </w:r>
      <w:r w:rsidR="00DE288B" w:rsidRPr="00EA6295">
        <w:t>=.03)</w:t>
      </w:r>
      <w:r w:rsidR="000C7304">
        <w:t>, and no significant</w:t>
      </w:r>
      <w:r w:rsidR="00DE288B" w:rsidRPr="00EA6295">
        <w:t xml:space="preserve"> three-way interaction</w:t>
      </w:r>
      <w:r w:rsidR="000C7304">
        <w:t xml:space="preserve"> between time, group and memory type</w:t>
      </w:r>
      <w:r w:rsidR="00DE288B" w:rsidRPr="00EA6295">
        <w:t xml:space="preserve"> (F[2,68]=0.46, p=0.64, η</w:t>
      </w:r>
      <w:r w:rsidR="00DE288B" w:rsidRPr="00EA6295">
        <w:rPr>
          <w:vertAlign w:val="subscript"/>
        </w:rPr>
        <w:t>p</w:t>
      </w:r>
      <w:r w:rsidR="00DE288B" w:rsidRPr="00EA6295">
        <w:rPr>
          <w:vertAlign w:val="superscript"/>
        </w:rPr>
        <w:t>2</w:t>
      </w:r>
      <w:r w:rsidR="00DE288B" w:rsidRPr="00EA6295">
        <w:t>=.01)</w:t>
      </w:r>
      <w:r w:rsidR="00DE2C77">
        <w:t xml:space="preserve"> for affect rating across all memory types and sessions</w:t>
      </w:r>
      <w:r w:rsidR="00DE288B" w:rsidRPr="00EA6295">
        <w:t>.</w:t>
      </w:r>
      <w:r w:rsidR="00182F7E">
        <w:t xml:space="preserve"> </w:t>
      </w:r>
      <w:r w:rsidR="000C7304">
        <w:t>Together, these r</w:t>
      </w:r>
      <w:r w:rsidR="000C7304" w:rsidRPr="00EA6295">
        <w:t xml:space="preserve">esults </w:t>
      </w:r>
      <w:r w:rsidR="000C7304">
        <w:t xml:space="preserve">reassuringly </w:t>
      </w:r>
      <w:r w:rsidR="000C7304" w:rsidRPr="00EA6295">
        <w:t xml:space="preserve">suggest that memories elicited </w:t>
      </w:r>
      <w:r w:rsidR="000C7304">
        <w:t>stable degrees of</w:t>
      </w:r>
      <w:r w:rsidR="000C7304" w:rsidRPr="00EA6295">
        <w:t xml:space="preserve"> positive, negative and neutral affect as a function of memory type</w:t>
      </w:r>
      <w:r w:rsidR="000C7304">
        <w:t xml:space="preserve"> </w:t>
      </w:r>
      <w:r w:rsidR="000C7304" w:rsidRPr="00EA6295">
        <w:t xml:space="preserve">across </w:t>
      </w:r>
      <w:r w:rsidR="000C7304">
        <w:t xml:space="preserve">research </w:t>
      </w:r>
      <w:r w:rsidR="000C7304" w:rsidRPr="00EA6295">
        <w:t xml:space="preserve">sessions. </w:t>
      </w:r>
      <w:r w:rsidR="000C7304">
        <w:t xml:space="preserve">Similar patterns of stable findings were found for memory intensity and vividness ratings (Figures S3 and S4). </w:t>
      </w:r>
    </w:p>
    <w:p w14:paraId="142164B0" w14:textId="3F28CD58" w:rsidR="000C7304" w:rsidRDefault="000C7304" w:rsidP="00E33A84">
      <w:pPr>
        <w:spacing w:line="480" w:lineRule="auto"/>
      </w:pPr>
    </w:p>
    <w:p w14:paraId="1B5A8343" w14:textId="7A6A5018" w:rsidR="00182F7E" w:rsidRDefault="00182F7E" w:rsidP="00E33A84">
      <w:pPr>
        <w:spacing w:line="480" w:lineRule="auto"/>
      </w:pPr>
    </w:p>
    <w:p w14:paraId="079742A1" w14:textId="6E64EF70" w:rsidR="00182F7E" w:rsidRDefault="00182F7E" w:rsidP="00182F7E">
      <w:pPr>
        <w:pStyle w:val="Caption"/>
      </w:pPr>
      <w:bookmarkStart w:id="2" w:name="_Ref3227728"/>
      <w:r>
        <w:t>Table S</w:t>
      </w:r>
      <w:r w:rsidR="00BE4E84">
        <w:t>2</w:t>
      </w:r>
      <w:r w:rsidR="00AE4395">
        <w:t>.</w:t>
      </w:r>
      <w:bookmarkEnd w:id="2"/>
      <w:r>
        <w:t xml:space="preserve"> </w:t>
      </w:r>
      <w:r w:rsidRPr="00FB7802">
        <w:t xml:space="preserve">Mean Composite Affect Ratings from the Memory Generation </w:t>
      </w:r>
      <w:r>
        <w:t xml:space="preserve">vs Neuroimaging </w:t>
      </w:r>
      <w:r w:rsidRPr="00FB7802">
        <w:t>Session</w:t>
      </w:r>
    </w:p>
    <w:tbl>
      <w:tblPr>
        <w:tblStyle w:val="APA"/>
        <w:tblW w:w="8788" w:type="dxa"/>
        <w:tblLook w:val="04A0" w:firstRow="1" w:lastRow="0" w:firstColumn="1" w:lastColumn="0" w:noHBand="0" w:noVBand="1"/>
      </w:tblPr>
      <w:tblGrid>
        <w:gridCol w:w="2591"/>
        <w:gridCol w:w="1631"/>
        <w:gridCol w:w="1522"/>
        <w:gridCol w:w="1522"/>
        <w:gridCol w:w="1522"/>
      </w:tblGrid>
      <w:tr w:rsidR="00EC4190" w:rsidRPr="00182F7E" w14:paraId="48EFDAED" w14:textId="77777777" w:rsidTr="00EC4190">
        <w:trPr>
          <w:trHeight w:val="508"/>
        </w:trPr>
        <w:tc>
          <w:tcPr>
            <w:tcW w:w="2591" w:type="dxa"/>
            <w:tcBorders>
              <w:top w:val="single" w:sz="18" w:space="0" w:color="auto"/>
              <w:bottom w:val="single" w:sz="4" w:space="0" w:color="auto"/>
            </w:tcBorders>
            <w:hideMark/>
          </w:tcPr>
          <w:p w14:paraId="37C68F2F" w14:textId="77777777" w:rsidR="00182F7E" w:rsidRPr="00182F7E" w:rsidRDefault="00182F7E" w:rsidP="00182F7E">
            <w:pPr>
              <w:jc w:val="left"/>
              <w:rPr>
                <w:rFonts w:ascii="Times New Roman" w:hAnsi="Times New Roman"/>
                <w:color w:val="000000"/>
                <w:szCs w:val="24"/>
              </w:rPr>
            </w:pPr>
            <w:r w:rsidRPr="00182F7E">
              <w:rPr>
                <w:rFonts w:ascii="Times New Roman" w:hAnsi="Times New Roman"/>
                <w:color w:val="000000"/>
                <w:szCs w:val="24"/>
              </w:rPr>
              <w:t>Group</w:t>
            </w:r>
          </w:p>
        </w:tc>
        <w:tc>
          <w:tcPr>
            <w:tcW w:w="1631" w:type="dxa"/>
            <w:tcBorders>
              <w:top w:val="single" w:sz="18" w:space="0" w:color="auto"/>
              <w:bottom w:val="single" w:sz="4" w:space="0" w:color="auto"/>
            </w:tcBorders>
            <w:hideMark/>
          </w:tcPr>
          <w:p w14:paraId="576FCA93" w14:textId="77777777" w:rsidR="00182F7E" w:rsidRPr="00182F7E" w:rsidRDefault="00182F7E" w:rsidP="00182F7E">
            <w:pPr>
              <w:jc w:val="left"/>
              <w:rPr>
                <w:rFonts w:ascii="Times New Roman" w:hAnsi="Times New Roman"/>
                <w:color w:val="000000"/>
                <w:szCs w:val="24"/>
              </w:rPr>
            </w:pPr>
            <w:r w:rsidRPr="00182F7E">
              <w:rPr>
                <w:rFonts w:ascii="Times New Roman" w:hAnsi="Times New Roman"/>
                <w:color w:val="000000"/>
                <w:szCs w:val="24"/>
              </w:rPr>
              <w:t>Memory Type</w:t>
            </w:r>
          </w:p>
        </w:tc>
        <w:tc>
          <w:tcPr>
            <w:tcW w:w="1522" w:type="dxa"/>
            <w:tcBorders>
              <w:top w:val="single" w:sz="18" w:space="0" w:color="auto"/>
              <w:bottom w:val="single" w:sz="4" w:space="0" w:color="auto"/>
            </w:tcBorders>
            <w:hideMark/>
          </w:tcPr>
          <w:p w14:paraId="76BB54B2" w14:textId="77777777" w:rsidR="00182F7E" w:rsidRPr="00182F7E" w:rsidRDefault="00182F7E" w:rsidP="00182F7E">
            <w:pPr>
              <w:jc w:val="left"/>
              <w:rPr>
                <w:rFonts w:ascii="Times New Roman" w:hAnsi="Times New Roman"/>
                <w:color w:val="000000"/>
                <w:szCs w:val="24"/>
              </w:rPr>
            </w:pPr>
            <w:r w:rsidRPr="00182F7E">
              <w:rPr>
                <w:rFonts w:ascii="Times New Roman" w:hAnsi="Times New Roman"/>
                <w:color w:val="000000"/>
                <w:szCs w:val="24"/>
              </w:rPr>
              <w:t>Session</w:t>
            </w:r>
          </w:p>
        </w:tc>
        <w:tc>
          <w:tcPr>
            <w:tcW w:w="1522" w:type="dxa"/>
            <w:tcBorders>
              <w:top w:val="single" w:sz="18" w:space="0" w:color="auto"/>
              <w:bottom w:val="single" w:sz="4" w:space="0" w:color="auto"/>
            </w:tcBorders>
            <w:hideMark/>
          </w:tcPr>
          <w:p w14:paraId="0BAD3511" w14:textId="77777777" w:rsidR="00182F7E" w:rsidRPr="00182F7E" w:rsidRDefault="00182F7E" w:rsidP="00182F7E">
            <w:pPr>
              <w:jc w:val="left"/>
              <w:rPr>
                <w:rFonts w:ascii="Times New Roman" w:hAnsi="Times New Roman"/>
                <w:color w:val="000000"/>
                <w:szCs w:val="24"/>
              </w:rPr>
            </w:pPr>
            <w:r w:rsidRPr="00182F7E">
              <w:rPr>
                <w:rFonts w:ascii="Times New Roman" w:hAnsi="Times New Roman"/>
                <w:color w:val="000000"/>
                <w:szCs w:val="24"/>
              </w:rPr>
              <w:t>Mean</w:t>
            </w:r>
          </w:p>
        </w:tc>
        <w:tc>
          <w:tcPr>
            <w:tcW w:w="1522" w:type="dxa"/>
            <w:tcBorders>
              <w:top w:val="single" w:sz="18" w:space="0" w:color="auto"/>
              <w:bottom w:val="single" w:sz="4" w:space="0" w:color="auto"/>
            </w:tcBorders>
            <w:hideMark/>
          </w:tcPr>
          <w:p w14:paraId="0ED97F28" w14:textId="77777777" w:rsidR="00182F7E" w:rsidRPr="00182F7E" w:rsidRDefault="00182F7E" w:rsidP="00182F7E">
            <w:pPr>
              <w:jc w:val="left"/>
              <w:rPr>
                <w:rFonts w:ascii="Times New Roman" w:hAnsi="Times New Roman"/>
                <w:color w:val="000000"/>
                <w:szCs w:val="24"/>
              </w:rPr>
            </w:pPr>
            <w:r w:rsidRPr="00182F7E">
              <w:rPr>
                <w:rFonts w:ascii="Times New Roman" w:hAnsi="Times New Roman"/>
                <w:color w:val="000000"/>
                <w:szCs w:val="24"/>
              </w:rPr>
              <w:t>Std. Error</w:t>
            </w:r>
          </w:p>
        </w:tc>
      </w:tr>
      <w:tr w:rsidR="00182F7E" w:rsidRPr="00182F7E" w14:paraId="65C1C1A4" w14:textId="77777777" w:rsidTr="00EC4190">
        <w:trPr>
          <w:trHeight w:val="279"/>
        </w:trPr>
        <w:tc>
          <w:tcPr>
            <w:tcW w:w="2591" w:type="dxa"/>
            <w:vMerge w:val="restart"/>
            <w:tcBorders>
              <w:top w:val="single" w:sz="4" w:space="0" w:color="auto"/>
              <w:bottom w:val="nil"/>
            </w:tcBorders>
            <w:hideMark/>
          </w:tcPr>
          <w:p w14:paraId="34AE952F" w14:textId="698FF40C" w:rsidR="00182F7E" w:rsidRPr="00182F7E" w:rsidRDefault="005B43E4" w:rsidP="00182F7E">
            <w:pPr>
              <w:jc w:val="left"/>
              <w:rPr>
                <w:rFonts w:ascii="Times New Roman" w:hAnsi="Times New Roman"/>
                <w:color w:val="000000"/>
                <w:szCs w:val="24"/>
              </w:rPr>
            </w:pPr>
            <w:r>
              <w:rPr>
                <w:rFonts w:ascii="Times New Roman" w:hAnsi="Times New Roman"/>
                <w:color w:val="000000"/>
                <w:szCs w:val="24"/>
              </w:rPr>
              <w:t>Depressed</w:t>
            </w:r>
          </w:p>
        </w:tc>
        <w:tc>
          <w:tcPr>
            <w:tcW w:w="1631" w:type="dxa"/>
            <w:vMerge w:val="restart"/>
            <w:tcBorders>
              <w:top w:val="single" w:sz="4" w:space="0" w:color="auto"/>
              <w:bottom w:val="nil"/>
            </w:tcBorders>
            <w:noWrap/>
            <w:hideMark/>
          </w:tcPr>
          <w:p w14:paraId="289DF2CF" w14:textId="77777777" w:rsidR="00182F7E" w:rsidRPr="00182F7E" w:rsidRDefault="00182F7E" w:rsidP="00182F7E">
            <w:pPr>
              <w:jc w:val="left"/>
              <w:rPr>
                <w:rFonts w:ascii="Times New Roman" w:hAnsi="Times New Roman"/>
                <w:color w:val="000000"/>
                <w:szCs w:val="24"/>
              </w:rPr>
            </w:pPr>
            <w:r w:rsidRPr="00182F7E">
              <w:rPr>
                <w:rFonts w:ascii="Times New Roman" w:hAnsi="Times New Roman"/>
                <w:color w:val="000000"/>
                <w:szCs w:val="24"/>
              </w:rPr>
              <w:t>Neutral</w:t>
            </w:r>
          </w:p>
        </w:tc>
        <w:tc>
          <w:tcPr>
            <w:tcW w:w="1522" w:type="dxa"/>
            <w:tcBorders>
              <w:top w:val="single" w:sz="4" w:space="0" w:color="auto"/>
              <w:bottom w:val="nil"/>
            </w:tcBorders>
            <w:noWrap/>
            <w:hideMark/>
          </w:tcPr>
          <w:p w14:paraId="4E78B4A8" w14:textId="77777777" w:rsidR="00182F7E" w:rsidRPr="00182F7E" w:rsidRDefault="00182F7E" w:rsidP="00182F7E">
            <w:pPr>
              <w:jc w:val="left"/>
              <w:rPr>
                <w:rFonts w:ascii="Times New Roman" w:hAnsi="Times New Roman"/>
                <w:color w:val="000000"/>
                <w:szCs w:val="24"/>
              </w:rPr>
            </w:pPr>
            <w:r w:rsidRPr="00182F7E">
              <w:rPr>
                <w:rFonts w:ascii="Times New Roman" w:hAnsi="Times New Roman"/>
                <w:color w:val="000000"/>
                <w:szCs w:val="24"/>
              </w:rPr>
              <w:t>Session I</w:t>
            </w:r>
          </w:p>
        </w:tc>
        <w:tc>
          <w:tcPr>
            <w:tcW w:w="1522" w:type="dxa"/>
            <w:tcBorders>
              <w:top w:val="single" w:sz="4" w:space="0" w:color="auto"/>
              <w:bottom w:val="nil"/>
            </w:tcBorders>
            <w:noWrap/>
            <w:hideMark/>
          </w:tcPr>
          <w:p w14:paraId="07B7797C" w14:textId="77777777" w:rsidR="00182F7E" w:rsidRPr="00182F7E" w:rsidRDefault="00182F7E" w:rsidP="00182F7E">
            <w:pPr>
              <w:jc w:val="right"/>
              <w:rPr>
                <w:rFonts w:ascii="Times New Roman" w:hAnsi="Times New Roman"/>
                <w:color w:val="000000"/>
                <w:szCs w:val="24"/>
              </w:rPr>
            </w:pPr>
            <w:r w:rsidRPr="00182F7E">
              <w:rPr>
                <w:rFonts w:ascii="Times New Roman" w:hAnsi="Times New Roman"/>
                <w:color w:val="000000"/>
                <w:szCs w:val="24"/>
              </w:rPr>
              <w:t>3.02</w:t>
            </w:r>
          </w:p>
        </w:tc>
        <w:tc>
          <w:tcPr>
            <w:tcW w:w="1522" w:type="dxa"/>
            <w:tcBorders>
              <w:top w:val="single" w:sz="4" w:space="0" w:color="auto"/>
              <w:bottom w:val="nil"/>
            </w:tcBorders>
            <w:noWrap/>
            <w:hideMark/>
          </w:tcPr>
          <w:p w14:paraId="24BC4578" w14:textId="77777777" w:rsidR="00182F7E" w:rsidRPr="00182F7E" w:rsidRDefault="00182F7E" w:rsidP="00182F7E">
            <w:pPr>
              <w:jc w:val="right"/>
              <w:rPr>
                <w:rFonts w:ascii="Times New Roman" w:hAnsi="Times New Roman"/>
                <w:color w:val="000000"/>
                <w:szCs w:val="24"/>
              </w:rPr>
            </w:pPr>
            <w:r w:rsidRPr="00182F7E">
              <w:rPr>
                <w:rFonts w:ascii="Times New Roman" w:hAnsi="Times New Roman"/>
                <w:color w:val="000000"/>
                <w:szCs w:val="24"/>
              </w:rPr>
              <w:t>0.44</w:t>
            </w:r>
          </w:p>
        </w:tc>
      </w:tr>
      <w:tr w:rsidR="00182F7E" w:rsidRPr="00182F7E" w14:paraId="30219724" w14:textId="77777777" w:rsidTr="00EC4190">
        <w:trPr>
          <w:trHeight w:val="279"/>
        </w:trPr>
        <w:tc>
          <w:tcPr>
            <w:tcW w:w="2591" w:type="dxa"/>
            <w:vMerge/>
            <w:tcBorders>
              <w:top w:val="nil"/>
              <w:bottom w:val="nil"/>
            </w:tcBorders>
            <w:hideMark/>
          </w:tcPr>
          <w:p w14:paraId="552EA17E" w14:textId="77777777" w:rsidR="00182F7E" w:rsidRPr="00182F7E" w:rsidRDefault="00182F7E" w:rsidP="00182F7E">
            <w:pPr>
              <w:jc w:val="left"/>
              <w:rPr>
                <w:rFonts w:ascii="Times New Roman" w:hAnsi="Times New Roman"/>
                <w:color w:val="000000"/>
                <w:szCs w:val="24"/>
              </w:rPr>
            </w:pPr>
          </w:p>
        </w:tc>
        <w:tc>
          <w:tcPr>
            <w:tcW w:w="1631" w:type="dxa"/>
            <w:vMerge/>
            <w:tcBorders>
              <w:top w:val="nil"/>
              <w:bottom w:val="nil"/>
            </w:tcBorders>
            <w:hideMark/>
          </w:tcPr>
          <w:p w14:paraId="78F654B5" w14:textId="77777777" w:rsidR="00182F7E" w:rsidRPr="00182F7E" w:rsidRDefault="00182F7E" w:rsidP="00182F7E">
            <w:pPr>
              <w:jc w:val="left"/>
              <w:rPr>
                <w:rFonts w:ascii="Times New Roman" w:hAnsi="Times New Roman"/>
                <w:color w:val="000000"/>
                <w:szCs w:val="24"/>
              </w:rPr>
            </w:pPr>
          </w:p>
        </w:tc>
        <w:tc>
          <w:tcPr>
            <w:tcW w:w="1522" w:type="dxa"/>
            <w:tcBorders>
              <w:top w:val="nil"/>
              <w:bottom w:val="nil"/>
            </w:tcBorders>
            <w:noWrap/>
            <w:hideMark/>
          </w:tcPr>
          <w:p w14:paraId="1D1CA036" w14:textId="77777777" w:rsidR="00182F7E" w:rsidRPr="00182F7E" w:rsidRDefault="00182F7E" w:rsidP="00182F7E">
            <w:pPr>
              <w:jc w:val="left"/>
              <w:rPr>
                <w:rFonts w:ascii="Times New Roman" w:hAnsi="Times New Roman"/>
                <w:color w:val="000000"/>
                <w:szCs w:val="24"/>
              </w:rPr>
            </w:pPr>
            <w:r w:rsidRPr="00182F7E">
              <w:rPr>
                <w:rFonts w:ascii="Times New Roman" w:hAnsi="Times New Roman"/>
                <w:color w:val="000000"/>
                <w:szCs w:val="24"/>
              </w:rPr>
              <w:t>Session II</w:t>
            </w:r>
          </w:p>
        </w:tc>
        <w:tc>
          <w:tcPr>
            <w:tcW w:w="1522" w:type="dxa"/>
            <w:tcBorders>
              <w:top w:val="nil"/>
              <w:bottom w:val="nil"/>
            </w:tcBorders>
            <w:noWrap/>
            <w:hideMark/>
          </w:tcPr>
          <w:p w14:paraId="6E3B0637" w14:textId="77777777" w:rsidR="00182F7E" w:rsidRPr="00182F7E" w:rsidRDefault="00182F7E" w:rsidP="00182F7E">
            <w:pPr>
              <w:jc w:val="right"/>
              <w:rPr>
                <w:rFonts w:ascii="Times New Roman" w:hAnsi="Times New Roman"/>
                <w:color w:val="000000"/>
                <w:szCs w:val="24"/>
              </w:rPr>
            </w:pPr>
            <w:r w:rsidRPr="00182F7E">
              <w:rPr>
                <w:rFonts w:ascii="Times New Roman" w:hAnsi="Times New Roman"/>
                <w:color w:val="000000"/>
                <w:szCs w:val="24"/>
              </w:rPr>
              <w:t>3.13</w:t>
            </w:r>
          </w:p>
        </w:tc>
        <w:tc>
          <w:tcPr>
            <w:tcW w:w="1522" w:type="dxa"/>
            <w:tcBorders>
              <w:top w:val="nil"/>
              <w:bottom w:val="nil"/>
            </w:tcBorders>
            <w:noWrap/>
            <w:hideMark/>
          </w:tcPr>
          <w:p w14:paraId="696A5A93" w14:textId="77777777" w:rsidR="00182F7E" w:rsidRPr="00182F7E" w:rsidRDefault="00182F7E" w:rsidP="00182F7E">
            <w:pPr>
              <w:jc w:val="right"/>
              <w:rPr>
                <w:rFonts w:ascii="Times New Roman" w:hAnsi="Times New Roman"/>
                <w:color w:val="000000"/>
                <w:szCs w:val="24"/>
              </w:rPr>
            </w:pPr>
            <w:r w:rsidRPr="00182F7E">
              <w:rPr>
                <w:rFonts w:ascii="Times New Roman" w:hAnsi="Times New Roman"/>
                <w:color w:val="000000"/>
                <w:szCs w:val="24"/>
              </w:rPr>
              <w:t>0.58</w:t>
            </w:r>
          </w:p>
        </w:tc>
      </w:tr>
      <w:tr w:rsidR="00182F7E" w:rsidRPr="00182F7E" w14:paraId="0E2CB135" w14:textId="77777777" w:rsidTr="00EC4190">
        <w:trPr>
          <w:trHeight w:val="279"/>
        </w:trPr>
        <w:tc>
          <w:tcPr>
            <w:tcW w:w="2591" w:type="dxa"/>
            <w:vMerge/>
            <w:tcBorders>
              <w:top w:val="nil"/>
              <w:bottom w:val="nil"/>
            </w:tcBorders>
            <w:hideMark/>
          </w:tcPr>
          <w:p w14:paraId="13AFFC79" w14:textId="77777777" w:rsidR="00182F7E" w:rsidRPr="00182F7E" w:rsidRDefault="00182F7E" w:rsidP="00182F7E">
            <w:pPr>
              <w:jc w:val="left"/>
              <w:rPr>
                <w:rFonts w:ascii="Times New Roman" w:hAnsi="Times New Roman"/>
                <w:color w:val="000000"/>
                <w:szCs w:val="24"/>
              </w:rPr>
            </w:pPr>
          </w:p>
        </w:tc>
        <w:tc>
          <w:tcPr>
            <w:tcW w:w="1631" w:type="dxa"/>
            <w:vMerge w:val="restart"/>
            <w:tcBorders>
              <w:top w:val="nil"/>
              <w:bottom w:val="nil"/>
            </w:tcBorders>
            <w:noWrap/>
            <w:hideMark/>
          </w:tcPr>
          <w:p w14:paraId="617570DE" w14:textId="77777777" w:rsidR="00182F7E" w:rsidRPr="00182F7E" w:rsidRDefault="00182F7E" w:rsidP="00182F7E">
            <w:pPr>
              <w:jc w:val="left"/>
              <w:rPr>
                <w:rFonts w:ascii="Times New Roman" w:hAnsi="Times New Roman"/>
                <w:color w:val="000000"/>
                <w:szCs w:val="24"/>
              </w:rPr>
            </w:pPr>
            <w:r w:rsidRPr="00182F7E">
              <w:rPr>
                <w:rFonts w:ascii="Times New Roman" w:hAnsi="Times New Roman"/>
                <w:color w:val="000000"/>
                <w:szCs w:val="24"/>
              </w:rPr>
              <w:t>Rejection</w:t>
            </w:r>
          </w:p>
        </w:tc>
        <w:tc>
          <w:tcPr>
            <w:tcW w:w="1522" w:type="dxa"/>
            <w:tcBorders>
              <w:top w:val="nil"/>
              <w:bottom w:val="nil"/>
            </w:tcBorders>
            <w:noWrap/>
            <w:hideMark/>
          </w:tcPr>
          <w:p w14:paraId="7177D65A" w14:textId="77777777" w:rsidR="00182F7E" w:rsidRPr="00182F7E" w:rsidRDefault="00182F7E" w:rsidP="00182F7E">
            <w:pPr>
              <w:jc w:val="left"/>
              <w:rPr>
                <w:rFonts w:ascii="Times New Roman" w:hAnsi="Times New Roman"/>
                <w:color w:val="000000"/>
                <w:szCs w:val="24"/>
              </w:rPr>
            </w:pPr>
            <w:r w:rsidRPr="00182F7E">
              <w:rPr>
                <w:rFonts w:ascii="Times New Roman" w:hAnsi="Times New Roman"/>
                <w:color w:val="000000"/>
                <w:szCs w:val="24"/>
              </w:rPr>
              <w:t>Session I</w:t>
            </w:r>
          </w:p>
        </w:tc>
        <w:tc>
          <w:tcPr>
            <w:tcW w:w="1522" w:type="dxa"/>
            <w:tcBorders>
              <w:top w:val="nil"/>
              <w:bottom w:val="nil"/>
            </w:tcBorders>
            <w:noWrap/>
            <w:hideMark/>
          </w:tcPr>
          <w:p w14:paraId="1D673581" w14:textId="77777777" w:rsidR="00182F7E" w:rsidRPr="00182F7E" w:rsidRDefault="00182F7E" w:rsidP="00182F7E">
            <w:pPr>
              <w:jc w:val="right"/>
              <w:rPr>
                <w:rFonts w:ascii="Times New Roman" w:hAnsi="Times New Roman"/>
                <w:color w:val="000000"/>
                <w:szCs w:val="24"/>
              </w:rPr>
            </w:pPr>
            <w:r w:rsidRPr="00182F7E">
              <w:rPr>
                <w:rFonts w:ascii="Times New Roman" w:hAnsi="Times New Roman"/>
                <w:color w:val="000000"/>
                <w:szCs w:val="24"/>
              </w:rPr>
              <w:t>-4.46</w:t>
            </w:r>
          </w:p>
        </w:tc>
        <w:tc>
          <w:tcPr>
            <w:tcW w:w="1522" w:type="dxa"/>
            <w:tcBorders>
              <w:top w:val="nil"/>
              <w:bottom w:val="nil"/>
            </w:tcBorders>
            <w:noWrap/>
            <w:hideMark/>
          </w:tcPr>
          <w:p w14:paraId="1B7C649E" w14:textId="77777777" w:rsidR="00182F7E" w:rsidRPr="00182F7E" w:rsidRDefault="00182F7E" w:rsidP="00182F7E">
            <w:pPr>
              <w:jc w:val="right"/>
              <w:rPr>
                <w:rFonts w:ascii="Times New Roman" w:hAnsi="Times New Roman"/>
                <w:color w:val="000000"/>
                <w:szCs w:val="24"/>
              </w:rPr>
            </w:pPr>
            <w:r w:rsidRPr="00182F7E">
              <w:rPr>
                <w:rFonts w:ascii="Times New Roman" w:hAnsi="Times New Roman"/>
                <w:color w:val="000000"/>
                <w:szCs w:val="24"/>
              </w:rPr>
              <w:t>0.70</w:t>
            </w:r>
          </w:p>
        </w:tc>
      </w:tr>
      <w:tr w:rsidR="00182F7E" w:rsidRPr="00182F7E" w14:paraId="4A93AA5E" w14:textId="77777777" w:rsidTr="00EC4190">
        <w:trPr>
          <w:trHeight w:val="279"/>
        </w:trPr>
        <w:tc>
          <w:tcPr>
            <w:tcW w:w="2591" w:type="dxa"/>
            <w:vMerge/>
            <w:tcBorders>
              <w:top w:val="nil"/>
              <w:bottom w:val="nil"/>
            </w:tcBorders>
            <w:hideMark/>
          </w:tcPr>
          <w:p w14:paraId="6396ED62" w14:textId="77777777" w:rsidR="00182F7E" w:rsidRPr="00182F7E" w:rsidRDefault="00182F7E" w:rsidP="00182F7E">
            <w:pPr>
              <w:jc w:val="left"/>
              <w:rPr>
                <w:rFonts w:ascii="Times New Roman" w:hAnsi="Times New Roman"/>
                <w:color w:val="000000"/>
                <w:szCs w:val="24"/>
              </w:rPr>
            </w:pPr>
          </w:p>
        </w:tc>
        <w:tc>
          <w:tcPr>
            <w:tcW w:w="1631" w:type="dxa"/>
            <w:vMerge/>
            <w:tcBorders>
              <w:top w:val="nil"/>
              <w:bottom w:val="nil"/>
            </w:tcBorders>
            <w:hideMark/>
          </w:tcPr>
          <w:p w14:paraId="301DAC1C" w14:textId="77777777" w:rsidR="00182F7E" w:rsidRPr="00182F7E" w:rsidRDefault="00182F7E" w:rsidP="00182F7E">
            <w:pPr>
              <w:jc w:val="left"/>
              <w:rPr>
                <w:rFonts w:ascii="Times New Roman" w:hAnsi="Times New Roman"/>
                <w:color w:val="000000"/>
                <w:szCs w:val="24"/>
              </w:rPr>
            </w:pPr>
          </w:p>
        </w:tc>
        <w:tc>
          <w:tcPr>
            <w:tcW w:w="1522" w:type="dxa"/>
            <w:tcBorders>
              <w:top w:val="nil"/>
              <w:bottom w:val="nil"/>
            </w:tcBorders>
            <w:noWrap/>
            <w:hideMark/>
          </w:tcPr>
          <w:p w14:paraId="7D606A09" w14:textId="77777777" w:rsidR="00182F7E" w:rsidRPr="00182F7E" w:rsidRDefault="00182F7E" w:rsidP="00182F7E">
            <w:pPr>
              <w:jc w:val="left"/>
              <w:rPr>
                <w:rFonts w:ascii="Times New Roman" w:hAnsi="Times New Roman"/>
                <w:color w:val="000000"/>
                <w:szCs w:val="24"/>
              </w:rPr>
            </w:pPr>
            <w:r w:rsidRPr="00182F7E">
              <w:rPr>
                <w:rFonts w:ascii="Times New Roman" w:hAnsi="Times New Roman"/>
                <w:color w:val="000000"/>
                <w:szCs w:val="24"/>
              </w:rPr>
              <w:t>Session II</w:t>
            </w:r>
          </w:p>
        </w:tc>
        <w:tc>
          <w:tcPr>
            <w:tcW w:w="1522" w:type="dxa"/>
            <w:tcBorders>
              <w:top w:val="nil"/>
              <w:bottom w:val="nil"/>
            </w:tcBorders>
            <w:noWrap/>
            <w:hideMark/>
          </w:tcPr>
          <w:p w14:paraId="76D0E07D" w14:textId="77777777" w:rsidR="00182F7E" w:rsidRPr="00182F7E" w:rsidRDefault="00182F7E" w:rsidP="00182F7E">
            <w:pPr>
              <w:jc w:val="right"/>
              <w:rPr>
                <w:rFonts w:ascii="Times New Roman" w:hAnsi="Times New Roman"/>
                <w:color w:val="000000"/>
                <w:szCs w:val="24"/>
              </w:rPr>
            </w:pPr>
            <w:r w:rsidRPr="00182F7E">
              <w:rPr>
                <w:rFonts w:ascii="Times New Roman" w:hAnsi="Times New Roman"/>
                <w:color w:val="000000"/>
                <w:szCs w:val="24"/>
              </w:rPr>
              <w:t>-3.41</w:t>
            </w:r>
          </w:p>
        </w:tc>
        <w:tc>
          <w:tcPr>
            <w:tcW w:w="1522" w:type="dxa"/>
            <w:tcBorders>
              <w:top w:val="nil"/>
              <w:bottom w:val="nil"/>
            </w:tcBorders>
            <w:noWrap/>
            <w:hideMark/>
          </w:tcPr>
          <w:p w14:paraId="46411A1D" w14:textId="77777777" w:rsidR="00182F7E" w:rsidRPr="00182F7E" w:rsidRDefault="00182F7E" w:rsidP="00182F7E">
            <w:pPr>
              <w:jc w:val="right"/>
              <w:rPr>
                <w:rFonts w:ascii="Times New Roman" w:hAnsi="Times New Roman"/>
                <w:color w:val="000000"/>
                <w:szCs w:val="24"/>
              </w:rPr>
            </w:pPr>
            <w:r w:rsidRPr="00182F7E">
              <w:rPr>
                <w:rFonts w:ascii="Times New Roman" w:hAnsi="Times New Roman"/>
                <w:color w:val="000000"/>
                <w:szCs w:val="24"/>
              </w:rPr>
              <w:t>0.86</w:t>
            </w:r>
          </w:p>
        </w:tc>
      </w:tr>
      <w:tr w:rsidR="00182F7E" w:rsidRPr="00182F7E" w14:paraId="462821FA" w14:textId="77777777" w:rsidTr="00EC4190">
        <w:trPr>
          <w:trHeight w:val="279"/>
        </w:trPr>
        <w:tc>
          <w:tcPr>
            <w:tcW w:w="2591" w:type="dxa"/>
            <w:vMerge/>
            <w:tcBorders>
              <w:top w:val="nil"/>
              <w:bottom w:val="nil"/>
            </w:tcBorders>
            <w:hideMark/>
          </w:tcPr>
          <w:p w14:paraId="1DFBBE34" w14:textId="77777777" w:rsidR="00182F7E" w:rsidRPr="00182F7E" w:rsidRDefault="00182F7E" w:rsidP="00182F7E">
            <w:pPr>
              <w:jc w:val="left"/>
              <w:rPr>
                <w:rFonts w:ascii="Times New Roman" w:hAnsi="Times New Roman"/>
                <w:color w:val="000000"/>
                <w:szCs w:val="24"/>
              </w:rPr>
            </w:pPr>
          </w:p>
        </w:tc>
        <w:tc>
          <w:tcPr>
            <w:tcW w:w="1631" w:type="dxa"/>
            <w:vMerge w:val="restart"/>
            <w:tcBorders>
              <w:top w:val="nil"/>
              <w:bottom w:val="nil"/>
            </w:tcBorders>
            <w:noWrap/>
            <w:hideMark/>
          </w:tcPr>
          <w:p w14:paraId="5DBC9380" w14:textId="77777777" w:rsidR="00182F7E" w:rsidRPr="00182F7E" w:rsidRDefault="00182F7E" w:rsidP="00182F7E">
            <w:pPr>
              <w:jc w:val="left"/>
              <w:rPr>
                <w:rFonts w:ascii="Times New Roman" w:hAnsi="Times New Roman"/>
                <w:color w:val="000000"/>
                <w:szCs w:val="24"/>
              </w:rPr>
            </w:pPr>
            <w:r w:rsidRPr="00182F7E">
              <w:rPr>
                <w:rFonts w:ascii="Times New Roman" w:hAnsi="Times New Roman"/>
                <w:color w:val="000000"/>
                <w:szCs w:val="24"/>
              </w:rPr>
              <w:t>Inclusion</w:t>
            </w:r>
          </w:p>
        </w:tc>
        <w:tc>
          <w:tcPr>
            <w:tcW w:w="1522" w:type="dxa"/>
            <w:tcBorders>
              <w:top w:val="nil"/>
              <w:bottom w:val="nil"/>
            </w:tcBorders>
            <w:noWrap/>
            <w:hideMark/>
          </w:tcPr>
          <w:p w14:paraId="267381B3" w14:textId="77777777" w:rsidR="00182F7E" w:rsidRPr="00182F7E" w:rsidRDefault="00182F7E" w:rsidP="00182F7E">
            <w:pPr>
              <w:jc w:val="left"/>
              <w:rPr>
                <w:rFonts w:ascii="Times New Roman" w:hAnsi="Times New Roman"/>
                <w:color w:val="000000"/>
                <w:szCs w:val="24"/>
              </w:rPr>
            </w:pPr>
            <w:r w:rsidRPr="00182F7E">
              <w:rPr>
                <w:rFonts w:ascii="Times New Roman" w:hAnsi="Times New Roman"/>
                <w:color w:val="000000"/>
                <w:szCs w:val="24"/>
              </w:rPr>
              <w:t>Session I</w:t>
            </w:r>
          </w:p>
        </w:tc>
        <w:tc>
          <w:tcPr>
            <w:tcW w:w="1522" w:type="dxa"/>
            <w:tcBorders>
              <w:top w:val="nil"/>
              <w:bottom w:val="nil"/>
            </w:tcBorders>
            <w:noWrap/>
            <w:hideMark/>
          </w:tcPr>
          <w:p w14:paraId="38436E98" w14:textId="77777777" w:rsidR="00182F7E" w:rsidRPr="00182F7E" w:rsidRDefault="00182F7E" w:rsidP="00182F7E">
            <w:pPr>
              <w:jc w:val="right"/>
              <w:rPr>
                <w:rFonts w:ascii="Times New Roman" w:hAnsi="Times New Roman"/>
                <w:color w:val="000000"/>
                <w:szCs w:val="24"/>
              </w:rPr>
            </w:pPr>
            <w:r w:rsidRPr="00182F7E">
              <w:rPr>
                <w:rFonts w:ascii="Times New Roman" w:hAnsi="Times New Roman"/>
                <w:color w:val="000000"/>
                <w:szCs w:val="24"/>
              </w:rPr>
              <w:t>7.06</w:t>
            </w:r>
          </w:p>
        </w:tc>
        <w:tc>
          <w:tcPr>
            <w:tcW w:w="1522" w:type="dxa"/>
            <w:tcBorders>
              <w:top w:val="nil"/>
              <w:bottom w:val="nil"/>
            </w:tcBorders>
            <w:noWrap/>
            <w:hideMark/>
          </w:tcPr>
          <w:p w14:paraId="0DF68A66" w14:textId="77777777" w:rsidR="00182F7E" w:rsidRPr="00182F7E" w:rsidRDefault="00182F7E" w:rsidP="00182F7E">
            <w:pPr>
              <w:jc w:val="right"/>
              <w:rPr>
                <w:rFonts w:ascii="Times New Roman" w:hAnsi="Times New Roman"/>
                <w:color w:val="000000"/>
                <w:szCs w:val="24"/>
              </w:rPr>
            </w:pPr>
            <w:r w:rsidRPr="00182F7E">
              <w:rPr>
                <w:rFonts w:ascii="Times New Roman" w:hAnsi="Times New Roman"/>
                <w:color w:val="000000"/>
                <w:szCs w:val="24"/>
              </w:rPr>
              <w:t>0.39</w:t>
            </w:r>
          </w:p>
        </w:tc>
      </w:tr>
      <w:tr w:rsidR="00182F7E" w:rsidRPr="00182F7E" w14:paraId="78EF0AA1" w14:textId="77777777" w:rsidTr="00EC4190">
        <w:trPr>
          <w:trHeight w:val="279"/>
        </w:trPr>
        <w:tc>
          <w:tcPr>
            <w:tcW w:w="2591" w:type="dxa"/>
            <w:vMerge/>
            <w:tcBorders>
              <w:top w:val="nil"/>
              <w:bottom w:val="single" w:sz="4" w:space="0" w:color="auto"/>
            </w:tcBorders>
            <w:hideMark/>
          </w:tcPr>
          <w:p w14:paraId="0CAC5322" w14:textId="77777777" w:rsidR="00182F7E" w:rsidRPr="00182F7E" w:rsidRDefault="00182F7E" w:rsidP="00182F7E">
            <w:pPr>
              <w:jc w:val="left"/>
              <w:rPr>
                <w:rFonts w:ascii="Times New Roman" w:hAnsi="Times New Roman"/>
                <w:color w:val="000000"/>
                <w:szCs w:val="24"/>
              </w:rPr>
            </w:pPr>
          </w:p>
        </w:tc>
        <w:tc>
          <w:tcPr>
            <w:tcW w:w="1631" w:type="dxa"/>
            <w:vMerge/>
            <w:tcBorders>
              <w:top w:val="nil"/>
              <w:bottom w:val="single" w:sz="4" w:space="0" w:color="auto"/>
            </w:tcBorders>
            <w:hideMark/>
          </w:tcPr>
          <w:p w14:paraId="49FDF4A0" w14:textId="77777777" w:rsidR="00182F7E" w:rsidRPr="00182F7E" w:rsidRDefault="00182F7E" w:rsidP="00182F7E">
            <w:pPr>
              <w:jc w:val="left"/>
              <w:rPr>
                <w:rFonts w:ascii="Times New Roman" w:hAnsi="Times New Roman"/>
                <w:color w:val="000000"/>
                <w:szCs w:val="24"/>
              </w:rPr>
            </w:pPr>
          </w:p>
        </w:tc>
        <w:tc>
          <w:tcPr>
            <w:tcW w:w="1522" w:type="dxa"/>
            <w:tcBorders>
              <w:top w:val="nil"/>
              <w:bottom w:val="single" w:sz="4" w:space="0" w:color="auto"/>
            </w:tcBorders>
            <w:noWrap/>
            <w:hideMark/>
          </w:tcPr>
          <w:p w14:paraId="2E9E7D96" w14:textId="77777777" w:rsidR="00182F7E" w:rsidRPr="00182F7E" w:rsidRDefault="00182F7E" w:rsidP="00182F7E">
            <w:pPr>
              <w:jc w:val="left"/>
              <w:rPr>
                <w:rFonts w:ascii="Times New Roman" w:hAnsi="Times New Roman"/>
                <w:color w:val="000000"/>
                <w:szCs w:val="24"/>
              </w:rPr>
            </w:pPr>
            <w:r w:rsidRPr="00182F7E">
              <w:rPr>
                <w:rFonts w:ascii="Times New Roman" w:hAnsi="Times New Roman"/>
                <w:color w:val="000000"/>
                <w:szCs w:val="24"/>
              </w:rPr>
              <w:t>Session II</w:t>
            </w:r>
          </w:p>
        </w:tc>
        <w:tc>
          <w:tcPr>
            <w:tcW w:w="1522" w:type="dxa"/>
            <w:tcBorders>
              <w:top w:val="nil"/>
              <w:bottom w:val="single" w:sz="4" w:space="0" w:color="auto"/>
            </w:tcBorders>
            <w:noWrap/>
            <w:hideMark/>
          </w:tcPr>
          <w:p w14:paraId="1144A6B5" w14:textId="77777777" w:rsidR="00182F7E" w:rsidRPr="00182F7E" w:rsidRDefault="00182F7E" w:rsidP="00182F7E">
            <w:pPr>
              <w:jc w:val="right"/>
              <w:rPr>
                <w:rFonts w:ascii="Times New Roman" w:hAnsi="Times New Roman"/>
                <w:color w:val="000000"/>
                <w:szCs w:val="24"/>
              </w:rPr>
            </w:pPr>
            <w:r w:rsidRPr="00182F7E">
              <w:rPr>
                <w:rFonts w:ascii="Times New Roman" w:hAnsi="Times New Roman"/>
                <w:color w:val="000000"/>
                <w:szCs w:val="24"/>
              </w:rPr>
              <w:t>5.29</w:t>
            </w:r>
          </w:p>
        </w:tc>
        <w:tc>
          <w:tcPr>
            <w:tcW w:w="1522" w:type="dxa"/>
            <w:tcBorders>
              <w:top w:val="nil"/>
              <w:bottom w:val="single" w:sz="4" w:space="0" w:color="auto"/>
            </w:tcBorders>
            <w:noWrap/>
            <w:hideMark/>
          </w:tcPr>
          <w:p w14:paraId="11BC1E9C" w14:textId="77777777" w:rsidR="00182F7E" w:rsidRPr="00182F7E" w:rsidRDefault="00182F7E" w:rsidP="00182F7E">
            <w:pPr>
              <w:jc w:val="right"/>
              <w:rPr>
                <w:rFonts w:ascii="Times New Roman" w:hAnsi="Times New Roman"/>
                <w:color w:val="000000"/>
                <w:szCs w:val="24"/>
              </w:rPr>
            </w:pPr>
            <w:r w:rsidRPr="00182F7E">
              <w:rPr>
                <w:rFonts w:ascii="Times New Roman" w:hAnsi="Times New Roman"/>
                <w:color w:val="000000"/>
                <w:szCs w:val="24"/>
              </w:rPr>
              <w:t>0.70</w:t>
            </w:r>
          </w:p>
        </w:tc>
      </w:tr>
      <w:tr w:rsidR="00182F7E" w:rsidRPr="00182F7E" w14:paraId="373D26AD" w14:textId="77777777" w:rsidTr="00EC4190">
        <w:trPr>
          <w:trHeight w:val="279"/>
        </w:trPr>
        <w:tc>
          <w:tcPr>
            <w:tcW w:w="2591" w:type="dxa"/>
            <w:vMerge w:val="restart"/>
            <w:tcBorders>
              <w:top w:val="single" w:sz="4" w:space="0" w:color="auto"/>
            </w:tcBorders>
            <w:hideMark/>
          </w:tcPr>
          <w:p w14:paraId="0577B907" w14:textId="704A67BA" w:rsidR="00182F7E" w:rsidRPr="00182F7E" w:rsidRDefault="005B43E4" w:rsidP="00182F7E">
            <w:pPr>
              <w:jc w:val="left"/>
              <w:rPr>
                <w:rFonts w:ascii="Times New Roman" w:hAnsi="Times New Roman"/>
                <w:color w:val="000000"/>
                <w:szCs w:val="24"/>
              </w:rPr>
            </w:pPr>
            <w:r>
              <w:rPr>
                <w:rFonts w:ascii="Times New Roman" w:hAnsi="Times New Roman"/>
                <w:color w:val="000000"/>
                <w:szCs w:val="24"/>
              </w:rPr>
              <w:t>Healthy Controls</w:t>
            </w:r>
          </w:p>
        </w:tc>
        <w:tc>
          <w:tcPr>
            <w:tcW w:w="1631" w:type="dxa"/>
            <w:vMerge w:val="restart"/>
            <w:tcBorders>
              <w:top w:val="single" w:sz="4" w:space="0" w:color="auto"/>
            </w:tcBorders>
            <w:noWrap/>
            <w:hideMark/>
          </w:tcPr>
          <w:p w14:paraId="5D0202CE" w14:textId="77777777" w:rsidR="00182F7E" w:rsidRPr="00182F7E" w:rsidRDefault="00182F7E" w:rsidP="00182F7E">
            <w:pPr>
              <w:jc w:val="left"/>
              <w:rPr>
                <w:rFonts w:ascii="Times New Roman" w:hAnsi="Times New Roman"/>
                <w:color w:val="000000"/>
                <w:szCs w:val="24"/>
              </w:rPr>
            </w:pPr>
            <w:r w:rsidRPr="00182F7E">
              <w:rPr>
                <w:rFonts w:ascii="Times New Roman" w:hAnsi="Times New Roman"/>
                <w:color w:val="000000"/>
                <w:szCs w:val="24"/>
              </w:rPr>
              <w:t>Neutral</w:t>
            </w:r>
          </w:p>
        </w:tc>
        <w:tc>
          <w:tcPr>
            <w:tcW w:w="1522" w:type="dxa"/>
            <w:tcBorders>
              <w:top w:val="single" w:sz="4" w:space="0" w:color="auto"/>
            </w:tcBorders>
            <w:noWrap/>
            <w:hideMark/>
          </w:tcPr>
          <w:p w14:paraId="31327AB2" w14:textId="77777777" w:rsidR="00182F7E" w:rsidRPr="00182F7E" w:rsidRDefault="00182F7E" w:rsidP="00182F7E">
            <w:pPr>
              <w:jc w:val="left"/>
              <w:rPr>
                <w:rFonts w:ascii="Times New Roman" w:hAnsi="Times New Roman"/>
                <w:color w:val="000000"/>
                <w:szCs w:val="24"/>
              </w:rPr>
            </w:pPr>
            <w:r w:rsidRPr="00182F7E">
              <w:rPr>
                <w:rFonts w:ascii="Times New Roman" w:hAnsi="Times New Roman"/>
                <w:color w:val="000000"/>
                <w:szCs w:val="24"/>
              </w:rPr>
              <w:t>Session I</w:t>
            </w:r>
          </w:p>
        </w:tc>
        <w:tc>
          <w:tcPr>
            <w:tcW w:w="1522" w:type="dxa"/>
            <w:tcBorders>
              <w:top w:val="single" w:sz="4" w:space="0" w:color="auto"/>
            </w:tcBorders>
            <w:noWrap/>
            <w:hideMark/>
          </w:tcPr>
          <w:p w14:paraId="7899BAAE" w14:textId="77777777" w:rsidR="00182F7E" w:rsidRPr="00182F7E" w:rsidRDefault="00182F7E" w:rsidP="00182F7E">
            <w:pPr>
              <w:jc w:val="right"/>
              <w:rPr>
                <w:rFonts w:ascii="Times New Roman" w:hAnsi="Times New Roman"/>
                <w:color w:val="000000"/>
                <w:szCs w:val="24"/>
              </w:rPr>
            </w:pPr>
            <w:r w:rsidRPr="00182F7E">
              <w:rPr>
                <w:rFonts w:ascii="Times New Roman" w:hAnsi="Times New Roman"/>
                <w:color w:val="000000"/>
                <w:szCs w:val="24"/>
              </w:rPr>
              <w:t>3.49</w:t>
            </w:r>
          </w:p>
        </w:tc>
        <w:tc>
          <w:tcPr>
            <w:tcW w:w="1522" w:type="dxa"/>
            <w:tcBorders>
              <w:top w:val="single" w:sz="4" w:space="0" w:color="auto"/>
            </w:tcBorders>
            <w:noWrap/>
            <w:hideMark/>
          </w:tcPr>
          <w:p w14:paraId="3C9B9202" w14:textId="77777777" w:rsidR="00182F7E" w:rsidRPr="00182F7E" w:rsidRDefault="00182F7E" w:rsidP="00182F7E">
            <w:pPr>
              <w:jc w:val="right"/>
              <w:rPr>
                <w:rFonts w:ascii="Times New Roman" w:hAnsi="Times New Roman"/>
                <w:color w:val="000000"/>
                <w:szCs w:val="24"/>
              </w:rPr>
            </w:pPr>
            <w:r w:rsidRPr="00182F7E">
              <w:rPr>
                <w:rFonts w:ascii="Times New Roman" w:hAnsi="Times New Roman"/>
                <w:color w:val="000000"/>
                <w:szCs w:val="24"/>
              </w:rPr>
              <w:t>0.42</w:t>
            </w:r>
          </w:p>
        </w:tc>
      </w:tr>
      <w:tr w:rsidR="00182F7E" w:rsidRPr="00182F7E" w14:paraId="18E48205" w14:textId="77777777" w:rsidTr="00182F7E">
        <w:trPr>
          <w:trHeight w:val="279"/>
        </w:trPr>
        <w:tc>
          <w:tcPr>
            <w:tcW w:w="2591" w:type="dxa"/>
            <w:vMerge/>
            <w:hideMark/>
          </w:tcPr>
          <w:p w14:paraId="40018D6B" w14:textId="77777777" w:rsidR="00182F7E" w:rsidRPr="00182F7E" w:rsidRDefault="00182F7E" w:rsidP="00182F7E">
            <w:pPr>
              <w:jc w:val="left"/>
              <w:rPr>
                <w:rFonts w:ascii="Times New Roman" w:hAnsi="Times New Roman"/>
                <w:color w:val="000000"/>
                <w:szCs w:val="24"/>
              </w:rPr>
            </w:pPr>
          </w:p>
        </w:tc>
        <w:tc>
          <w:tcPr>
            <w:tcW w:w="1631" w:type="dxa"/>
            <w:vMerge/>
            <w:hideMark/>
          </w:tcPr>
          <w:p w14:paraId="169B2228" w14:textId="77777777" w:rsidR="00182F7E" w:rsidRPr="00182F7E" w:rsidRDefault="00182F7E" w:rsidP="00182F7E">
            <w:pPr>
              <w:jc w:val="left"/>
              <w:rPr>
                <w:rFonts w:ascii="Times New Roman" w:hAnsi="Times New Roman"/>
                <w:color w:val="000000"/>
                <w:szCs w:val="24"/>
              </w:rPr>
            </w:pPr>
          </w:p>
        </w:tc>
        <w:tc>
          <w:tcPr>
            <w:tcW w:w="1522" w:type="dxa"/>
            <w:noWrap/>
            <w:hideMark/>
          </w:tcPr>
          <w:p w14:paraId="587A1BAA" w14:textId="77777777" w:rsidR="00182F7E" w:rsidRPr="00182F7E" w:rsidRDefault="00182F7E" w:rsidP="00182F7E">
            <w:pPr>
              <w:jc w:val="left"/>
              <w:rPr>
                <w:rFonts w:ascii="Times New Roman" w:hAnsi="Times New Roman"/>
                <w:color w:val="000000"/>
                <w:szCs w:val="24"/>
              </w:rPr>
            </w:pPr>
            <w:r w:rsidRPr="00182F7E">
              <w:rPr>
                <w:rFonts w:ascii="Times New Roman" w:hAnsi="Times New Roman"/>
                <w:color w:val="000000"/>
                <w:szCs w:val="24"/>
              </w:rPr>
              <w:t>Session II</w:t>
            </w:r>
          </w:p>
        </w:tc>
        <w:tc>
          <w:tcPr>
            <w:tcW w:w="1522" w:type="dxa"/>
            <w:noWrap/>
            <w:hideMark/>
          </w:tcPr>
          <w:p w14:paraId="5F843F5E" w14:textId="77777777" w:rsidR="00182F7E" w:rsidRPr="00182F7E" w:rsidRDefault="00182F7E" w:rsidP="00182F7E">
            <w:pPr>
              <w:jc w:val="right"/>
              <w:rPr>
                <w:rFonts w:ascii="Times New Roman" w:hAnsi="Times New Roman"/>
                <w:color w:val="000000"/>
                <w:szCs w:val="24"/>
              </w:rPr>
            </w:pPr>
            <w:r w:rsidRPr="00182F7E">
              <w:rPr>
                <w:rFonts w:ascii="Times New Roman" w:hAnsi="Times New Roman"/>
                <w:color w:val="000000"/>
                <w:szCs w:val="24"/>
              </w:rPr>
              <w:t>4.20</w:t>
            </w:r>
          </w:p>
        </w:tc>
        <w:tc>
          <w:tcPr>
            <w:tcW w:w="1522" w:type="dxa"/>
            <w:noWrap/>
            <w:hideMark/>
          </w:tcPr>
          <w:p w14:paraId="6F7FE797" w14:textId="77777777" w:rsidR="00182F7E" w:rsidRPr="00182F7E" w:rsidRDefault="00182F7E" w:rsidP="00182F7E">
            <w:pPr>
              <w:jc w:val="right"/>
              <w:rPr>
                <w:rFonts w:ascii="Times New Roman" w:hAnsi="Times New Roman"/>
                <w:color w:val="000000"/>
                <w:szCs w:val="24"/>
              </w:rPr>
            </w:pPr>
            <w:r w:rsidRPr="00182F7E">
              <w:rPr>
                <w:rFonts w:ascii="Times New Roman" w:hAnsi="Times New Roman"/>
                <w:color w:val="000000"/>
                <w:szCs w:val="24"/>
              </w:rPr>
              <w:t>0.55</w:t>
            </w:r>
          </w:p>
        </w:tc>
      </w:tr>
      <w:tr w:rsidR="00182F7E" w:rsidRPr="00182F7E" w14:paraId="5F4593EB" w14:textId="77777777" w:rsidTr="00182F7E">
        <w:trPr>
          <w:trHeight w:val="279"/>
        </w:trPr>
        <w:tc>
          <w:tcPr>
            <w:tcW w:w="2591" w:type="dxa"/>
            <w:vMerge/>
            <w:hideMark/>
          </w:tcPr>
          <w:p w14:paraId="115CBE87" w14:textId="77777777" w:rsidR="00182F7E" w:rsidRPr="00182F7E" w:rsidRDefault="00182F7E" w:rsidP="00182F7E">
            <w:pPr>
              <w:jc w:val="left"/>
              <w:rPr>
                <w:rFonts w:ascii="Times New Roman" w:hAnsi="Times New Roman"/>
                <w:color w:val="000000"/>
                <w:szCs w:val="24"/>
              </w:rPr>
            </w:pPr>
          </w:p>
        </w:tc>
        <w:tc>
          <w:tcPr>
            <w:tcW w:w="1631" w:type="dxa"/>
            <w:vMerge w:val="restart"/>
            <w:noWrap/>
            <w:hideMark/>
          </w:tcPr>
          <w:p w14:paraId="2E060A2D" w14:textId="77777777" w:rsidR="00182F7E" w:rsidRPr="00182F7E" w:rsidRDefault="00182F7E" w:rsidP="00182F7E">
            <w:pPr>
              <w:jc w:val="left"/>
              <w:rPr>
                <w:rFonts w:ascii="Times New Roman" w:hAnsi="Times New Roman"/>
                <w:color w:val="000000"/>
                <w:szCs w:val="24"/>
              </w:rPr>
            </w:pPr>
            <w:r w:rsidRPr="00182F7E">
              <w:rPr>
                <w:rFonts w:ascii="Times New Roman" w:hAnsi="Times New Roman"/>
                <w:color w:val="000000"/>
                <w:szCs w:val="24"/>
              </w:rPr>
              <w:t>Rejection</w:t>
            </w:r>
          </w:p>
        </w:tc>
        <w:tc>
          <w:tcPr>
            <w:tcW w:w="1522" w:type="dxa"/>
            <w:noWrap/>
            <w:hideMark/>
          </w:tcPr>
          <w:p w14:paraId="38C11E9D" w14:textId="77777777" w:rsidR="00182F7E" w:rsidRPr="00182F7E" w:rsidRDefault="00182F7E" w:rsidP="00182F7E">
            <w:pPr>
              <w:jc w:val="left"/>
              <w:rPr>
                <w:rFonts w:ascii="Times New Roman" w:hAnsi="Times New Roman"/>
                <w:color w:val="000000"/>
                <w:szCs w:val="24"/>
              </w:rPr>
            </w:pPr>
            <w:r w:rsidRPr="00182F7E">
              <w:rPr>
                <w:rFonts w:ascii="Times New Roman" w:hAnsi="Times New Roman"/>
                <w:color w:val="000000"/>
                <w:szCs w:val="24"/>
              </w:rPr>
              <w:t>Session I</w:t>
            </w:r>
          </w:p>
        </w:tc>
        <w:tc>
          <w:tcPr>
            <w:tcW w:w="1522" w:type="dxa"/>
            <w:noWrap/>
            <w:hideMark/>
          </w:tcPr>
          <w:p w14:paraId="63C044B3" w14:textId="77777777" w:rsidR="00182F7E" w:rsidRPr="00182F7E" w:rsidRDefault="00182F7E" w:rsidP="00182F7E">
            <w:pPr>
              <w:jc w:val="right"/>
              <w:rPr>
                <w:rFonts w:ascii="Times New Roman" w:hAnsi="Times New Roman"/>
                <w:color w:val="000000"/>
                <w:szCs w:val="24"/>
              </w:rPr>
            </w:pPr>
            <w:r w:rsidRPr="00182F7E">
              <w:rPr>
                <w:rFonts w:ascii="Times New Roman" w:hAnsi="Times New Roman"/>
                <w:color w:val="000000"/>
                <w:szCs w:val="24"/>
              </w:rPr>
              <w:t>-3.69</w:t>
            </w:r>
          </w:p>
        </w:tc>
        <w:tc>
          <w:tcPr>
            <w:tcW w:w="1522" w:type="dxa"/>
            <w:noWrap/>
            <w:hideMark/>
          </w:tcPr>
          <w:p w14:paraId="621874CC" w14:textId="77777777" w:rsidR="00182F7E" w:rsidRPr="00182F7E" w:rsidRDefault="00182F7E" w:rsidP="00182F7E">
            <w:pPr>
              <w:jc w:val="right"/>
              <w:rPr>
                <w:rFonts w:ascii="Times New Roman" w:hAnsi="Times New Roman"/>
                <w:color w:val="000000"/>
                <w:szCs w:val="24"/>
              </w:rPr>
            </w:pPr>
            <w:r w:rsidRPr="00182F7E">
              <w:rPr>
                <w:rFonts w:ascii="Times New Roman" w:hAnsi="Times New Roman"/>
                <w:color w:val="000000"/>
                <w:szCs w:val="24"/>
              </w:rPr>
              <w:t>0.66</w:t>
            </w:r>
          </w:p>
        </w:tc>
      </w:tr>
      <w:tr w:rsidR="00182F7E" w:rsidRPr="00182F7E" w14:paraId="5564B90D" w14:textId="77777777" w:rsidTr="00182F7E">
        <w:trPr>
          <w:trHeight w:val="279"/>
        </w:trPr>
        <w:tc>
          <w:tcPr>
            <w:tcW w:w="2591" w:type="dxa"/>
            <w:vMerge/>
            <w:hideMark/>
          </w:tcPr>
          <w:p w14:paraId="0B488819" w14:textId="77777777" w:rsidR="00182F7E" w:rsidRPr="00182F7E" w:rsidRDefault="00182F7E" w:rsidP="00182F7E">
            <w:pPr>
              <w:jc w:val="left"/>
              <w:rPr>
                <w:rFonts w:ascii="Times New Roman" w:hAnsi="Times New Roman"/>
                <w:color w:val="000000"/>
                <w:szCs w:val="24"/>
              </w:rPr>
            </w:pPr>
          </w:p>
        </w:tc>
        <w:tc>
          <w:tcPr>
            <w:tcW w:w="1631" w:type="dxa"/>
            <w:vMerge/>
            <w:hideMark/>
          </w:tcPr>
          <w:p w14:paraId="7899E5DE" w14:textId="77777777" w:rsidR="00182F7E" w:rsidRPr="00182F7E" w:rsidRDefault="00182F7E" w:rsidP="00182F7E">
            <w:pPr>
              <w:jc w:val="left"/>
              <w:rPr>
                <w:rFonts w:ascii="Times New Roman" w:hAnsi="Times New Roman"/>
                <w:color w:val="000000"/>
                <w:szCs w:val="24"/>
              </w:rPr>
            </w:pPr>
          </w:p>
        </w:tc>
        <w:tc>
          <w:tcPr>
            <w:tcW w:w="1522" w:type="dxa"/>
            <w:noWrap/>
            <w:hideMark/>
          </w:tcPr>
          <w:p w14:paraId="43147E18" w14:textId="77777777" w:rsidR="00182F7E" w:rsidRPr="00182F7E" w:rsidRDefault="00182F7E" w:rsidP="00182F7E">
            <w:pPr>
              <w:jc w:val="left"/>
              <w:rPr>
                <w:rFonts w:ascii="Times New Roman" w:hAnsi="Times New Roman"/>
                <w:color w:val="000000"/>
                <w:szCs w:val="24"/>
              </w:rPr>
            </w:pPr>
            <w:r w:rsidRPr="00182F7E">
              <w:rPr>
                <w:rFonts w:ascii="Times New Roman" w:hAnsi="Times New Roman"/>
                <w:color w:val="000000"/>
                <w:szCs w:val="24"/>
              </w:rPr>
              <w:t>Session II</w:t>
            </w:r>
          </w:p>
        </w:tc>
        <w:tc>
          <w:tcPr>
            <w:tcW w:w="1522" w:type="dxa"/>
            <w:noWrap/>
            <w:hideMark/>
          </w:tcPr>
          <w:p w14:paraId="04362FB8" w14:textId="77777777" w:rsidR="00182F7E" w:rsidRPr="00182F7E" w:rsidRDefault="00182F7E" w:rsidP="00182F7E">
            <w:pPr>
              <w:jc w:val="right"/>
              <w:rPr>
                <w:rFonts w:ascii="Times New Roman" w:hAnsi="Times New Roman"/>
                <w:color w:val="000000"/>
                <w:szCs w:val="24"/>
              </w:rPr>
            </w:pPr>
            <w:r w:rsidRPr="00182F7E">
              <w:rPr>
                <w:rFonts w:ascii="Times New Roman" w:hAnsi="Times New Roman"/>
                <w:color w:val="000000"/>
                <w:szCs w:val="24"/>
              </w:rPr>
              <w:t>-2.87</w:t>
            </w:r>
          </w:p>
        </w:tc>
        <w:tc>
          <w:tcPr>
            <w:tcW w:w="1522" w:type="dxa"/>
            <w:noWrap/>
            <w:hideMark/>
          </w:tcPr>
          <w:p w14:paraId="2DD166E2" w14:textId="77777777" w:rsidR="00182F7E" w:rsidRPr="00182F7E" w:rsidRDefault="00182F7E" w:rsidP="00182F7E">
            <w:pPr>
              <w:jc w:val="right"/>
              <w:rPr>
                <w:rFonts w:ascii="Times New Roman" w:hAnsi="Times New Roman"/>
                <w:color w:val="000000"/>
                <w:szCs w:val="24"/>
              </w:rPr>
            </w:pPr>
            <w:r w:rsidRPr="00182F7E">
              <w:rPr>
                <w:rFonts w:ascii="Times New Roman" w:hAnsi="Times New Roman"/>
                <w:color w:val="000000"/>
                <w:szCs w:val="24"/>
              </w:rPr>
              <w:t>0.82</w:t>
            </w:r>
          </w:p>
        </w:tc>
      </w:tr>
      <w:tr w:rsidR="00182F7E" w:rsidRPr="00182F7E" w14:paraId="13C4F216" w14:textId="77777777" w:rsidTr="00182F7E">
        <w:trPr>
          <w:trHeight w:val="279"/>
        </w:trPr>
        <w:tc>
          <w:tcPr>
            <w:tcW w:w="2591" w:type="dxa"/>
            <w:vMerge/>
            <w:hideMark/>
          </w:tcPr>
          <w:p w14:paraId="141C1678" w14:textId="77777777" w:rsidR="00182F7E" w:rsidRPr="00182F7E" w:rsidRDefault="00182F7E" w:rsidP="00182F7E">
            <w:pPr>
              <w:jc w:val="left"/>
              <w:rPr>
                <w:rFonts w:ascii="Times New Roman" w:hAnsi="Times New Roman"/>
                <w:color w:val="000000"/>
                <w:szCs w:val="24"/>
              </w:rPr>
            </w:pPr>
          </w:p>
        </w:tc>
        <w:tc>
          <w:tcPr>
            <w:tcW w:w="1631" w:type="dxa"/>
            <w:vMerge w:val="restart"/>
            <w:noWrap/>
            <w:hideMark/>
          </w:tcPr>
          <w:p w14:paraId="1496BEE8" w14:textId="77777777" w:rsidR="00182F7E" w:rsidRPr="00182F7E" w:rsidRDefault="00182F7E" w:rsidP="00182F7E">
            <w:pPr>
              <w:jc w:val="left"/>
              <w:rPr>
                <w:rFonts w:ascii="Times New Roman" w:hAnsi="Times New Roman"/>
                <w:color w:val="000000"/>
                <w:szCs w:val="24"/>
              </w:rPr>
            </w:pPr>
            <w:r w:rsidRPr="00182F7E">
              <w:rPr>
                <w:rFonts w:ascii="Times New Roman" w:hAnsi="Times New Roman"/>
                <w:color w:val="000000"/>
                <w:szCs w:val="24"/>
              </w:rPr>
              <w:t>Inclusion</w:t>
            </w:r>
          </w:p>
        </w:tc>
        <w:tc>
          <w:tcPr>
            <w:tcW w:w="1522" w:type="dxa"/>
            <w:noWrap/>
            <w:hideMark/>
          </w:tcPr>
          <w:p w14:paraId="76267E6E" w14:textId="77777777" w:rsidR="00182F7E" w:rsidRPr="00182F7E" w:rsidRDefault="00182F7E" w:rsidP="00182F7E">
            <w:pPr>
              <w:jc w:val="left"/>
              <w:rPr>
                <w:rFonts w:ascii="Times New Roman" w:hAnsi="Times New Roman"/>
                <w:color w:val="000000"/>
                <w:szCs w:val="24"/>
              </w:rPr>
            </w:pPr>
            <w:r w:rsidRPr="00182F7E">
              <w:rPr>
                <w:rFonts w:ascii="Times New Roman" w:hAnsi="Times New Roman"/>
                <w:color w:val="000000"/>
                <w:szCs w:val="24"/>
              </w:rPr>
              <w:t>Session I</w:t>
            </w:r>
          </w:p>
        </w:tc>
        <w:tc>
          <w:tcPr>
            <w:tcW w:w="1522" w:type="dxa"/>
            <w:noWrap/>
            <w:hideMark/>
          </w:tcPr>
          <w:p w14:paraId="3DCD2BFC" w14:textId="77777777" w:rsidR="00182F7E" w:rsidRPr="00182F7E" w:rsidRDefault="00182F7E" w:rsidP="00182F7E">
            <w:pPr>
              <w:jc w:val="right"/>
              <w:rPr>
                <w:rFonts w:ascii="Times New Roman" w:hAnsi="Times New Roman"/>
                <w:color w:val="000000"/>
                <w:szCs w:val="24"/>
              </w:rPr>
            </w:pPr>
            <w:r w:rsidRPr="00182F7E">
              <w:rPr>
                <w:rFonts w:ascii="Times New Roman" w:hAnsi="Times New Roman"/>
                <w:color w:val="000000"/>
                <w:szCs w:val="24"/>
              </w:rPr>
              <w:t>8.48</w:t>
            </w:r>
          </w:p>
        </w:tc>
        <w:tc>
          <w:tcPr>
            <w:tcW w:w="1522" w:type="dxa"/>
            <w:noWrap/>
            <w:hideMark/>
          </w:tcPr>
          <w:p w14:paraId="031D3D4A" w14:textId="77777777" w:rsidR="00182F7E" w:rsidRPr="00182F7E" w:rsidRDefault="00182F7E" w:rsidP="00182F7E">
            <w:pPr>
              <w:jc w:val="right"/>
              <w:rPr>
                <w:rFonts w:ascii="Times New Roman" w:hAnsi="Times New Roman"/>
                <w:color w:val="000000"/>
                <w:szCs w:val="24"/>
              </w:rPr>
            </w:pPr>
            <w:r w:rsidRPr="00182F7E">
              <w:rPr>
                <w:rFonts w:ascii="Times New Roman" w:hAnsi="Times New Roman"/>
                <w:color w:val="000000"/>
                <w:szCs w:val="24"/>
              </w:rPr>
              <w:t>0.37</w:t>
            </w:r>
          </w:p>
        </w:tc>
      </w:tr>
      <w:tr w:rsidR="00182F7E" w:rsidRPr="00182F7E" w14:paraId="25170FE3" w14:textId="77777777" w:rsidTr="00182F7E">
        <w:trPr>
          <w:trHeight w:val="279"/>
        </w:trPr>
        <w:tc>
          <w:tcPr>
            <w:tcW w:w="2591" w:type="dxa"/>
            <w:vMerge/>
            <w:hideMark/>
          </w:tcPr>
          <w:p w14:paraId="0588044C" w14:textId="77777777" w:rsidR="00182F7E" w:rsidRPr="00182F7E" w:rsidRDefault="00182F7E" w:rsidP="00182F7E">
            <w:pPr>
              <w:jc w:val="left"/>
              <w:rPr>
                <w:rFonts w:ascii="Times New Roman" w:hAnsi="Times New Roman"/>
                <w:color w:val="000000"/>
                <w:szCs w:val="24"/>
              </w:rPr>
            </w:pPr>
          </w:p>
        </w:tc>
        <w:tc>
          <w:tcPr>
            <w:tcW w:w="1631" w:type="dxa"/>
            <w:vMerge/>
            <w:hideMark/>
          </w:tcPr>
          <w:p w14:paraId="4E199AF8" w14:textId="77777777" w:rsidR="00182F7E" w:rsidRPr="00182F7E" w:rsidRDefault="00182F7E" w:rsidP="00182F7E">
            <w:pPr>
              <w:jc w:val="left"/>
              <w:rPr>
                <w:rFonts w:ascii="Times New Roman" w:hAnsi="Times New Roman"/>
                <w:color w:val="000000"/>
                <w:szCs w:val="24"/>
              </w:rPr>
            </w:pPr>
          </w:p>
        </w:tc>
        <w:tc>
          <w:tcPr>
            <w:tcW w:w="1522" w:type="dxa"/>
            <w:noWrap/>
            <w:hideMark/>
          </w:tcPr>
          <w:p w14:paraId="475B013F" w14:textId="77777777" w:rsidR="00182F7E" w:rsidRPr="00182F7E" w:rsidRDefault="00182F7E" w:rsidP="00182F7E">
            <w:pPr>
              <w:jc w:val="left"/>
              <w:rPr>
                <w:rFonts w:ascii="Times New Roman" w:hAnsi="Times New Roman"/>
                <w:color w:val="000000"/>
                <w:szCs w:val="24"/>
              </w:rPr>
            </w:pPr>
            <w:r w:rsidRPr="00182F7E">
              <w:rPr>
                <w:rFonts w:ascii="Times New Roman" w:hAnsi="Times New Roman"/>
                <w:color w:val="000000"/>
                <w:szCs w:val="24"/>
              </w:rPr>
              <w:t>Session II</w:t>
            </w:r>
          </w:p>
        </w:tc>
        <w:tc>
          <w:tcPr>
            <w:tcW w:w="1522" w:type="dxa"/>
            <w:noWrap/>
            <w:hideMark/>
          </w:tcPr>
          <w:p w14:paraId="094BAFF9" w14:textId="77777777" w:rsidR="00182F7E" w:rsidRPr="00182F7E" w:rsidRDefault="00182F7E" w:rsidP="00182F7E">
            <w:pPr>
              <w:jc w:val="right"/>
              <w:rPr>
                <w:rFonts w:ascii="Times New Roman" w:hAnsi="Times New Roman"/>
                <w:color w:val="000000"/>
                <w:szCs w:val="24"/>
              </w:rPr>
            </w:pPr>
            <w:r w:rsidRPr="00182F7E">
              <w:rPr>
                <w:rFonts w:ascii="Times New Roman" w:hAnsi="Times New Roman"/>
                <w:color w:val="000000"/>
                <w:szCs w:val="24"/>
              </w:rPr>
              <w:t>7.74</w:t>
            </w:r>
          </w:p>
        </w:tc>
        <w:tc>
          <w:tcPr>
            <w:tcW w:w="1522" w:type="dxa"/>
            <w:noWrap/>
            <w:hideMark/>
          </w:tcPr>
          <w:p w14:paraId="37AA8E04" w14:textId="77777777" w:rsidR="00182F7E" w:rsidRPr="00182F7E" w:rsidRDefault="00182F7E" w:rsidP="00182F7E">
            <w:pPr>
              <w:jc w:val="right"/>
              <w:rPr>
                <w:rFonts w:ascii="Times New Roman" w:hAnsi="Times New Roman"/>
                <w:color w:val="000000"/>
                <w:szCs w:val="24"/>
              </w:rPr>
            </w:pPr>
            <w:r w:rsidRPr="00182F7E">
              <w:rPr>
                <w:rFonts w:ascii="Times New Roman" w:hAnsi="Times New Roman"/>
                <w:color w:val="000000"/>
                <w:szCs w:val="24"/>
              </w:rPr>
              <w:t>0.66</w:t>
            </w:r>
          </w:p>
        </w:tc>
      </w:tr>
    </w:tbl>
    <w:p w14:paraId="5B8F8FBE" w14:textId="77777777" w:rsidR="00182F7E" w:rsidRPr="00EA6295" w:rsidRDefault="00182F7E" w:rsidP="00E33A84">
      <w:pPr>
        <w:spacing w:line="480" w:lineRule="auto"/>
      </w:pPr>
    </w:p>
    <w:p w14:paraId="60206204" w14:textId="77777777" w:rsidR="009C3A7B" w:rsidRDefault="009C3A7B" w:rsidP="00E33A84">
      <w:pPr>
        <w:spacing w:line="480" w:lineRule="auto"/>
      </w:pPr>
      <w:bookmarkStart w:id="3" w:name="_Ref436932644"/>
    </w:p>
    <w:p w14:paraId="555D287D" w14:textId="77777777" w:rsidR="009C3A7B" w:rsidRDefault="009C3A7B" w:rsidP="00E33A84">
      <w:pPr>
        <w:keepNext/>
        <w:spacing w:line="480" w:lineRule="auto"/>
      </w:pPr>
      <w:r>
        <w:rPr>
          <w:noProof/>
          <w:lang w:eastAsia="en-GB"/>
        </w:rPr>
        <w:lastRenderedPageBreak/>
        <w:drawing>
          <wp:inline distT="0" distB="0" distL="0" distR="0" wp14:anchorId="2E58DDD8" wp14:editId="22436908">
            <wp:extent cx="5683045" cy="3165987"/>
            <wp:effectExtent l="0" t="0" r="0" b="0"/>
            <wp:docPr id="1" name="Chart 1">
              <a:extLst xmlns:a="http://schemas.openxmlformats.org/drawingml/2006/main">
                <a:ext uri="{FF2B5EF4-FFF2-40B4-BE49-F238E27FC236}">
                  <a16:creationId xmlns:a16="http://schemas.microsoft.com/office/drawing/2014/main" id="{8882FBF8-6B70-6C4A-B484-3B7D06A776D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71E738F8" w14:textId="651E20D9" w:rsidR="00250525" w:rsidRDefault="009C3A7B" w:rsidP="008D4339">
      <w:pPr>
        <w:pStyle w:val="Caption"/>
        <w:spacing w:line="480" w:lineRule="auto"/>
      </w:pPr>
      <w:r w:rsidRPr="001066E8">
        <w:rPr>
          <w:b/>
        </w:rPr>
        <w:t xml:space="preserve">Figure </w:t>
      </w:r>
      <w:r w:rsidR="000C7304">
        <w:rPr>
          <w:b/>
        </w:rPr>
        <w:t>S</w:t>
      </w:r>
      <w:r w:rsidRPr="001066E8">
        <w:rPr>
          <w:b/>
        </w:rPr>
        <w:fldChar w:fldCharType="begin"/>
      </w:r>
      <w:r w:rsidRPr="001066E8">
        <w:rPr>
          <w:b/>
        </w:rPr>
        <w:instrText xml:space="preserve"> SEQ Supplementary_Figure \* ARABIC </w:instrText>
      </w:r>
      <w:r w:rsidRPr="001066E8">
        <w:rPr>
          <w:b/>
        </w:rPr>
        <w:fldChar w:fldCharType="separate"/>
      </w:r>
      <w:r w:rsidR="00556CA2">
        <w:rPr>
          <w:b/>
          <w:noProof/>
        </w:rPr>
        <w:t>2</w:t>
      </w:r>
      <w:r w:rsidRPr="001066E8">
        <w:rPr>
          <w:b/>
        </w:rPr>
        <w:fldChar w:fldCharType="end"/>
      </w:r>
      <w:r w:rsidR="00BE4E84">
        <w:rPr>
          <w:b/>
        </w:rPr>
        <w:t>.</w:t>
      </w:r>
      <w:r w:rsidRPr="001066E8">
        <w:rPr>
          <w:b/>
        </w:rPr>
        <w:t xml:space="preserve"> Mean ± 1SE of the Mean Composite Affect Ratings</w:t>
      </w:r>
      <w:r w:rsidRPr="00677049">
        <w:t xml:space="preserve"> </w:t>
      </w:r>
      <w:r>
        <w:t>of</w:t>
      </w:r>
      <w:r w:rsidRPr="00677049">
        <w:t xml:space="preserve"> </w:t>
      </w:r>
      <w:r>
        <w:t xml:space="preserve">present affective experience during the </w:t>
      </w:r>
      <w:r w:rsidRPr="00677049">
        <w:t>Memory Generation Session</w:t>
      </w:r>
      <w:r>
        <w:t xml:space="preserve"> compared to present experience during the </w:t>
      </w:r>
      <w:r w:rsidRPr="003A37D2">
        <w:t xml:space="preserve">Neuroimaging Session revealed a significant </w:t>
      </w:r>
      <w:r w:rsidR="000C7304">
        <w:t>interactive</w:t>
      </w:r>
      <w:r w:rsidR="00E33A84">
        <w:t xml:space="preserve"> </w:t>
      </w:r>
      <w:r w:rsidRPr="003A37D2">
        <w:t>effect of memory type</w:t>
      </w:r>
      <w:r w:rsidR="000C7304">
        <w:t xml:space="preserve"> by time</w:t>
      </w:r>
      <w:r w:rsidRPr="003A37D2">
        <w:t xml:space="preserve"> on mean composite affect ratings with inclusion memories rated more positively relative to neutral and rejection memories, across sessions.</w:t>
      </w:r>
      <w:bookmarkEnd w:id="3"/>
    </w:p>
    <w:p w14:paraId="4E818212" w14:textId="77777777" w:rsidR="00B94016" w:rsidRDefault="00B94016" w:rsidP="008D4339">
      <w:pPr>
        <w:spacing w:line="480" w:lineRule="auto"/>
      </w:pPr>
    </w:p>
    <w:p w14:paraId="5967CFAB" w14:textId="77777777" w:rsidR="00556CA2" w:rsidRDefault="00556CA2" w:rsidP="00E33A84">
      <w:pPr>
        <w:spacing w:line="480" w:lineRule="auto"/>
      </w:pPr>
    </w:p>
    <w:p w14:paraId="7E96B8DF" w14:textId="77777777" w:rsidR="00556CA2" w:rsidRDefault="00556CA2" w:rsidP="00E33A84">
      <w:pPr>
        <w:spacing w:line="480" w:lineRule="auto"/>
      </w:pPr>
    </w:p>
    <w:p w14:paraId="773F3679" w14:textId="77777777" w:rsidR="00556CA2" w:rsidRDefault="00556CA2" w:rsidP="00E33A84">
      <w:pPr>
        <w:spacing w:line="480" w:lineRule="auto"/>
      </w:pPr>
    </w:p>
    <w:p w14:paraId="4F19BCB6" w14:textId="77777777" w:rsidR="00556CA2" w:rsidRDefault="00556CA2" w:rsidP="00E33A84">
      <w:pPr>
        <w:spacing w:line="480" w:lineRule="auto"/>
      </w:pPr>
    </w:p>
    <w:p w14:paraId="29697C98" w14:textId="77777777" w:rsidR="00556CA2" w:rsidRPr="00B94016" w:rsidRDefault="00556CA2" w:rsidP="00E33A84">
      <w:pPr>
        <w:spacing w:line="480" w:lineRule="auto"/>
      </w:pPr>
    </w:p>
    <w:p w14:paraId="4EDD8AF7" w14:textId="77777777" w:rsidR="00E12D3D" w:rsidRDefault="00250525" w:rsidP="00E33A84">
      <w:pPr>
        <w:keepNext/>
        <w:spacing w:line="480" w:lineRule="auto"/>
      </w:pPr>
      <w:r>
        <w:rPr>
          <w:noProof/>
          <w:lang w:eastAsia="en-GB"/>
        </w:rPr>
        <w:lastRenderedPageBreak/>
        <w:drawing>
          <wp:inline distT="0" distB="0" distL="0" distR="0" wp14:anchorId="0BC92AB9" wp14:editId="3F78B760">
            <wp:extent cx="5727700" cy="3322955"/>
            <wp:effectExtent l="0" t="0" r="0" b="4445"/>
            <wp:docPr id="5" name="Chart 5">
              <a:extLst xmlns:a="http://schemas.openxmlformats.org/drawingml/2006/main">
                <a:ext uri="{FF2B5EF4-FFF2-40B4-BE49-F238E27FC236}">
                  <a16:creationId xmlns:a16="http://schemas.microsoft.com/office/drawing/2014/main" id="{36965BAC-3F87-9648-A460-467A17A0FEA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242904F7" w14:textId="397E890F" w:rsidR="00250525" w:rsidRPr="00250525" w:rsidRDefault="00E12D3D" w:rsidP="00E33A84">
      <w:pPr>
        <w:pStyle w:val="Caption"/>
        <w:spacing w:line="480" w:lineRule="auto"/>
      </w:pPr>
      <w:r w:rsidRPr="00E12D3D">
        <w:rPr>
          <w:b/>
        </w:rPr>
        <w:t xml:space="preserve">Figure </w:t>
      </w:r>
      <w:r w:rsidR="000C7304">
        <w:rPr>
          <w:b/>
        </w:rPr>
        <w:t>S</w:t>
      </w:r>
      <w:r w:rsidRPr="00E12D3D">
        <w:rPr>
          <w:b/>
        </w:rPr>
        <w:fldChar w:fldCharType="begin"/>
      </w:r>
      <w:r w:rsidRPr="00E12D3D">
        <w:rPr>
          <w:b/>
        </w:rPr>
        <w:instrText xml:space="preserve"> SEQ Supplementary_Figure \* ARABIC </w:instrText>
      </w:r>
      <w:r w:rsidRPr="00E12D3D">
        <w:rPr>
          <w:b/>
        </w:rPr>
        <w:fldChar w:fldCharType="separate"/>
      </w:r>
      <w:r w:rsidR="00556CA2">
        <w:rPr>
          <w:b/>
          <w:noProof/>
        </w:rPr>
        <w:t>3</w:t>
      </w:r>
      <w:r w:rsidRPr="00E12D3D">
        <w:rPr>
          <w:b/>
        </w:rPr>
        <w:fldChar w:fldCharType="end"/>
      </w:r>
      <w:r w:rsidR="00BE4E84">
        <w:rPr>
          <w:b/>
        </w:rPr>
        <w:t>.</w:t>
      </w:r>
      <w:r w:rsidRPr="00E12D3D">
        <w:rPr>
          <w:b/>
        </w:rPr>
        <w:t xml:space="preserve"> Mean ± 1SE of the Mean Composite </w:t>
      </w:r>
      <w:r>
        <w:rPr>
          <w:b/>
        </w:rPr>
        <w:t>Intensity</w:t>
      </w:r>
      <w:r w:rsidRPr="00E12D3D">
        <w:rPr>
          <w:b/>
        </w:rPr>
        <w:t xml:space="preserve"> Ratings</w:t>
      </w:r>
      <w:r w:rsidRPr="002921AC">
        <w:t xml:space="preserve"> of present affective experience during the Memory Generation Session compared to present experience during the Neuroimaging Session</w:t>
      </w:r>
      <w:r>
        <w:t>.</w:t>
      </w:r>
    </w:p>
    <w:p w14:paraId="54B04C66" w14:textId="77777777" w:rsidR="009C3A7B" w:rsidRDefault="009C3A7B" w:rsidP="00E33A84">
      <w:pPr>
        <w:spacing w:line="480" w:lineRule="auto"/>
      </w:pPr>
    </w:p>
    <w:p w14:paraId="0A6FC8A3" w14:textId="77777777" w:rsidR="00E12D3D" w:rsidRDefault="00E12D3D" w:rsidP="00E33A84">
      <w:pPr>
        <w:keepNext/>
        <w:spacing w:line="480" w:lineRule="auto"/>
      </w:pPr>
      <w:r>
        <w:rPr>
          <w:noProof/>
          <w:lang w:eastAsia="en-GB"/>
        </w:rPr>
        <w:lastRenderedPageBreak/>
        <w:drawing>
          <wp:inline distT="0" distB="0" distL="0" distR="0" wp14:anchorId="151FB23F" wp14:editId="7C05E297">
            <wp:extent cx="5727700" cy="3331210"/>
            <wp:effectExtent l="0" t="0" r="0" b="0"/>
            <wp:docPr id="6" name="Chart 6">
              <a:extLst xmlns:a="http://schemas.openxmlformats.org/drawingml/2006/main">
                <a:ext uri="{FF2B5EF4-FFF2-40B4-BE49-F238E27FC236}">
                  <a16:creationId xmlns:a16="http://schemas.microsoft.com/office/drawing/2014/main" id="{F676BA68-38CD-094B-BF39-B597A90F4F0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70FC49E4" w14:textId="717236C9" w:rsidR="0008572A" w:rsidRDefault="00E12D3D" w:rsidP="0008572A">
      <w:pPr>
        <w:pStyle w:val="Caption"/>
        <w:spacing w:line="480" w:lineRule="auto"/>
      </w:pPr>
      <w:r w:rsidRPr="00E12D3D">
        <w:rPr>
          <w:b/>
        </w:rPr>
        <w:t xml:space="preserve">Figure </w:t>
      </w:r>
      <w:r w:rsidR="000C7304">
        <w:rPr>
          <w:b/>
        </w:rPr>
        <w:t>S</w:t>
      </w:r>
      <w:r w:rsidRPr="00E12D3D">
        <w:rPr>
          <w:b/>
        </w:rPr>
        <w:fldChar w:fldCharType="begin"/>
      </w:r>
      <w:r w:rsidRPr="00E12D3D">
        <w:rPr>
          <w:b/>
        </w:rPr>
        <w:instrText xml:space="preserve"> SEQ Supplementary_Figure \* ARABIC </w:instrText>
      </w:r>
      <w:r w:rsidRPr="00E12D3D">
        <w:rPr>
          <w:b/>
        </w:rPr>
        <w:fldChar w:fldCharType="separate"/>
      </w:r>
      <w:r w:rsidR="00556CA2">
        <w:rPr>
          <w:b/>
          <w:noProof/>
        </w:rPr>
        <w:t>4</w:t>
      </w:r>
      <w:r w:rsidRPr="00E12D3D">
        <w:rPr>
          <w:b/>
        </w:rPr>
        <w:fldChar w:fldCharType="end"/>
      </w:r>
      <w:r w:rsidR="00BE4E84">
        <w:rPr>
          <w:b/>
        </w:rPr>
        <w:t>.</w:t>
      </w:r>
      <w:r w:rsidRPr="00E12D3D">
        <w:rPr>
          <w:b/>
        </w:rPr>
        <w:t xml:space="preserve"> Mean ± 1SE of the Mean Composite Vividness Ratings</w:t>
      </w:r>
      <w:r w:rsidRPr="00110060">
        <w:t xml:space="preserve"> of present affective experience during the Memory Generation Session compared to present experience during the Neuroimaging Session.</w:t>
      </w:r>
    </w:p>
    <w:p w14:paraId="5D4599EC" w14:textId="77777777" w:rsidR="0008572A" w:rsidRDefault="0008572A" w:rsidP="00162DDF"/>
    <w:p w14:paraId="1EBDEA40" w14:textId="0361E2C7" w:rsidR="0008572A" w:rsidRPr="00205446" w:rsidRDefault="0008572A" w:rsidP="0008572A">
      <w:pPr>
        <w:pStyle w:val="Heading3"/>
        <w:spacing w:line="480" w:lineRule="auto"/>
        <w:rPr>
          <w:i/>
          <w:u w:val="none"/>
        </w:rPr>
      </w:pPr>
      <w:r w:rsidRPr="00205446">
        <w:rPr>
          <w:i/>
          <w:u w:val="none"/>
        </w:rPr>
        <w:t>Session II (Neuroimaging Session) Results</w:t>
      </w:r>
    </w:p>
    <w:p w14:paraId="3C51F814" w14:textId="492EFA23" w:rsidR="0008572A" w:rsidRDefault="0008572A" w:rsidP="0008572A">
      <w:pPr>
        <w:spacing w:line="480" w:lineRule="auto"/>
      </w:pPr>
      <w:r>
        <w:t xml:space="preserve">Main results for the neuroimaging session affective results are presented in the main manuscript. However, to ensure that  composite ratings of negative affect and positive affect scores did not mask underlying differences between groups as a function of </w:t>
      </w:r>
      <w:r w:rsidR="00C37AE4">
        <w:t xml:space="preserve">individual </w:t>
      </w:r>
      <w:r>
        <w:t>affective rating</w:t>
      </w:r>
      <w:r w:rsidR="00C37AE4">
        <w:t>s</w:t>
      </w:r>
      <w:r>
        <w:t>, repeated measures ANOVAs were carried out for each memory type and for each individual mood rating index (e.g. ‘Distress’, ‘Rejection’, ‘Inclusion’, ‘Positivity’) separately. See Figure S5 for overview of mean affective rating before and after each memory, presented for each group</w:t>
      </w:r>
      <w:r w:rsidR="00C37AE4">
        <w:t xml:space="preserve"> and memory type (Figure S5 A: Neutral Memory, B: Rejection Memory, C: Inclusion Memory).</w:t>
      </w:r>
    </w:p>
    <w:p w14:paraId="2F96CBD9" w14:textId="77777777" w:rsidR="0008572A" w:rsidRDefault="0008572A" w:rsidP="0008572A">
      <w:pPr>
        <w:spacing w:line="480" w:lineRule="auto"/>
      </w:pPr>
    </w:p>
    <w:p w14:paraId="20FBE667" w14:textId="49C01C97" w:rsidR="00C37AE4" w:rsidRDefault="0008572A" w:rsidP="0008572A">
      <w:pPr>
        <w:spacing w:line="480" w:lineRule="auto"/>
      </w:pPr>
      <w:r>
        <w:lastRenderedPageBreak/>
        <w:t>In line with predictions, results revealed that for neutral memories, there was no significant main effect for time (F[1,35] = 0.84, p = 0.37, η²</w:t>
      </w:r>
      <w:r w:rsidR="004D1D0B" w:rsidRPr="004D1D0B">
        <w:rPr>
          <w:vertAlign w:val="subscript"/>
        </w:rPr>
        <w:t xml:space="preserve"> p</w:t>
      </w:r>
      <w:r>
        <w:t xml:space="preserve"> = 0.02), rating type (F[1,35] = 2.08, p = 0.16, η²</w:t>
      </w:r>
      <w:r w:rsidR="004D1D0B" w:rsidRPr="004D1D0B">
        <w:rPr>
          <w:vertAlign w:val="subscript"/>
        </w:rPr>
        <w:t xml:space="preserve"> p</w:t>
      </w:r>
      <w:r w:rsidR="004D1D0B">
        <w:t xml:space="preserve"> </w:t>
      </w:r>
      <w:r>
        <w:t>= 0.06), or group (F[1,35] = 0.03, p = 0.86, η²</w:t>
      </w:r>
      <w:r w:rsidR="004D1D0B" w:rsidRPr="004D1D0B">
        <w:rPr>
          <w:vertAlign w:val="subscript"/>
        </w:rPr>
        <w:t xml:space="preserve"> p</w:t>
      </w:r>
      <w:r>
        <w:t xml:space="preserve"> = 0.001). This suggests that across rating indices (distress, rejection, inclusion, positivity) following neutral memories remained unchanged across groups. </w:t>
      </w:r>
    </w:p>
    <w:p w14:paraId="1DAF48D6" w14:textId="77777777" w:rsidR="00C37AE4" w:rsidRDefault="00C37AE4" w:rsidP="0008572A">
      <w:pPr>
        <w:spacing w:line="480" w:lineRule="auto"/>
      </w:pPr>
    </w:p>
    <w:p w14:paraId="3E6EF883" w14:textId="6B8D52AC" w:rsidR="0008572A" w:rsidRDefault="0008572A" w:rsidP="0008572A">
      <w:pPr>
        <w:spacing w:line="480" w:lineRule="auto"/>
      </w:pPr>
      <w:r>
        <w:t>For rejection memories, results revealed a significant main effect for time (</w:t>
      </w:r>
      <w:r w:rsidR="00205446">
        <w:t>F [</w:t>
      </w:r>
      <w:r>
        <w:t>1</w:t>
      </w:r>
      <w:r w:rsidR="00205446">
        <w:t>, 35</w:t>
      </w:r>
      <w:r>
        <w:t>] = 20.82, p &lt; 0.001, η²</w:t>
      </w:r>
      <w:r w:rsidR="004D1D0B" w:rsidRPr="004D1D0B">
        <w:rPr>
          <w:vertAlign w:val="subscript"/>
        </w:rPr>
        <w:t xml:space="preserve"> p</w:t>
      </w:r>
      <w:r>
        <w:t xml:space="preserve"> = 0.34), and a significant interaction between group and rating type (</w:t>
      </w:r>
      <w:r w:rsidR="00205446">
        <w:t>F [</w:t>
      </w:r>
      <w:r>
        <w:t>3,105] = 102.79, p &lt; 0.001, η²</w:t>
      </w:r>
      <w:r w:rsidR="004D1D0B" w:rsidRPr="004D1D0B">
        <w:rPr>
          <w:vertAlign w:val="subscript"/>
        </w:rPr>
        <w:t xml:space="preserve"> p</w:t>
      </w:r>
      <w:r>
        <w:t xml:space="preserve"> = 0.75). There was no significant main effect for rating type (p = 0.15), groups (p = 0.977) or no other significant interaction. This suggests that over time and across both groups, rejection memory lead to an increase in feelings of distress and rejection, alongside a decrease in positivity and sense of inclusion. </w:t>
      </w:r>
    </w:p>
    <w:p w14:paraId="42408B30" w14:textId="77777777" w:rsidR="0008572A" w:rsidRDefault="0008572A" w:rsidP="0008572A">
      <w:pPr>
        <w:spacing w:line="480" w:lineRule="auto"/>
      </w:pPr>
    </w:p>
    <w:p w14:paraId="47226450" w14:textId="436E5597" w:rsidR="0008572A" w:rsidRDefault="0008572A" w:rsidP="0008572A">
      <w:pPr>
        <w:spacing w:line="480" w:lineRule="auto"/>
      </w:pPr>
      <w:r>
        <w:t>Finally, for inclusion memories, results revealed a similar pattern, with a significant main effect for time (</w:t>
      </w:r>
      <w:r w:rsidR="00205446">
        <w:t>F [</w:t>
      </w:r>
      <w:r>
        <w:t>1</w:t>
      </w:r>
      <w:r w:rsidR="00205446">
        <w:t>, 35</w:t>
      </w:r>
      <w:r>
        <w:t>] = 8.59, p = 0.006, η²</w:t>
      </w:r>
      <w:r w:rsidR="004D1D0B" w:rsidRPr="004D1D0B">
        <w:rPr>
          <w:vertAlign w:val="subscript"/>
        </w:rPr>
        <w:t xml:space="preserve"> p</w:t>
      </w:r>
      <w:r>
        <w:t xml:space="preserve"> = 0.20), rating type (</w:t>
      </w:r>
      <w:r w:rsidR="00205446">
        <w:t>F [</w:t>
      </w:r>
      <w:r>
        <w:t>3,105] = 53.65, p &lt; 0.001, η²</w:t>
      </w:r>
      <w:r w:rsidRPr="004D1D0B">
        <w:rPr>
          <w:vertAlign w:val="subscript"/>
        </w:rPr>
        <w:t>p</w:t>
      </w:r>
      <w:r>
        <w:t xml:space="preserve"> = 0.61) and a significant interaction between time and rating type (</w:t>
      </w:r>
      <w:r w:rsidR="00205446">
        <w:t>F [</w:t>
      </w:r>
      <w:r>
        <w:t>3,105] = 76.70, p &lt; 0.001, η²</w:t>
      </w:r>
      <w:r w:rsidRPr="004D1D0B">
        <w:rPr>
          <w:vertAlign w:val="subscript"/>
        </w:rPr>
        <w:t>p</w:t>
      </w:r>
      <w:r>
        <w:t xml:space="preserve"> = 0.69). There was no significant effect of group (p = 0.93) or other significant interaction. This finding suggests </w:t>
      </w:r>
      <w:r w:rsidR="00205446">
        <w:t>those following inclusion memories</w:t>
      </w:r>
      <w:r>
        <w:t>, positive mood and a sense of inclusion increased, while distress and feelings of rejection decreased.</w:t>
      </w:r>
    </w:p>
    <w:p w14:paraId="7AD65732" w14:textId="77777777" w:rsidR="004E4841" w:rsidRDefault="004E4841" w:rsidP="0008572A">
      <w:pPr>
        <w:spacing w:line="480" w:lineRule="auto"/>
      </w:pPr>
    </w:p>
    <w:p w14:paraId="5D7A7EB1" w14:textId="6AA1271A" w:rsidR="004E4841" w:rsidRDefault="004E4841" w:rsidP="0008572A">
      <w:pPr>
        <w:spacing w:line="480" w:lineRule="auto"/>
      </w:pPr>
      <w:r>
        <w:t xml:space="preserve">Furthermore, </w:t>
      </w:r>
      <w:r w:rsidR="0047430C">
        <w:t>repeated measures ANOVA revealed</w:t>
      </w:r>
      <w:r>
        <w:t xml:space="preserve"> significant differences</w:t>
      </w:r>
      <w:r w:rsidR="0047430C">
        <w:t xml:space="preserve"> in the expected directions</w:t>
      </w:r>
      <w:r>
        <w:t xml:space="preserve"> between the composite positive </w:t>
      </w:r>
      <w:r w:rsidR="0047430C">
        <w:t>(F [1, 35] = 22.19, p &lt; 0.001, η²</w:t>
      </w:r>
      <w:r w:rsidR="0047430C" w:rsidRPr="004D1D0B">
        <w:rPr>
          <w:vertAlign w:val="subscript"/>
        </w:rPr>
        <w:t>p</w:t>
      </w:r>
      <w:r w:rsidR="0047430C">
        <w:t xml:space="preserve"> = 0.37) </w:t>
      </w:r>
      <w:r>
        <w:t>and negative mood indices</w:t>
      </w:r>
      <w:r w:rsidR="0047430C">
        <w:t xml:space="preserve"> F [1, 35] = 46.04, p &lt; 0.001, η²</w:t>
      </w:r>
      <w:r w:rsidR="0047430C" w:rsidRPr="004D1D0B">
        <w:rPr>
          <w:vertAlign w:val="subscript"/>
        </w:rPr>
        <w:t>p</w:t>
      </w:r>
      <w:r w:rsidR="0047430C">
        <w:t xml:space="preserve"> = 0.55) across both runs on mood scores recorded after the rejection memories and before the inclusion memories, </w:t>
      </w:r>
      <w:r>
        <w:t xml:space="preserve">indicating the successful effects of the washout clip. </w:t>
      </w:r>
    </w:p>
    <w:p w14:paraId="679336FF" w14:textId="161C0D83" w:rsidR="0008572A" w:rsidRDefault="004E4841" w:rsidP="0059617A">
      <w:pPr>
        <w:spacing w:line="480" w:lineRule="auto"/>
      </w:pPr>
      <w:r>
        <w:lastRenderedPageBreak/>
        <w:t>There was also significant difference between the positive mood index (F [1, 35] = 43.69, p &lt; 0.001, η²</w:t>
      </w:r>
      <w:r w:rsidRPr="004D1D0B">
        <w:rPr>
          <w:vertAlign w:val="subscript"/>
        </w:rPr>
        <w:t>p</w:t>
      </w:r>
      <w:r>
        <w:t xml:space="preserve"> = 0.55) but not the negative mood index (F [1, 35] = 2.01, p = .16, η²</w:t>
      </w:r>
      <w:r w:rsidRPr="004D1D0B">
        <w:rPr>
          <w:vertAlign w:val="subscript"/>
        </w:rPr>
        <w:t>p</w:t>
      </w:r>
      <w:r>
        <w:t xml:space="preserve"> = 0.05),  </w:t>
      </w:r>
      <w:r w:rsidR="00427564">
        <w:t xml:space="preserve"> </w:t>
      </w:r>
      <w:r>
        <w:t>recorded at the end of run 1 (post-positive memories) and beginning of run 2 (pre-neutral memories)</w:t>
      </w:r>
      <w:r w:rsidR="00427564">
        <w:t>.</w:t>
      </w:r>
      <w:r w:rsidRPr="004E4841">
        <w:t xml:space="preserve"> </w:t>
      </w:r>
      <w:r w:rsidR="00427564">
        <w:t>This suggests</w:t>
      </w:r>
      <w:r>
        <w:t xml:space="preserve"> the target manipulation of positive mood had returned to baseline prior to the second run while the negative mood index were unaffected. </w:t>
      </w:r>
      <w:r w:rsidR="0008572A">
        <w:t>Overall, results suggest that composite affective ratings accurately describe the change in mood observed as a function of memory type</w:t>
      </w:r>
      <w:r w:rsidR="001647D3">
        <w:t>.</w:t>
      </w:r>
      <w:r w:rsidR="00983E24">
        <w:t xml:space="preserve"> </w:t>
      </w:r>
    </w:p>
    <w:p w14:paraId="44A11833" w14:textId="4AFF9A2A" w:rsidR="0059617A" w:rsidRDefault="0059617A" w:rsidP="0059617A">
      <w:pPr>
        <w:spacing w:line="480" w:lineRule="auto"/>
      </w:pPr>
    </w:p>
    <w:p w14:paraId="402D8892" w14:textId="291755E9" w:rsidR="00C82958" w:rsidRDefault="00C82958" w:rsidP="00E33A84">
      <w:pPr>
        <w:pStyle w:val="Heading1"/>
        <w:spacing w:line="480" w:lineRule="auto"/>
      </w:pPr>
      <w:r>
        <w:t>Supplementary fMRI Results</w:t>
      </w:r>
    </w:p>
    <w:p w14:paraId="6B9815F1" w14:textId="24E93220" w:rsidR="00684221" w:rsidRPr="00A44C78" w:rsidRDefault="00F56969" w:rsidP="00684221">
      <w:pPr>
        <w:rPr>
          <w:b/>
          <w:i/>
        </w:rPr>
      </w:pPr>
      <w:bookmarkStart w:id="4" w:name="_3dy6vkm" w:colFirst="0" w:colLast="0"/>
      <w:bookmarkEnd w:id="4"/>
      <w:r w:rsidRPr="00983E24">
        <w:rPr>
          <w:b/>
        </w:rPr>
        <w:t>Whole Brain ANCOVA</w:t>
      </w:r>
      <w:r w:rsidR="00684221" w:rsidRPr="00983E24">
        <w:rPr>
          <w:b/>
        </w:rPr>
        <w:t xml:space="preserve">; </w:t>
      </w:r>
      <w:r w:rsidR="00684221" w:rsidRPr="00A44C78">
        <w:rPr>
          <w:b/>
          <w:i/>
        </w:rPr>
        <w:t>Active Listening</w:t>
      </w:r>
    </w:p>
    <w:p w14:paraId="2134ACED" w14:textId="77777777" w:rsidR="00684221" w:rsidRDefault="00684221" w:rsidP="00983E24">
      <w:pPr>
        <w:spacing w:line="480" w:lineRule="auto"/>
        <w:rPr>
          <w:b/>
          <w:i/>
        </w:rPr>
      </w:pPr>
    </w:p>
    <w:p w14:paraId="448EA893" w14:textId="3E941394" w:rsidR="00684221" w:rsidRDefault="00684221" w:rsidP="00983E24">
      <w:pPr>
        <w:spacing w:line="480" w:lineRule="auto"/>
      </w:pPr>
      <w:r>
        <w:t>Whole-brain ANCOVA revealed a significant main effect of memory type was observed in the left inferior temporal gyrus and right middle occipital gyrus</w:t>
      </w:r>
      <w:r w:rsidR="00983E24">
        <w:t xml:space="preserve"> (See Table S3</w:t>
      </w:r>
      <w:r>
        <w:t>). Planned comparisons showed both clusters were more active during Inclusion memories, irrespective of group. There was no main effect of group or significant interaction between memory type and group.</w:t>
      </w:r>
    </w:p>
    <w:p w14:paraId="5D078541" w14:textId="77777777" w:rsidR="00185840" w:rsidRDefault="00185840" w:rsidP="00983E24">
      <w:pPr>
        <w:spacing w:line="480" w:lineRule="auto"/>
      </w:pPr>
    </w:p>
    <w:p w14:paraId="16D69964" w14:textId="68AB559B" w:rsidR="00684221" w:rsidRDefault="00983E24" w:rsidP="00983E24">
      <w:pPr>
        <w:spacing w:line="480" w:lineRule="auto"/>
      </w:pPr>
      <w:r w:rsidRPr="00983E24">
        <w:rPr>
          <w:b/>
        </w:rPr>
        <w:t>Table S3</w:t>
      </w:r>
      <w:r w:rsidR="00684221">
        <w:t>. Whole Brain ANCOVA; Main effect of Memory Type during Active Listening</w:t>
      </w:r>
    </w:p>
    <w:tbl>
      <w:tblPr>
        <w:tblW w:w="9552" w:type="dxa"/>
        <w:tblLayout w:type="fixed"/>
        <w:tblLook w:val="04A0" w:firstRow="1" w:lastRow="0" w:firstColumn="1" w:lastColumn="0" w:noHBand="0" w:noVBand="1"/>
      </w:tblPr>
      <w:tblGrid>
        <w:gridCol w:w="1134"/>
        <w:gridCol w:w="709"/>
        <w:gridCol w:w="3710"/>
        <w:gridCol w:w="1418"/>
        <w:gridCol w:w="851"/>
        <w:gridCol w:w="723"/>
        <w:gridCol w:w="836"/>
        <w:gridCol w:w="109"/>
        <w:gridCol w:w="62"/>
      </w:tblGrid>
      <w:tr w:rsidR="00684221" w:rsidRPr="008B3472" w14:paraId="2CFFCA42" w14:textId="77777777" w:rsidTr="00684221">
        <w:trPr>
          <w:gridAfter w:val="2"/>
          <w:wAfter w:w="171" w:type="dxa"/>
          <w:trHeight w:val="56"/>
        </w:trPr>
        <w:tc>
          <w:tcPr>
            <w:tcW w:w="1134" w:type="dxa"/>
            <w:tcBorders>
              <w:top w:val="single" w:sz="8" w:space="0" w:color="auto"/>
              <w:left w:val="nil"/>
              <w:bottom w:val="single" w:sz="8" w:space="0" w:color="auto"/>
              <w:right w:val="nil"/>
            </w:tcBorders>
            <w:shd w:val="clear" w:color="000000" w:fill="FFFFFF"/>
            <w:noWrap/>
            <w:vAlign w:val="center"/>
            <w:hideMark/>
          </w:tcPr>
          <w:p w14:paraId="31A52833" w14:textId="77777777" w:rsidR="00684221" w:rsidRPr="008B3472" w:rsidRDefault="00684221" w:rsidP="00684221">
            <w:r w:rsidRPr="008B3472">
              <w:t>Contrast</w:t>
            </w:r>
          </w:p>
        </w:tc>
        <w:tc>
          <w:tcPr>
            <w:tcW w:w="709" w:type="dxa"/>
            <w:tcBorders>
              <w:top w:val="single" w:sz="8" w:space="0" w:color="auto"/>
              <w:left w:val="nil"/>
              <w:bottom w:val="single" w:sz="8" w:space="0" w:color="auto"/>
              <w:right w:val="nil"/>
            </w:tcBorders>
            <w:shd w:val="clear" w:color="000000" w:fill="FFFFFF"/>
            <w:noWrap/>
            <w:vAlign w:val="center"/>
            <w:hideMark/>
          </w:tcPr>
          <w:p w14:paraId="2803F848" w14:textId="77777777" w:rsidR="00684221" w:rsidRPr="008B3472" w:rsidRDefault="00684221" w:rsidP="00684221">
            <w:r w:rsidRPr="008B3472">
              <w:t>L/R</w:t>
            </w:r>
          </w:p>
        </w:tc>
        <w:tc>
          <w:tcPr>
            <w:tcW w:w="3710" w:type="dxa"/>
            <w:tcBorders>
              <w:top w:val="single" w:sz="8" w:space="0" w:color="auto"/>
              <w:left w:val="nil"/>
              <w:bottom w:val="single" w:sz="8" w:space="0" w:color="auto"/>
              <w:right w:val="nil"/>
            </w:tcBorders>
            <w:shd w:val="clear" w:color="000000" w:fill="FFFFFF"/>
            <w:noWrap/>
            <w:vAlign w:val="center"/>
            <w:hideMark/>
          </w:tcPr>
          <w:p w14:paraId="3B58AE22" w14:textId="77777777" w:rsidR="00684221" w:rsidRPr="008B3472" w:rsidRDefault="00684221" w:rsidP="00684221">
            <w:pPr>
              <w:jc w:val="left"/>
            </w:pPr>
            <w:r w:rsidRPr="008B3472">
              <w:t>MNI Structural Atlas</w:t>
            </w:r>
          </w:p>
        </w:tc>
        <w:tc>
          <w:tcPr>
            <w:tcW w:w="1418" w:type="dxa"/>
            <w:tcBorders>
              <w:top w:val="single" w:sz="8" w:space="0" w:color="auto"/>
              <w:left w:val="nil"/>
              <w:bottom w:val="single" w:sz="8" w:space="0" w:color="auto"/>
              <w:right w:val="nil"/>
            </w:tcBorders>
            <w:shd w:val="clear" w:color="000000" w:fill="FFFFFF"/>
            <w:noWrap/>
            <w:vAlign w:val="center"/>
            <w:hideMark/>
          </w:tcPr>
          <w:p w14:paraId="541D2F3C" w14:textId="77777777" w:rsidR="00684221" w:rsidRPr="008B3472" w:rsidRDefault="00684221" w:rsidP="00684221">
            <w:r w:rsidRPr="008B3472">
              <w:t>MNI Coordinates (X,Y,Z)</w:t>
            </w:r>
          </w:p>
        </w:tc>
        <w:tc>
          <w:tcPr>
            <w:tcW w:w="851" w:type="dxa"/>
            <w:tcBorders>
              <w:top w:val="single" w:sz="8" w:space="0" w:color="auto"/>
              <w:left w:val="nil"/>
              <w:bottom w:val="single" w:sz="8" w:space="0" w:color="auto"/>
              <w:right w:val="nil"/>
            </w:tcBorders>
            <w:shd w:val="clear" w:color="000000" w:fill="FFFFFF"/>
            <w:noWrap/>
            <w:vAlign w:val="center"/>
            <w:hideMark/>
          </w:tcPr>
          <w:p w14:paraId="7EA9E550" w14:textId="77777777" w:rsidR="00684221" w:rsidRPr="008B3472" w:rsidRDefault="00684221" w:rsidP="00684221">
            <w:r w:rsidRPr="008B3472">
              <w:t>k-voxels</w:t>
            </w:r>
          </w:p>
        </w:tc>
        <w:tc>
          <w:tcPr>
            <w:tcW w:w="723" w:type="dxa"/>
            <w:tcBorders>
              <w:top w:val="single" w:sz="8" w:space="0" w:color="auto"/>
              <w:left w:val="nil"/>
              <w:bottom w:val="single" w:sz="8" w:space="0" w:color="auto"/>
              <w:right w:val="nil"/>
            </w:tcBorders>
            <w:shd w:val="clear" w:color="000000" w:fill="FFFFFF"/>
            <w:noWrap/>
            <w:vAlign w:val="center"/>
            <w:hideMark/>
          </w:tcPr>
          <w:p w14:paraId="56CF2A11" w14:textId="77777777" w:rsidR="00684221" w:rsidRPr="008B3472" w:rsidRDefault="00684221" w:rsidP="00684221">
            <w:r w:rsidRPr="008B3472">
              <w:t>z-score</w:t>
            </w:r>
          </w:p>
        </w:tc>
        <w:tc>
          <w:tcPr>
            <w:tcW w:w="836" w:type="dxa"/>
            <w:tcBorders>
              <w:top w:val="single" w:sz="8" w:space="0" w:color="auto"/>
              <w:left w:val="nil"/>
              <w:bottom w:val="single" w:sz="8" w:space="0" w:color="auto"/>
              <w:right w:val="nil"/>
            </w:tcBorders>
            <w:shd w:val="clear" w:color="000000" w:fill="FFFFFF"/>
            <w:noWrap/>
            <w:vAlign w:val="center"/>
            <w:hideMark/>
          </w:tcPr>
          <w:p w14:paraId="648DBFB1" w14:textId="77777777" w:rsidR="00684221" w:rsidRPr="008B3472" w:rsidRDefault="00684221" w:rsidP="00684221">
            <w:r w:rsidRPr="008B3472">
              <w:t>p-value</w:t>
            </w:r>
          </w:p>
        </w:tc>
      </w:tr>
      <w:tr w:rsidR="00684221" w:rsidRPr="008B3472" w14:paraId="35B3A3C1" w14:textId="77777777" w:rsidTr="00684221">
        <w:trPr>
          <w:gridAfter w:val="1"/>
          <w:wAfter w:w="62" w:type="dxa"/>
          <w:trHeight w:val="56"/>
        </w:trPr>
        <w:tc>
          <w:tcPr>
            <w:tcW w:w="9490" w:type="dxa"/>
            <w:gridSpan w:val="8"/>
            <w:tcBorders>
              <w:top w:val="nil"/>
              <w:left w:val="nil"/>
              <w:bottom w:val="nil"/>
              <w:right w:val="nil"/>
            </w:tcBorders>
            <w:shd w:val="clear" w:color="000000" w:fill="FFFFFF"/>
            <w:noWrap/>
            <w:vAlign w:val="bottom"/>
            <w:hideMark/>
          </w:tcPr>
          <w:p w14:paraId="6BFF2176" w14:textId="59272708" w:rsidR="00684221" w:rsidRPr="008B3472" w:rsidRDefault="00684221" w:rsidP="00684221">
            <w:pPr>
              <w:jc w:val="left"/>
            </w:pPr>
            <w:r>
              <w:t>Main effect of Memory Type</w:t>
            </w:r>
          </w:p>
        </w:tc>
      </w:tr>
      <w:tr w:rsidR="00684221" w:rsidRPr="008B3472" w14:paraId="3D338830" w14:textId="77777777" w:rsidTr="00684221">
        <w:trPr>
          <w:gridAfter w:val="2"/>
          <w:wAfter w:w="171" w:type="dxa"/>
          <w:trHeight w:val="56"/>
        </w:trPr>
        <w:tc>
          <w:tcPr>
            <w:tcW w:w="1134" w:type="dxa"/>
            <w:tcBorders>
              <w:top w:val="nil"/>
              <w:left w:val="nil"/>
              <w:bottom w:val="nil"/>
              <w:right w:val="nil"/>
            </w:tcBorders>
            <w:shd w:val="clear" w:color="000000" w:fill="FFFFFF"/>
            <w:noWrap/>
            <w:vAlign w:val="bottom"/>
            <w:hideMark/>
          </w:tcPr>
          <w:p w14:paraId="479DEE91" w14:textId="77777777" w:rsidR="00684221" w:rsidRPr="008B3472" w:rsidRDefault="00684221" w:rsidP="00684221">
            <w:r w:rsidRPr="008B3472">
              <w:t> </w:t>
            </w:r>
          </w:p>
        </w:tc>
        <w:tc>
          <w:tcPr>
            <w:tcW w:w="709" w:type="dxa"/>
            <w:tcBorders>
              <w:top w:val="nil"/>
              <w:left w:val="nil"/>
              <w:bottom w:val="nil"/>
              <w:right w:val="nil"/>
            </w:tcBorders>
            <w:shd w:val="clear" w:color="000000" w:fill="FFFFFF"/>
            <w:noWrap/>
            <w:vAlign w:val="bottom"/>
            <w:hideMark/>
          </w:tcPr>
          <w:p w14:paraId="10D60725" w14:textId="7D69B503" w:rsidR="00684221" w:rsidRPr="00C56928" w:rsidRDefault="00684221" w:rsidP="00684221">
            <w:pPr>
              <w:rPr>
                <w:b/>
              </w:rPr>
            </w:pPr>
            <w:r>
              <w:rPr>
                <w:b/>
                <w:color w:val="000000"/>
                <w:sz w:val="22"/>
                <w:szCs w:val="22"/>
              </w:rPr>
              <w:t>L</w:t>
            </w:r>
          </w:p>
        </w:tc>
        <w:tc>
          <w:tcPr>
            <w:tcW w:w="3710" w:type="dxa"/>
            <w:tcBorders>
              <w:top w:val="nil"/>
              <w:left w:val="nil"/>
              <w:bottom w:val="nil"/>
              <w:right w:val="nil"/>
            </w:tcBorders>
            <w:shd w:val="clear" w:color="000000" w:fill="FFFFFF"/>
            <w:noWrap/>
            <w:vAlign w:val="bottom"/>
            <w:hideMark/>
          </w:tcPr>
          <w:p w14:paraId="7DDCE171" w14:textId="247C2DEA" w:rsidR="00684221" w:rsidRPr="00C56928" w:rsidRDefault="00684221" w:rsidP="00684221">
            <w:pPr>
              <w:jc w:val="left"/>
              <w:rPr>
                <w:b/>
              </w:rPr>
            </w:pPr>
            <w:r>
              <w:rPr>
                <w:b/>
                <w:color w:val="000000"/>
                <w:sz w:val="22"/>
                <w:szCs w:val="22"/>
              </w:rPr>
              <w:t>Middle Temporal Gyrus</w:t>
            </w:r>
          </w:p>
        </w:tc>
        <w:tc>
          <w:tcPr>
            <w:tcW w:w="1418" w:type="dxa"/>
            <w:tcBorders>
              <w:top w:val="nil"/>
              <w:left w:val="nil"/>
              <w:bottom w:val="nil"/>
              <w:right w:val="nil"/>
            </w:tcBorders>
            <w:shd w:val="clear" w:color="000000" w:fill="FFFFFF"/>
            <w:noWrap/>
            <w:vAlign w:val="bottom"/>
            <w:hideMark/>
          </w:tcPr>
          <w:p w14:paraId="1DC1A570" w14:textId="2DCB6436" w:rsidR="00684221" w:rsidRPr="00983E24" w:rsidRDefault="00684221" w:rsidP="00684221">
            <w:pPr>
              <w:rPr>
                <w:b/>
                <w:sz w:val="22"/>
              </w:rPr>
            </w:pPr>
            <w:r w:rsidRPr="00983E24">
              <w:rPr>
                <w:b/>
                <w:color w:val="000000"/>
                <w:sz w:val="22"/>
                <w:szCs w:val="22"/>
              </w:rPr>
              <w:t xml:space="preserve">-52, -54, -14 </w:t>
            </w:r>
          </w:p>
        </w:tc>
        <w:tc>
          <w:tcPr>
            <w:tcW w:w="851" w:type="dxa"/>
            <w:tcBorders>
              <w:top w:val="nil"/>
              <w:left w:val="nil"/>
              <w:bottom w:val="nil"/>
              <w:right w:val="nil"/>
            </w:tcBorders>
            <w:shd w:val="clear" w:color="000000" w:fill="FFFFFF"/>
            <w:noWrap/>
            <w:vAlign w:val="bottom"/>
            <w:hideMark/>
          </w:tcPr>
          <w:p w14:paraId="28F4770E" w14:textId="36B16C0C" w:rsidR="00684221" w:rsidRPr="00983E24" w:rsidRDefault="00684221" w:rsidP="00684221">
            <w:pPr>
              <w:rPr>
                <w:b/>
                <w:sz w:val="22"/>
              </w:rPr>
            </w:pPr>
            <w:r w:rsidRPr="00983E24">
              <w:rPr>
                <w:b/>
                <w:color w:val="000000"/>
                <w:sz w:val="22"/>
              </w:rPr>
              <w:t>546</w:t>
            </w:r>
          </w:p>
        </w:tc>
        <w:tc>
          <w:tcPr>
            <w:tcW w:w="723" w:type="dxa"/>
            <w:tcBorders>
              <w:top w:val="nil"/>
              <w:left w:val="nil"/>
              <w:bottom w:val="nil"/>
              <w:right w:val="nil"/>
            </w:tcBorders>
            <w:shd w:val="clear" w:color="000000" w:fill="FFFFFF"/>
            <w:noWrap/>
            <w:vAlign w:val="bottom"/>
            <w:hideMark/>
          </w:tcPr>
          <w:p w14:paraId="458824DC" w14:textId="0302976D" w:rsidR="00684221" w:rsidRPr="00983E24" w:rsidRDefault="00684221" w:rsidP="00684221">
            <w:pPr>
              <w:rPr>
                <w:b/>
                <w:sz w:val="22"/>
              </w:rPr>
            </w:pPr>
            <w:r w:rsidRPr="00983E24">
              <w:rPr>
                <w:b/>
                <w:color w:val="000000"/>
                <w:sz w:val="22"/>
              </w:rPr>
              <w:t>5.17</w:t>
            </w:r>
          </w:p>
        </w:tc>
        <w:tc>
          <w:tcPr>
            <w:tcW w:w="836" w:type="dxa"/>
            <w:tcBorders>
              <w:top w:val="nil"/>
              <w:left w:val="nil"/>
              <w:bottom w:val="nil"/>
              <w:right w:val="nil"/>
            </w:tcBorders>
            <w:shd w:val="clear" w:color="000000" w:fill="FFFFFF"/>
            <w:noWrap/>
            <w:vAlign w:val="bottom"/>
            <w:hideMark/>
          </w:tcPr>
          <w:p w14:paraId="12FADE6C" w14:textId="77777777" w:rsidR="00684221" w:rsidRPr="00C56928" w:rsidRDefault="00684221" w:rsidP="00684221">
            <w:pPr>
              <w:rPr>
                <w:b/>
                <w:highlight w:val="yellow"/>
              </w:rPr>
            </w:pPr>
            <w:r w:rsidRPr="00C56928">
              <w:rPr>
                <w:b/>
                <w:color w:val="000000"/>
                <w:sz w:val="22"/>
                <w:szCs w:val="22"/>
              </w:rPr>
              <w:t>0.000</w:t>
            </w:r>
          </w:p>
        </w:tc>
      </w:tr>
      <w:tr w:rsidR="00684221" w:rsidRPr="008B3472" w14:paraId="64F6637B" w14:textId="77777777" w:rsidTr="00684221">
        <w:trPr>
          <w:gridAfter w:val="2"/>
          <w:wAfter w:w="171" w:type="dxa"/>
          <w:trHeight w:val="56"/>
        </w:trPr>
        <w:tc>
          <w:tcPr>
            <w:tcW w:w="1134" w:type="dxa"/>
            <w:tcBorders>
              <w:top w:val="nil"/>
              <w:left w:val="nil"/>
              <w:bottom w:val="nil"/>
              <w:right w:val="nil"/>
            </w:tcBorders>
            <w:shd w:val="clear" w:color="000000" w:fill="FFFFFF"/>
            <w:noWrap/>
            <w:vAlign w:val="bottom"/>
          </w:tcPr>
          <w:p w14:paraId="7CFC60B1" w14:textId="77777777" w:rsidR="00684221" w:rsidRPr="008B3472" w:rsidRDefault="00684221" w:rsidP="00684221"/>
        </w:tc>
        <w:tc>
          <w:tcPr>
            <w:tcW w:w="709" w:type="dxa"/>
            <w:tcBorders>
              <w:top w:val="nil"/>
              <w:left w:val="nil"/>
              <w:bottom w:val="nil"/>
              <w:right w:val="nil"/>
            </w:tcBorders>
            <w:shd w:val="clear" w:color="000000" w:fill="FFFFFF"/>
            <w:noWrap/>
            <w:vAlign w:val="bottom"/>
          </w:tcPr>
          <w:p w14:paraId="79165C89" w14:textId="402566D1" w:rsidR="00684221" w:rsidRPr="00BE4E84" w:rsidRDefault="00684221" w:rsidP="00684221">
            <w:pPr>
              <w:rPr>
                <w:color w:val="000000"/>
                <w:sz w:val="22"/>
                <w:szCs w:val="22"/>
              </w:rPr>
            </w:pPr>
            <w:r>
              <w:rPr>
                <w:color w:val="000000"/>
                <w:sz w:val="22"/>
                <w:szCs w:val="22"/>
              </w:rPr>
              <w:t>L</w:t>
            </w:r>
          </w:p>
        </w:tc>
        <w:tc>
          <w:tcPr>
            <w:tcW w:w="3710" w:type="dxa"/>
            <w:tcBorders>
              <w:top w:val="nil"/>
              <w:left w:val="nil"/>
              <w:bottom w:val="nil"/>
              <w:right w:val="nil"/>
            </w:tcBorders>
            <w:shd w:val="clear" w:color="000000" w:fill="FFFFFF"/>
            <w:noWrap/>
            <w:vAlign w:val="bottom"/>
          </w:tcPr>
          <w:p w14:paraId="69E8E5E2" w14:textId="4648C81D" w:rsidR="00684221" w:rsidRPr="00BE4E84" w:rsidRDefault="00684221" w:rsidP="00684221">
            <w:pPr>
              <w:jc w:val="left"/>
              <w:rPr>
                <w:color w:val="000000"/>
                <w:sz w:val="22"/>
                <w:szCs w:val="22"/>
              </w:rPr>
            </w:pPr>
            <w:r>
              <w:rPr>
                <w:color w:val="000000"/>
                <w:sz w:val="22"/>
                <w:szCs w:val="22"/>
              </w:rPr>
              <w:t>Middle Temporal Gyrus</w:t>
            </w:r>
          </w:p>
        </w:tc>
        <w:tc>
          <w:tcPr>
            <w:tcW w:w="1418" w:type="dxa"/>
            <w:tcBorders>
              <w:top w:val="nil"/>
              <w:left w:val="nil"/>
              <w:bottom w:val="nil"/>
              <w:right w:val="nil"/>
            </w:tcBorders>
            <w:shd w:val="clear" w:color="000000" w:fill="FFFFFF"/>
            <w:noWrap/>
            <w:vAlign w:val="bottom"/>
          </w:tcPr>
          <w:p w14:paraId="26C80185" w14:textId="308D766C" w:rsidR="00684221" w:rsidRPr="00C56928" w:rsidRDefault="00684221" w:rsidP="00684221">
            <w:pPr>
              <w:rPr>
                <w:color w:val="000000"/>
                <w:sz w:val="22"/>
                <w:szCs w:val="22"/>
              </w:rPr>
            </w:pPr>
            <w:r>
              <w:rPr>
                <w:color w:val="000000"/>
                <w:sz w:val="22"/>
                <w:szCs w:val="22"/>
              </w:rPr>
              <w:t>-54, -58, 2</w:t>
            </w:r>
          </w:p>
        </w:tc>
        <w:tc>
          <w:tcPr>
            <w:tcW w:w="851" w:type="dxa"/>
            <w:tcBorders>
              <w:top w:val="nil"/>
              <w:left w:val="nil"/>
              <w:bottom w:val="nil"/>
              <w:right w:val="nil"/>
            </w:tcBorders>
            <w:shd w:val="clear" w:color="000000" w:fill="FFFFFF"/>
            <w:noWrap/>
            <w:vAlign w:val="bottom"/>
          </w:tcPr>
          <w:p w14:paraId="61EF0CCD" w14:textId="77777777" w:rsidR="00684221" w:rsidRPr="00C56928" w:rsidRDefault="00684221" w:rsidP="00684221">
            <w:pPr>
              <w:rPr>
                <w:b/>
                <w:color w:val="000000"/>
              </w:rPr>
            </w:pPr>
          </w:p>
        </w:tc>
        <w:tc>
          <w:tcPr>
            <w:tcW w:w="723" w:type="dxa"/>
            <w:tcBorders>
              <w:top w:val="nil"/>
              <w:left w:val="nil"/>
              <w:bottom w:val="nil"/>
              <w:right w:val="nil"/>
            </w:tcBorders>
            <w:shd w:val="clear" w:color="000000" w:fill="FFFFFF"/>
            <w:noWrap/>
            <w:vAlign w:val="bottom"/>
          </w:tcPr>
          <w:p w14:paraId="2ACB0B3C" w14:textId="77777777" w:rsidR="00684221" w:rsidRPr="00C56928" w:rsidRDefault="00684221" w:rsidP="00684221">
            <w:pPr>
              <w:rPr>
                <w:b/>
                <w:color w:val="000000"/>
              </w:rPr>
            </w:pPr>
          </w:p>
        </w:tc>
        <w:tc>
          <w:tcPr>
            <w:tcW w:w="836" w:type="dxa"/>
            <w:tcBorders>
              <w:top w:val="nil"/>
              <w:left w:val="nil"/>
              <w:bottom w:val="nil"/>
              <w:right w:val="nil"/>
            </w:tcBorders>
            <w:shd w:val="clear" w:color="000000" w:fill="FFFFFF"/>
            <w:noWrap/>
            <w:vAlign w:val="bottom"/>
          </w:tcPr>
          <w:p w14:paraId="4A7AD2D0" w14:textId="77777777" w:rsidR="00684221" w:rsidRPr="00C56928" w:rsidRDefault="00684221" w:rsidP="00684221">
            <w:pPr>
              <w:rPr>
                <w:b/>
                <w:color w:val="000000"/>
                <w:sz w:val="22"/>
                <w:szCs w:val="22"/>
              </w:rPr>
            </w:pPr>
          </w:p>
        </w:tc>
      </w:tr>
      <w:tr w:rsidR="00684221" w:rsidRPr="008B3472" w14:paraId="584D7E39" w14:textId="77777777" w:rsidTr="00684221">
        <w:trPr>
          <w:gridAfter w:val="2"/>
          <w:wAfter w:w="171" w:type="dxa"/>
          <w:trHeight w:val="56"/>
        </w:trPr>
        <w:tc>
          <w:tcPr>
            <w:tcW w:w="1134" w:type="dxa"/>
            <w:tcBorders>
              <w:top w:val="nil"/>
              <w:left w:val="nil"/>
              <w:bottom w:val="nil"/>
              <w:right w:val="nil"/>
            </w:tcBorders>
            <w:shd w:val="clear" w:color="000000" w:fill="FFFFFF"/>
            <w:noWrap/>
            <w:vAlign w:val="bottom"/>
          </w:tcPr>
          <w:p w14:paraId="5B53516E" w14:textId="77777777" w:rsidR="00684221" w:rsidRPr="008B3472" w:rsidRDefault="00684221" w:rsidP="00684221"/>
        </w:tc>
        <w:tc>
          <w:tcPr>
            <w:tcW w:w="709" w:type="dxa"/>
            <w:tcBorders>
              <w:top w:val="nil"/>
              <w:left w:val="nil"/>
              <w:bottom w:val="nil"/>
              <w:right w:val="nil"/>
            </w:tcBorders>
            <w:shd w:val="clear" w:color="000000" w:fill="FFFFFF"/>
            <w:noWrap/>
            <w:vAlign w:val="bottom"/>
          </w:tcPr>
          <w:p w14:paraId="2667CA72" w14:textId="7DFFC293" w:rsidR="00684221" w:rsidRPr="00BE4E84" w:rsidRDefault="00684221" w:rsidP="00684221">
            <w:pPr>
              <w:rPr>
                <w:color w:val="000000"/>
                <w:sz w:val="22"/>
                <w:szCs w:val="22"/>
              </w:rPr>
            </w:pPr>
            <w:r>
              <w:rPr>
                <w:color w:val="000000"/>
                <w:sz w:val="22"/>
                <w:szCs w:val="22"/>
              </w:rPr>
              <w:t>L</w:t>
            </w:r>
          </w:p>
        </w:tc>
        <w:tc>
          <w:tcPr>
            <w:tcW w:w="3710" w:type="dxa"/>
            <w:tcBorders>
              <w:top w:val="nil"/>
              <w:left w:val="nil"/>
              <w:bottom w:val="nil"/>
              <w:right w:val="nil"/>
            </w:tcBorders>
            <w:shd w:val="clear" w:color="000000" w:fill="FFFFFF"/>
            <w:noWrap/>
            <w:vAlign w:val="bottom"/>
          </w:tcPr>
          <w:p w14:paraId="76CE36F3" w14:textId="60ABF5ED" w:rsidR="00684221" w:rsidRPr="00BE4E84" w:rsidRDefault="00684221" w:rsidP="00684221">
            <w:pPr>
              <w:jc w:val="left"/>
              <w:rPr>
                <w:color w:val="000000"/>
                <w:sz w:val="22"/>
                <w:szCs w:val="22"/>
              </w:rPr>
            </w:pPr>
            <w:r>
              <w:rPr>
                <w:color w:val="000000"/>
                <w:sz w:val="22"/>
                <w:szCs w:val="22"/>
              </w:rPr>
              <w:t>Fusiform Gyrus</w:t>
            </w:r>
          </w:p>
        </w:tc>
        <w:tc>
          <w:tcPr>
            <w:tcW w:w="1418" w:type="dxa"/>
            <w:tcBorders>
              <w:top w:val="nil"/>
              <w:left w:val="nil"/>
              <w:bottom w:val="nil"/>
              <w:right w:val="nil"/>
            </w:tcBorders>
            <w:shd w:val="clear" w:color="000000" w:fill="FFFFFF"/>
            <w:noWrap/>
            <w:vAlign w:val="bottom"/>
          </w:tcPr>
          <w:p w14:paraId="601F09AD" w14:textId="68DB5736" w:rsidR="00684221" w:rsidRPr="00C56928" w:rsidRDefault="00684221" w:rsidP="00684221">
            <w:pPr>
              <w:rPr>
                <w:color w:val="000000"/>
                <w:sz w:val="22"/>
                <w:szCs w:val="22"/>
              </w:rPr>
            </w:pPr>
            <w:r>
              <w:rPr>
                <w:color w:val="000000"/>
                <w:sz w:val="22"/>
                <w:szCs w:val="22"/>
              </w:rPr>
              <w:t xml:space="preserve">-44, -44 , 22 </w:t>
            </w:r>
          </w:p>
        </w:tc>
        <w:tc>
          <w:tcPr>
            <w:tcW w:w="851" w:type="dxa"/>
            <w:tcBorders>
              <w:top w:val="nil"/>
              <w:left w:val="nil"/>
              <w:bottom w:val="nil"/>
              <w:right w:val="nil"/>
            </w:tcBorders>
            <w:shd w:val="clear" w:color="000000" w:fill="FFFFFF"/>
            <w:noWrap/>
            <w:vAlign w:val="bottom"/>
          </w:tcPr>
          <w:p w14:paraId="21C3265D" w14:textId="77777777" w:rsidR="00684221" w:rsidRPr="00C56928" w:rsidRDefault="00684221" w:rsidP="00684221">
            <w:pPr>
              <w:rPr>
                <w:b/>
                <w:color w:val="000000"/>
              </w:rPr>
            </w:pPr>
          </w:p>
        </w:tc>
        <w:tc>
          <w:tcPr>
            <w:tcW w:w="723" w:type="dxa"/>
            <w:tcBorders>
              <w:top w:val="nil"/>
              <w:left w:val="nil"/>
              <w:bottom w:val="nil"/>
              <w:right w:val="nil"/>
            </w:tcBorders>
            <w:shd w:val="clear" w:color="000000" w:fill="FFFFFF"/>
            <w:noWrap/>
            <w:vAlign w:val="bottom"/>
          </w:tcPr>
          <w:p w14:paraId="56A38291" w14:textId="77777777" w:rsidR="00684221" w:rsidRPr="00C56928" w:rsidRDefault="00684221" w:rsidP="00684221">
            <w:pPr>
              <w:rPr>
                <w:b/>
                <w:color w:val="000000"/>
              </w:rPr>
            </w:pPr>
          </w:p>
        </w:tc>
        <w:tc>
          <w:tcPr>
            <w:tcW w:w="836" w:type="dxa"/>
            <w:tcBorders>
              <w:top w:val="nil"/>
              <w:left w:val="nil"/>
              <w:bottom w:val="nil"/>
              <w:right w:val="nil"/>
            </w:tcBorders>
            <w:shd w:val="clear" w:color="000000" w:fill="FFFFFF"/>
            <w:noWrap/>
            <w:vAlign w:val="bottom"/>
          </w:tcPr>
          <w:p w14:paraId="59D4EB23" w14:textId="77777777" w:rsidR="00684221" w:rsidRPr="00C56928" w:rsidRDefault="00684221" w:rsidP="00684221">
            <w:pPr>
              <w:rPr>
                <w:b/>
                <w:color w:val="000000"/>
                <w:sz w:val="22"/>
                <w:szCs w:val="22"/>
              </w:rPr>
            </w:pPr>
          </w:p>
        </w:tc>
      </w:tr>
      <w:tr w:rsidR="00684221" w:rsidRPr="008B3472" w14:paraId="0E52687B" w14:textId="77777777" w:rsidTr="00684221">
        <w:trPr>
          <w:gridAfter w:val="2"/>
          <w:wAfter w:w="171" w:type="dxa"/>
          <w:trHeight w:val="56"/>
        </w:trPr>
        <w:tc>
          <w:tcPr>
            <w:tcW w:w="1134" w:type="dxa"/>
            <w:tcBorders>
              <w:top w:val="nil"/>
              <w:left w:val="nil"/>
              <w:bottom w:val="nil"/>
              <w:right w:val="nil"/>
            </w:tcBorders>
            <w:shd w:val="clear" w:color="000000" w:fill="FFFFFF"/>
            <w:noWrap/>
            <w:vAlign w:val="bottom"/>
          </w:tcPr>
          <w:p w14:paraId="2FF028C0" w14:textId="77777777" w:rsidR="00684221" w:rsidRPr="008B3472" w:rsidRDefault="00684221" w:rsidP="00684221"/>
        </w:tc>
        <w:tc>
          <w:tcPr>
            <w:tcW w:w="709" w:type="dxa"/>
            <w:tcBorders>
              <w:top w:val="nil"/>
              <w:left w:val="nil"/>
              <w:bottom w:val="nil"/>
              <w:right w:val="nil"/>
            </w:tcBorders>
            <w:shd w:val="clear" w:color="000000" w:fill="FFFFFF"/>
            <w:noWrap/>
            <w:vAlign w:val="bottom"/>
          </w:tcPr>
          <w:p w14:paraId="2B5811A3" w14:textId="77777777" w:rsidR="00684221" w:rsidRPr="00C56928" w:rsidRDefault="00684221" w:rsidP="00684221">
            <w:pPr>
              <w:rPr>
                <w:b/>
              </w:rPr>
            </w:pPr>
            <w:r w:rsidRPr="00C56928">
              <w:rPr>
                <w:b/>
                <w:color w:val="000000"/>
                <w:sz w:val="22"/>
                <w:szCs w:val="22"/>
              </w:rPr>
              <w:t>R</w:t>
            </w:r>
          </w:p>
        </w:tc>
        <w:tc>
          <w:tcPr>
            <w:tcW w:w="3710" w:type="dxa"/>
            <w:tcBorders>
              <w:top w:val="nil"/>
              <w:left w:val="nil"/>
              <w:bottom w:val="nil"/>
              <w:right w:val="nil"/>
            </w:tcBorders>
            <w:shd w:val="clear" w:color="000000" w:fill="FFFFFF"/>
            <w:noWrap/>
            <w:vAlign w:val="bottom"/>
          </w:tcPr>
          <w:p w14:paraId="6CA9636B" w14:textId="5EB4ED64" w:rsidR="00684221" w:rsidRPr="00C56928" w:rsidRDefault="00684221" w:rsidP="00684221">
            <w:pPr>
              <w:jc w:val="left"/>
              <w:rPr>
                <w:b/>
              </w:rPr>
            </w:pPr>
            <w:r>
              <w:rPr>
                <w:b/>
                <w:color w:val="000000"/>
                <w:sz w:val="22"/>
                <w:szCs w:val="22"/>
              </w:rPr>
              <w:t>Middle Occipital Gyrus</w:t>
            </w:r>
          </w:p>
        </w:tc>
        <w:tc>
          <w:tcPr>
            <w:tcW w:w="1418" w:type="dxa"/>
            <w:tcBorders>
              <w:top w:val="nil"/>
              <w:left w:val="nil"/>
              <w:bottom w:val="nil"/>
              <w:right w:val="nil"/>
            </w:tcBorders>
            <w:shd w:val="clear" w:color="000000" w:fill="FFFFFF"/>
            <w:noWrap/>
            <w:vAlign w:val="bottom"/>
          </w:tcPr>
          <w:p w14:paraId="3957EB78" w14:textId="0645DB5F" w:rsidR="00684221" w:rsidRPr="00983E24" w:rsidRDefault="00684221" w:rsidP="00684221">
            <w:pPr>
              <w:rPr>
                <w:b/>
                <w:sz w:val="22"/>
              </w:rPr>
            </w:pPr>
            <w:r w:rsidRPr="00983E24">
              <w:rPr>
                <w:b/>
                <w:color w:val="000000"/>
                <w:sz w:val="22"/>
              </w:rPr>
              <w:t>44, -72, 24</w:t>
            </w:r>
            <w:r w:rsidRPr="00983E24">
              <w:rPr>
                <w:b/>
                <w:color w:val="000000"/>
                <w:sz w:val="22"/>
                <w:szCs w:val="22"/>
              </w:rPr>
              <w:t xml:space="preserve"> </w:t>
            </w:r>
          </w:p>
        </w:tc>
        <w:tc>
          <w:tcPr>
            <w:tcW w:w="851" w:type="dxa"/>
            <w:tcBorders>
              <w:top w:val="nil"/>
              <w:left w:val="nil"/>
              <w:bottom w:val="nil"/>
              <w:right w:val="nil"/>
            </w:tcBorders>
            <w:shd w:val="clear" w:color="000000" w:fill="FFFFFF"/>
            <w:noWrap/>
            <w:vAlign w:val="bottom"/>
          </w:tcPr>
          <w:p w14:paraId="7CF12E23" w14:textId="2841ADD1" w:rsidR="00684221" w:rsidRPr="00983E24" w:rsidRDefault="00684221" w:rsidP="00684221">
            <w:pPr>
              <w:rPr>
                <w:b/>
                <w:sz w:val="22"/>
              </w:rPr>
            </w:pPr>
            <w:r w:rsidRPr="00983E24">
              <w:rPr>
                <w:b/>
                <w:color w:val="000000"/>
                <w:sz w:val="22"/>
              </w:rPr>
              <w:t>237</w:t>
            </w:r>
          </w:p>
        </w:tc>
        <w:tc>
          <w:tcPr>
            <w:tcW w:w="723" w:type="dxa"/>
            <w:tcBorders>
              <w:top w:val="nil"/>
              <w:left w:val="nil"/>
              <w:bottom w:val="nil"/>
              <w:right w:val="nil"/>
            </w:tcBorders>
            <w:shd w:val="clear" w:color="000000" w:fill="FFFFFF"/>
            <w:noWrap/>
            <w:vAlign w:val="bottom"/>
          </w:tcPr>
          <w:p w14:paraId="4B83E2DC" w14:textId="3FFCCCE2" w:rsidR="00684221" w:rsidRPr="00983E24" w:rsidRDefault="00684221" w:rsidP="00684221">
            <w:pPr>
              <w:rPr>
                <w:b/>
                <w:sz w:val="22"/>
              </w:rPr>
            </w:pPr>
            <w:r w:rsidRPr="00983E24">
              <w:rPr>
                <w:b/>
                <w:color w:val="000000"/>
                <w:sz w:val="22"/>
              </w:rPr>
              <w:t>5.08</w:t>
            </w:r>
          </w:p>
        </w:tc>
        <w:tc>
          <w:tcPr>
            <w:tcW w:w="836" w:type="dxa"/>
            <w:tcBorders>
              <w:top w:val="nil"/>
              <w:left w:val="nil"/>
              <w:bottom w:val="nil"/>
              <w:right w:val="nil"/>
            </w:tcBorders>
            <w:shd w:val="clear" w:color="000000" w:fill="FFFFFF"/>
            <w:noWrap/>
            <w:vAlign w:val="bottom"/>
          </w:tcPr>
          <w:p w14:paraId="1DA2EC5D" w14:textId="77777777" w:rsidR="00684221" w:rsidRPr="00C56928" w:rsidRDefault="00684221" w:rsidP="00684221">
            <w:pPr>
              <w:rPr>
                <w:b/>
              </w:rPr>
            </w:pPr>
            <w:r w:rsidRPr="00C56928">
              <w:rPr>
                <w:b/>
                <w:color w:val="000000"/>
                <w:sz w:val="22"/>
                <w:szCs w:val="22"/>
              </w:rPr>
              <w:t>0.000</w:t>
            </w:r>
          </w:p>
        </w:tc>
      </w:tr>
      <w:tr w:rsidR="00684221" w:rsidRPr="008B3472" w14:paraId="70A76AD3" w14:textId="77777777" w:rsidTr="00684221">
        <w:trPr>
          <w:trHeight w:val="56"/>
        </w:trPr>
        <w:tc>
          <w:tcPr>
            <w:tcW w:w="9552" w:type="dxa"/>
            <w:gridSpan w:val="9"/>
            <w:tcBorders>
              <w:top w:val="single" w:sz="8" w:space="0" w:color="auto"/>
              <w:left w:val="nil"/>
              <w:bottom w:val="nil"/>
              <w:right w:val="nil"/>
            </w:tcBorders>
            <w:shd w:val="clear" w:color="000000" w:fill="FFFFFF"/>
            <w:noWrap/>
            <w:vAlign w:val="center"/>
            <w:hideMark/>
          </w:tcPr>
          <w:p w14:paraId="7D34E0F7" w14:textId="695A2B05" w:rsidR="00684221" w:rsidRPr="008B3472" w:rsidRDefault="00684221" w:rsidP="00684221">
            <w:r w:rsidRPr="008B3472">
              <w:t xml:space="preserve">Abbreviations: R; Right, L; Left; </w:t>
            </w:r>
            <w:r>
              <w:t xml:space="preserve">p-value; FWE cluster level, initial height threshold </w:t>
            </w:r>
            <w:r w:rsidRPr="008B3472">
              <w:t xml:space="preserve">uncorrected </w:t>
            </w:r>
            <w:r w:rsidRPr="00C60DC5">
              <w:rPr>
                <w:i/>
              </w:rPr>
              <w:t>p</w:t>
            </w:r>
            <w:r>
              <w:t xml:space="preserve">&lt;0.001 </w:t>
            </w:r>
            <w:r w:rsidRPr="008B3472">
              <w:t xml:space="preserve">with an extent threshold of </w:t>
            </w:r>
            <w:r w:rsidRPr="00C60DC5">
              <w:rPr>
                <w:i/>
              </w:rPr>
              <w:t>k</w:t>
            </w:r>
            <w:r>
              <w:t>=202</w:t>
            </w:r>
            <w:r w:rsidRPr="008B3472">
              <w:t>.</w:t>
            </w:r>
            <w:r>
              <w:t xml:space="preserve"> </w:t>
            </w:r>
            <w:r w:rsidRPr="00C56928">
              <w:rPr>
                <w:b/>
              </w:rPr>
              <w:t>Bold</w:t>
            </w:r>
            <w:r>
              <w:t xml:space="preserve"> font indicates peak co-ordinates of each cluster. </w:t>
            </w:r>
          </w:p>
        </w:tc>
      </w:tr>
    </w:tbl>
    <w:p w14:paraId="7F3D71A7" w14:textId="313C5664" w:rsidR="005D2818" w:rsidRDefault="005D2818" w:rsidP="00BA4220">
      <w:pPr>
        <w:spacing w:line="480" w:lineRule="auto"/>
      </w:pPr>
    </w:p>
    <w:p w14:paraId="72CB0E52" w14:textId="2BEEB289" w:rsidR="00E663C2" w:rsidRDefault="00E663C2" w:rsidP="00BA4220">
      <w:pPr>
        <w:spacing w:line="480" w:lineRule="auto"/>
      </w:pPr>
    </w:p>
    <w:p w14:paraId="3D845827" w14:textId="14219FEC" w:rsidR="00C83D5F" w:rsidRPr="0017039A" w:rsidRDefault="00C83D5F" w:rsidP="00BA4220">
      <w:pPr>
        <w:spacing w:line="480" w:lineRule="auto"/>
      </w:pPr>
      <w:bookmarkStart w:id="5" w:name="_GoBack"/>
      <w:bookmarkEnd w:id="5"/>
    </w:p>
    <w:sectPr w:rsidR="00C83D5F" w:rsidRPr="0017039A" w:rsidSect="00DE288B">
      <w:headerReference w:type="default" r:id="rId16"/>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D79707" w14:textId="77777777" w:rsidR="000154D2" w:rsidRDefault="000154D2" w:rsidP="004C51EC">
      <w:r>
        <w:separator/>
      </w:r>
    </w:p>
  </w:endnote>
  <w:endnote w:type="continuationSeparator" w:id="0">
    <w:p w14:paraId="3B19A18C" w14:textId="77777777" w:rsidR="000154D2" w:rsidRDefault="000154D2" w:rsidP="004C51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angal">
    <w:altName w:val="Courier New"/>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Lucida Grande">
    <w:charset w:val="00"/>
    <w:family w:val="swiss"/>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Courier">
    <w:panose1 w:val="02070409020205020404"/>
    <w:charset w:val="00"/>
    <w:family w:val="modern"/>
    <w:notTrueType/>
    <w:pitch w:val="fixed"/>
    <w:sig w:usb0="00000003" w:usb1="00000000" w:usb2="00000000" w:usb3="00000000" w:csb0="00000001" w:csb1="00000000"/>
  </w:font>
  <w:font w:name="CG Times (W1)">
    <w:altName w:val="Times New Roman"/>
    <w:panose1 w:val="00000000000000000000"/>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EB0E43" w14:textId="77777777" w:rsidR="00E663C2" w:rsidRDefault="00E663C2">
    <w:pPr>
      <w:pBdr>
        <w:top w:val="nil"/>
        <w:left w:val="nil"/>
        <w:bottom w:val="nil"/>
        <w:right w:val="nil"/>
        <w:between w:val="nil"/>
      </w:pBdr>
      <w:tabs>
        <w:tab w:val="center" w:pos="4320"/>
        <w:tab w:val="right" w:pos="8640"/>
      </w:tabs>
      <w:rPr>
        <w:color w:val="000000"/>
      </w:rPr>
    </w:pPr>
    <w:r>
      <w:rPr>
        <w:color w:val="000000"/>
      </w:rPr>
      <w:fldChar w:fldCharType="begin"/>
    </w:r>
    <w:r>
      <w:rPr>
        <w:color w:val="000000"/>
      </w:rPr>
      <w:instrText>PAGE</w:instrText>
    </w:r>
    <w:r>
      <w:rPr>
        <w:color w:val="000000"/>
      </w:rPr>
      <w:fldChar w:fldCharType="end"/>
    </w:r>
  </w:p>
  <w:p w14:paraId="258EC3B5" w14:textId="77777777" w:rsidR="00E663C2" w:rsidRDefault="00E663C2">
    <w:pPr>
      <w:pBdr>
        <w:top w:val="nil"/>
        <w:left w:val="nil"/>
        <w:bottom w:val="nil"/>
        <w:right w:val="nil"/>
        <w:between w:val="nil"/>
      </w:pBdr>
      <w:tabs>
        <w:tab w:val="center" w:pos="4320"/>
        <w:tab w:val="right" w:pos="864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263A7B" w14:textId="77777777" w:rsidR="00E663C2" w:rsidRDefault="00E663C2">
    <w:pPr>
      <w:pBdr>
        <w:top w:val="nil"/>
        <w:left w:val="nil"/>
        <w:bottom w:val="nil"/>
        <w:right w:val="nil"/>
        <w:between w:val="nil"/>
      </w:pBdr>
      <w:tabs>
        <w:tab w:val="center" w:pos="4320"/>
        <w:tab w:val="right" w:pos="8640"/>
      </w:tabs>
      <w:rPr>
        <w:color w:val="000000"/>
      </w:rPr>
    </w:pPr>
  </w:p>
  <w:p w14:paraId="439E4B3D" w14:textId="1B37B8C5" w:rsidR="00E663C2" w:rsidRDefault="00E663C2">
    <w:pPr>
      <w:pBdr>
        <w:top w:val="nil"/>
        <w:left w:val="nil"/>
        <w:bottom w:val="nil"/>
        <w:right w:val="nil"/>
        <w:between w:val="nil"/>
      </w:pBdr>
      <w:tabs>
        <w:tab w:val="center" w:pos="4320"/>
        <w:tab w:val="right" w:pos="8640"/>
      </w:tabs>
      <w:jc w:val="right"/>
      <w:rPr>
        <w:color w:val="000000"/>
      </w:rPr>
    </w:pPr>
    <w:r>
      <w:rPr>
        <w:color w:val="000000"/>
      </w:rPr>
      <w:fldChar w:fldCharType="begin"/>
    </w:r>
    <w:r>
      <w:rPr>
        <w:color w:val="000000"/>
      </w:rPr>
      <w:instrText>PAGE</w:instrText>
    </w:r>
    <w:r>
      <w:rPr>
        <w:color w:val="000000"/>
      </w:rPr>
      <w:fldChar w:fldCharType="separate"/>
    </w:r>
    <w:r w:rsidR="000A1C36">
      <w:rPr>
        <w:noProof/>
        <w:color w:val="000000"/>
      </w:rPr>
      <w:t>12</w:t>
    </w:r>
    <w:r>
      <w:rPr>
        <w:color w:val="000000"/>
      </w:rPr>
      <w:fldChar w:fldCharType="end"/>
    </w:r>
  </w:p>
  <w:p w14:paraId="2AB932BC" w14:textId="77777777" w:rsidR="00E663C2" w:rsidRDefault="00E663C2">
    <w:pPr>
      <w:pBdr>
        <w:top w:val="nil"/>
        <w:left w:val="nil"/>
        <w:bottom w:val="nil"/>
        <w:right w:val="nil"/>
        <w:between w:val="nil"/>
      </w:pBdr>
      <w:tabs>
        <w:tab w:val="center" w:pos="4320"/>
        <w:tab w:val="right" w:pos="864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C8441D" w14:textId="77777777" w:rsidR="000154D2" w:rsidRDefault="000154D2" w:rsidP="004C51EC">
      <w:r>
        <w:separator/>
      </w:r>
    </w:p>
  </w:footnote>
  <w:footnote w:type="continuationSeparator" w:id="0">
    <w:p w14:paraId="14DB9B2E" w14:textId="77777777" w:rsidR="000154D2" w:rsidRDefault="000154D2" w:rsidP="004C51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08CBF3" w14:textId="44ABCA9C" w:rsidR="00E663C2" w:rsidRDefault="00E663C2">
    <w:pPr>
      <w:pBdr>
        <w:top w:val="nil"/>
        <w:left w:val="nil"/>
        <w:bottom w:val="nil"/>
        <w:right w:val="nil"/>
        <w:between w:val="nil"/>
      </w:pBdr>
      <w:tabs>
        <w:tab w:val="center" w:pos="4320"/>
        <w:tab w:val="right" w:pos="864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9C80D2" w14:textId="77777777" w:rsidR="00E663C2" w:rsidRDefault="00E663C2" w:rsidP="004C51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3B1BE9"/>
    <w:multiLevelType w:val="hybridMultilevel"/>
    <w:tmpl w:val="52B2E530"/>
    <w:lvl w:ilvl="0" w:tplc="0664A3D2">
      <w:start w:val="1"/>
      <w:numFmt w:val="upperLetter"/>
      <w:pStyle w:val="AppendixHeading1"/>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2F7065D"/>
    <w:multiLevelType w:val="multilevel"/>
    <w:tmpl w:val="9D6A7F0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3AC8507C"/>
    <w:multiLevelType w:val="hybridMultilevel"/>
    <w:tmpl w:val="C8560506"/>
    <w:lvl w:ilvl="0" w:tplc="B13E4BFE">
      <w:start w:val="1"/>
      <w:numFmt w:val="bullet"/>
      <w:lvlText w:val=""/>
      <w:lvlJc w:val="left"/>
      <w:pPr>
        <w:ind w:left="720" w:hanging="360"/>
      </w:pPr>
      <w:rPr>
        <w:rFonts w:ascii="Wingdings" w:eastAsia="Calibr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E511514"/>
    <w:multiLevelType w:val="hybridMultilevel"/>
    <w:tmpl w:val="58CE69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E08554A"/>
    <w:multiLevelType w:val="multilevel"/>
    <w:tmpl w:val="77D45C4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3"/>
  </w:num>
  <w:num w:numId="2">
    <w:abstractNumId w:val="0"/>
  </w:num>
  <w:num w:numId="3">
    <w:abstractNumId w:val="4"/>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156B"/>
    <w:rsid w:val="000057C0"/>
    <w:rsid w:val="0001471F"/>
    <w:rsid w:val="000154D2"/>
    <w:rsid w:val="000361E1"/>
    <w:rsid w:val="00044FE2"/>
    <w:rsid w:val="000604F2"/>
    <w:rsid w:val="0007005B"/>
    <w:rsid w:val="00081315"/>
    <w:rsid w:val="000818AD"/>
    <w:rsid w:val="0008572A"/>
    <w:rsid w:val="000A1C36"/>
    <w:rsid w:val="000C7304"/>
    <w:rsid w:val="000D4414"/>
    <w:rsid w:val="000E6138"/>
    <w:rsid w:val="000E6907"/>
    <w:rsid w:val="000F0BD1"/>
    <w:rsid w:val="00102BB4"/>
    <w:rsid w:val="00106450"/>
    <w:rsid w:val="001066E8"/>
    <w:rsid w:val="001203A0"/>
    <w:rsid w:val="00125487"/>
    <w:rsid w:val="00134A5B"/>
    <w:rsid w:val="00137200"/>
    <w:rsid w:val="001549B7"/>
    <w:rsid w:val="0015666F"/>
    <w:rsid w:val="00162DDF"/>
    <w:rsid w:val="00163D35"/>
    <w:rsid w:val="001647D3"/>
    <w:rsid w:val="00164C34"/>
    <w:rsid w:val="0016589B"/>
    <w:rsid w:val="0017039A"/>
    <w:rsid w:val="00182F7E"/>
    <w:rsid w:val="00185840"/>
    <w:rsid w:val="00186C02"/>
    <w:rsid w:val="00195DC2"/>
    <w:rsid w:val="001A602B"/>
    <w:rsid w:val="001B35E8"/>
    <w:rsid w:val="001B4944"/>
    <w:rsid w:val="001C3AC0"/>
    <w:rsid w:val="001E0AC0"/>
    <w:rsid w:val="001E2C47"/>
    <w:rsid w:val="00205446"/>
    <w:rsid w:val="00225568"/>
    <w:rsid w:val="00244252"/>
    <w:rsid w:val="00250525"/>
    <w:rsid w:val="00254542"/>
    <w:rsid w:val="002A4ABC"/>
    <w:rsid w:val="002C1A1C"/>
    <w:rsid w:val="002C2884"/>
    <w:rsid w:val="002D2981"/>
    <w:rsid w:val="002D4669"/>
    <w:rsid w:val="002D6C0D"/>
    <w:rsid w:val="002E53A3"/>
    <w:rsid w:val="002F2F25"/>
    <w:rsid w:val="00312DF0"/>
    <w:rsid w:val="00335136"/>
    <w:rsid w:val="00354B6C"/>
    <w:rsid w:val="00356179"/>
    <w:rsid w:val="003611E5"/>
    <w:rsid w:val="0036350E"/>
    <w:rsid w:val="00367ABF"/>
    <w:rsid w:val="003713F7"/>
    <w:rsid w:val="0037566C"/>
    <w:rsid w:val="003A2B87"/>
    <w:rsid w:val="003A37D2"/>
    <w:rsid w:val="003A43DA"/>
    <w:rsid w:val="003B7891"/>
    <w:rsid w:val="003D25B7"/>
    <w:rsid w:val="003D6E37"/>
    <w:rsid w:val="003F61CE"/>
    <w:rsid w:val="00404284"/>
    <w:rsid w:val="0041283D"/>
    <w:rsid w:val="00426D8D"/>
    <w:rsid w:val="00427564"/>
    <w:rsid w:val="0044798C"/>
    <w:rsid w:val="004522E8"/>
    <w:rsid w:val="00463EFC"/>
    <w:rsid w:val="0047430C"/>
    <w:rsid w:val="00476BBC"/>
    <w:rsid w:val="00491CE3"/>
    <w:rsid w:val="00495BB3"/>
    <w:rsid w:val="004A2EFF"/>
    <w:rsid w:val="004A7C71"/>
    <w:rsid w:val="004B40E7"/>
    <w:rsid w:val="004C51EC"/>
    <w:rsid w:val="004D1D0B"/>
    <w:rsid w:val="004D6C8A"/>
    <w:rsid w:val="004E4841"/>
    <w:rsid w:val="004F6D86"/>
    <w:rsid w:val="00503FBD"/>
    <w:rsid w:val="00511C94"/>
    <w:rsid w:val="005146CD"/>
    <w:rsid w:val="00547133"/>
    <w:rsid w:val="00556CA2"/>
    <w:rsid w:val="0056447A"/>
    <w:rsid w:val="00566C5F"/>
    <w:rsid w:val="00573812"/>
    <w:rsid w:val="005861DC"/>
    <w:rsid w:val="0059617A"/>
    <w:rsid w:val="005A3D47"/>
    <w:rsid w:val="005B0699"/>
    <w:rsid w:val="005B17BE"/>
    <w:rsid w:val="005B43E4"/>
    <w:rsid w:val="005C2B2D"/>
    <w:rsid w:val="005D2818"/>
    <w:rsid w:val="005D7423"/>
    <w:rsid w:val="005E1390"/>
    <w:rsid w:val="005F6CE2"/>
    <w:rsid w:val="006173F6"/>
    <w:rsid w:val="00624CB9"/>
    <w:rsid w:val="00624FB2"/>
    <w:rsid w:val="00660A41"/>
    <w:rsid w:val="006820E8"/>
    <w:rsid w:val="00684221"/>
    <w:rsid w:val="00697313"/>
    <w:rsid w:val="006E08AA"/>
    <w:rsid w:val="007279A4"/>
    <w:rsid w:val="00744B92"/>
    <w:rsid w:val="00755E27"/>
    <w:rsid w:val="007605DE"/>
    <w:rsid w:val="00765386"/>
    <w:rsid w:val="00795545"/>
    <w:rsid w:val="007D157A"/>
    <w:rsid w:val="007D6D26"/>
    <w:rsid w:val="007E21AC"/>
    <w:rsid w:val="007E57CA"/>
    <w:rsid w:val="007F527B"/>
    <w:rsid w:val="0081049D"/>
    <w:rsid w:val="00832821"/>
    <w:rsid w:val="00841805"/>
    <w:rsid w:val="0084396F"/>
    <w:rsid w:val="008557E9"/>
    <w:rsid w:val="00863773"/>
    <w:rsid w:val="0087076B"/>
    <w:rsid w:val="00873960"/>
    <w:rsid w:val="00875FF0"/>
    <w:rsid w:val="00884340"/>
    <w:rsid w:val="00894C64"/>
    <w:rsid w:val="008A077A"/>
    <w:rsid w:val="008A4FE0"/>
    <w:rsid w:val="008A7397"/>
    <w:rsid w:val="008B00DC"/>
    <w:rsid w:val="008B3472"/>
    <w:rsid w:val="008D4339"/>
    <w:rsid w:val="008D5D34"/>
    <w:rsid w:val="008E1834"/>
    <w:rsid w:val="00912E5D"/>
    <w:rsid w:val="00923A60"/>
    <w:rsid w:val="00924474"/>
    <w:rsid w:val="0095306A"/>
    <w:rsid w:val="00971AD7"/>
    <w:rsid w:val="00983E24"/>
    <w:rsid w:val="009950E9"/>
    <w:rsid w:val="009A59B3"/>
    <w:rsid w:val="009A7E63"/>
    <w:rsid w:val="009B0FEB"/>
    <w:rsid w:val="009C21E2"/>
    <w:rsid w:val="009C3A7B"/>
    <w:rsid w:val="009D0FEC"/>
    <w:rsid w:val="009D599D"/>
    <w:rsid w:val="00A33DAE"/>
    <w:rsid w:val="00A43CF9"/>
    <w:rsid w:val="00A44C78"/>
    <w:rsid w:val="00A52328"/>
    <w:rsid w:val="00A820E3"/>
    <w:rsid w:val="00A90082"/>
    <w:rsid w:val="00AA7E81"/>
    <w:rsid w:val="00AB0AFC"/>
    <w:rsid w:val="00AC4F86"/>
    <w:rsid w:val="00AD30C7"/>
    <w:rsid w:val="00AD6A7E"/>
    <w:rsid w:val="00AE4395"/>
    <w:rsid w:val="00AE61BC"/>
    <w:rsid w:val="00AE6F18"/>
    <w:rsid w:val="00AF354E"/>
    <w:rsid w:val="00B34852"/>
    <w:rsid w:val="00B4059F"/>
    <w:rsid w:val="00B41145"/>
    <w:rsid w:val="00B43188"/>
    <w:rsid w:val="00B620C5"/>
    <w:rsid w:val="00B72716"/>
    <w:rsid w:val="00B7357D"/>
    <w:rsid w:val="00B80724"/>
    <w:rsid w:val="00B94016"/>
    <w:rsid w:val="00BA3C87"/>
    <w:rsid w:val="00BA4220"/>
    <w:rsid w:val="00BB56C4"/>
    <w:rsid w:val="00BC15AC"/>
    <w:rsid w:val="00BC319C"/>
    <w:rsid w:val="00BD1189"/>
    <w:rsid w:val="00BE3064"/>
    <w:rsid w:val="00BE4E84"/>
    <w:rsid w:val="00BF03D3"/>
    <w:rsid w:val="00BF5857"/>
    <w:rsid w:val="00C0270F"/>
    <w:rsid w:val="00C06C3D"/>
    <w:rsid w:val="00C16028"/>
    <w:rsid w:val="00C16EAD"/>
    <w:rsid w:val="00C3047D"/>
    <w:rsid w:val="00C3495D"/>
    <w:rsid w:val="00C37AE4"/>
    <w:rsid w:val="00C56928"/>
    <w:rsid w:val="00C60DC5"/>
    <w:rsid w:val="00C81E0A"/>
    <w:rsid w:val="00C82958"/>
    <w:rsid w:val="00C83D5F"/>
    <w:rsid w:val="00C902BC"/>
    <w:rsid w:val="00CA292A"/>
    <w:rsid w:val="00CA68F3"/>
    <w:rsid w:val="00CB00C0"/>
    <w:rsid w:val="00CD4AE9"/>
    <w:rsid w:val="00CE41BB"/>
    <w:rsid w:val="00CE735C"/>
    <w:rsid w:val="00CF72D3"/>
    <w:rsid w:val="00D11A5E"/>
    <w:rsid w:val="00D27F98"/>
    <w:rsid w:val="00D45AA4"/>
    <w:rsid w:val="00D4646C"/>
    <w:rsid w:val="00D519E8"/>
    <w:rsid w:val="00D62CAB"/>
    <w:rsid w:val="00D94623"/>
    <w:rsid w:val="00D97702"/>
    <w:rsid w:val="00DB6CFA"/>
    <w:rsid w:val="00DC4E9B"/>
    <w:rsid w:val="00DD1C90"/>
    <w:rsid w:val="00DE19C7"/>
    <w:rsid w:val="00DE1A98"/>
    <w:rsid w:val="00DE288B"/>
    <w:rsid w:val="00DE2C77"/>
    <w:rsid w:val="00DE4B87"/>
    <w:rsid w:val="00DE77F3"/>
    <w:rsid w:val="00DE7D84"/>
    <w:rsid w:val="00DF3054"/>
    <w:rsid w:val="00E060B9"/>
    <w:rsid w:val="00E12D3D"/>
    <w:rsid w:val="00E16648"/>
    <w:rsid w:val="00E21ACA"/>
    <w:rsid w:val="00E33A84"/>
    <w:rsid w:val="00E62004"/>
    <w:rsid w:val="00E62FD6"/>
    <w:rsid w:val="00E663C2"/>
    <w:rsid w:val="00E6667F"/>
    <w:rsid w:val="00EA2038"/>
    <w:rsid w:val="00EA2890"/>
    <w:rsid w:val="00EA6295"/>
    <w:rsid w:val="00EC4190"/>
    <w:rsid w:val="00ED7BDB"/>
    <w:rsid w:val="00EE5789"/>
    <w:rsid w:val="00EF2988"/>
    <w:rsid w:val="00F022AB"/>
    <w:rsid w:val="00F11530"/>
    <w:rsid w:val="00F2386F"/>
    <w:rsid w:val="00F355E6"/>
    <w:rsid w:val="00F37620"/>
    <w:rsid w:val="00F56491"/>
    <w:rsid w:val="00F56969"/>
    <w:rsid w:val="00F643EF"/>
    <w:rsid w:val="00F771F3"/>
    <w:rsid w:val="00F81F9C"/>
    <w:rsid w:val="00F82B28"/>
    <w:rsid w:val="00F90BC4"/>
    <w:rsid w:val="00F9286D"/>
    <w:rsid w:val="00FA156B"/>
    <w:rsid w:val="00FA631B"/>
    <w:rsid w:val="00FC0CFD"/>
    <w:rsid w:val="00FC755F"/>
    <w:rsid w:val="00FD19C0"/>
    <w:rsid w:val="00FD7342"/>
    <w:rsid w:val="00FF15EE"/>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F1EE3E"/>
  <w14:defaultImageDpi w14:val="32767"/>
  <w15:chartTrackingRefBased/>
  <w15:docId w15:val="{E4F222F2-0ECF-486B-851D-C9C8CD8A95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51EC"/>
    <w:pPr>
      <w:jc w:val="both"/>
    </w:pPr>
    <w:rPr>
      <w:rFonts w:ascii="Times" w:hAnsi="Times"/>
    </w:rPr>
  </w:style>
  <w:style w:type="paragraph" w:styleId="Heading1">
    <w:name w:val="heading 1"/>
    <w:basedOn w:val="Normal"/>
    <w:next w:val="Normal"/>
    <w:link w:val="Heading1Char"/>
    <w:uiPriority w:val="9"/>
    <w:qFormat/>
    <w:rsid w:val="001E2C47"/>
    <w:pPr>
      <w:outlineLvl w:val="0"/>
    </w:pPr>
    <w:rPr>
      <w:b/>
      <w:bCs/>
    </w:rPr>
  </w:style>
  <w:style w:type="paragraph" w:styleId="Heading2">
    <w:name w:val="heading 2"/>
    <w:basedOn w:val="Normal"/>
    <w:next w:val="Normal"/>
    <w:link w:val="Heading2Char"/>
    <w:uiPriority w:val="9"/>
    <w:unhideWhenUsed/>
    <w:qFormat/>
    <w:rsid w:val="00C82958"/>
    <w:pPr>
      <w:keepNext/>
      <w:keepLines/>
      <w:spacing w:before="40"/>
      <w:outlineLvl w:val="1"/>
    </w:pPr>
    <w:rPr>
      <w:bCs/>
      <w:i/>
    </w:rPr>
  </w:style>
  <w:style w:type="paragraph" w:styleId="Heading3">
    <w:name w:val="heading 3"/>
    <w:basedOn w:val="Normal"/>
    <w:next w:val="Normal"/>
    <w:link w:val="Heading3Char"/>
    <w:uiPriority w:val="9"/>
    <w:unhideWhenUsed/>
    <w:qFormat/>
    <w:rsid w:val="00EA6295"/>
    <w:pPr>
      <w:keepNext/>
      <w:keepLines/>
      <w:spacing w:before="40"/>
      <w:outlineLvl w:val="2"/>
    </w:pPr>
    <w:rPr>
      <w:rFonts w:eastAsiaTheme="majorEastAsia" w:cstheme="majorBidi"/>
      <w:color w:val="000000" w:themeColor="text1"/>
      <w:u w:val="single"/>
    </w:rPr>
  </w:style>
  <w:style w:type="paragraph" w:styleId="Heading4">
    <w:name w:val="heading 4"/>
    <w:basedOn w:val="Normal"/>
    <w:next w:val="Normal"/>
    <w:link w:val="Heading4Char"/>
    <w:uiPriority w:val="9"/>
    <w:unhideWhenUsed/>
    <w:qFormat/>
    <w:rsid w:val="003A43DA"/>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aliases w:val="Appendix Heading 2,Appendix Heading"/>
    <w:basedOn w:val="Normal"/>
    <w:next w:val="Normal"/>
    <w:link w:val="Heading5Char"/>
    <w:uiPriority w:val="9"/>
    <w:unhideWhenUsed/>
    <w:qFormat/>
    <w:rsid w:val="00DE288B"/>
    <w:pPr>
      <w:keepNext/>
      <w:keepLines/>
      <w:spacing w:before="40" w:line="480" w:lineRule="auto"/>
      <w:outlineLvl w:val="4"/>
    </w:pPr>
    <w:rPr>
      <w:rFonts w:asciiTheme="majorHAnsi" w:eastAsiaTheme="majorEastAsia" w:hAnsiTheme="majorHAnsi" w:cs="Mangal"/>
      <w:color w:val="2F5496" w:themeColor="accent1" w:themeShade="BF"/>
      <w:szCs w:val="21"/>
      <w:lang w:eastAsia="hi-IN" w:bidi="hi-IN"/>
    </w:rPr>
  </w:style>
  <w:style w:type="paragraph" w:styleId="Heading6">
    <w:name w:val="heading 6"/>
    <w:basedOn w:val="Normal"/>
    <w:next w:val="Normal"/>
    <w:link w:val="Heading6Char"/>
    <w:uiPriority w:val="9"/>
    <w:semiHidden/>
    <w:unhideWhenUsed/>
    <w:qFormat/>
    <w:rsid w:val="00DE288B"/>
    <w:pPr>
      <w:shd w:val="clear" w:color="auto" w:fill="FFFFFF"/>
      <w:spacing w:line="271" w:lineRule="auto"/>
      <w:ind w:left="42" w:hanging="1152"/>
      <w:outlineLvl w:val="5"/>
    </w:pPr>
    <w:rPr>
      <w:rFonts w:ascii="Times New Roman" w:eastAsia="Times New Roman" w:hAnsi="Times New Roman" w:cs="Times New Roman"/>
      <w:b/>
      <w:bCs/>
      <w:color w:val="595959"/>
      <w:spacing w:val="5"/>
      <w:sz w:val="20"/>
      <w:szCs w:val="20"/>
      <w:lang w:eastAsia="en-GB"/>
    </w:rPr>
  </w:style>
  <w:style w:type="paragraph" w:styleId="Heading7">
    <w:name w:val="heading 7"/>
    <w:basedOn w:val="Normal"/>
    <w:next w:val="Normal"/>
    <w:link w:val="Heading7Char"/>
    <w:uiPriority w:val="9"/>
    <w:semiHidden/>
    <w:unhideWhenUsed/>
    <w:qFormat/>
    <w:rsid w:val="00DE288B"/>
    <w:pPr>
      <w:spacing w:line="360" w:lineRule="auto"/>
      <w:ind w:left="186" w:hanging="1296"/>
      <w:outlineLvl w:val="6"/>
    </w:pPr>
    <w:rPr>
      <w:rFonts w:ascii="Times New Roman" w:eastAsia="Times New Roman" w:hAnsi="Times New Roman" w:cs="Times New Roman"/>
      <w:b/>
      <w:bCs/>
      <w:i/>
      <w:iCs/>
      <w:color w:val="5A5A5A"/>
      <w:sz w:val="20"/>
      <w:szCs w:val="20"/>
      <w:lang w:eastAsia="en-GB"/>
    </w:rPr>
  </w:style>
  <w:style w:type="paragraph" w:styleId="Heading8">
    <w:name w:val="heading 8"/>
    <w:basedOn w:val="Normal"/>
    <w:next w:val="Normal"/>
    <w:link w:val="Heading8Char"/>
    <w:uiPriority w:val="9"/>
    <w:semiHidden/>
    <w:unhideWhenUsed/>
    <w:qFormat/>
    <w:rsid w:val="00DE288B"/>
    <w:pPr>
      <w:spacing w:line="360" w:lineRule="auto"/>
      <w:ind w:left="330" w:hanging="1440"/>
      <w:outlineLvl w:val="7"/>
    </w:pPr>
    <w:rPr>
      <w:rFonts w:ascii="Times New Roman" w:eastAsia="Times New Roman" w:hAnsi="Times New Roman" w:cs="Times New Roman"/>
      <w:b/>
      <w:bCs/>
      <w:color w:val="7F7F7F"/>
      <w:sz w:val="20"/>
      <w:szCs w:val="20"/>
      <w:lang w:eastAsia="en-GB"/>
    </w:rPr>
  </w:style>
  <w:style w:type="paragraph" w:styleId="Heading9">
    <w:name w:val="heading 9"/>
    <w:basedOn w:val="Normal"/>
    <w:next w:val="Normal"/>
    <w:link w:val="Heading9Char"/>
    <w:uiPriority w:val="9"/>
    <w:semiHidden/>
    <w:unhideWhenUsed/>
    <w:qFormat/>
    <w:rsid w:val="00DE288B"/>
    <w:pPr>
      <w:spacing w:line="271" w:lineRule="auto"/>
      <w:ind w:left="474" w:hanging="1584"/>
      <w:outlineLvl w:val="8"/>
    </w:pPr>
    <w:rPr>
      <w:rFonts w:ascii="Times New Roman" w:eastAsia="Times New Roman" w:hAnsi="Times New Roman" w:cs="Times New Roman"/>
      <w:b/>
      <w:bCs/>
      <w:i/>
      <w:iCs/>
      <w:color w:val="7F7F7F"/>
      <w:sz w:val="18"/>
      <w:szCs w:val="1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E2C47"/>
    <w:rPr>
      <w:rFonts w:ascii="Times" w:hAnsi="Times"/>
      <w:b/>
      <w:bCs/>
    </w:rPr>
  </w:style>
  <w:style w:type="character" w:customStyle="1" w:styleId="Heading4Char">
    <w:name w:val="Heading 4 Char"/>
    <w:basedOn w:val="DefaultParagraphFont"/>
    <w:link w:val="Heading4"/>
    <w:uiPriority w:val="9"/>
    <w:rsid w:val="003A43DA"/>
    <w:rPr>
      <w:rFonts w:asciiTheme="majorHAnsi" w:eastAsiaTheme="majorEastAsia" w:hAnsiTheme="majorHAnsi" w:cstheme="majorBidi"/>
      <w:i/>
      <w:iCs/>
      <w:color w:val="2F5496" w:themeColor="accent1" w:themeShade="BF"/>
    </w:rPr>
  </w:style>
  <w:style w:type="character" w:styleId="SubtleReference">
    <w:name w:val="Subtle Reference"/>
    <w:aliases w:val="Table"/>
    <w:uiPriority w:val="31"/>
    <w:qFormat/>
    <w:rsid w:val="003A43DA"/>
    <w:rPr>
      <w:rFonts w:asciiTheme="majorBidi" w:hAnsiTheme="majorBidi"/>
    </w:rPr>
  </w:style>
  <w:style w:type="paragraph" w:styleId="Caption">
    <w:name w:val="caption"/>
    <w:basedOn w:val="Normal"/>
    <w:next w:val="Normal"/>
    <w:uiPriority w:val="35"/>
    <w:unhideWhenUsed/>
    <w:qFormat/>
    <w:rsid w:val="003A43DA"/>
    <w:pPr>
      <w:keepNext/>
      <w:spacing w:after="200"/>
    </w:pPr>
    <w:rPr>
      <w:color w:val="000000" w:themeColor="text1"/>
      <w:sz w:val="22"/>
      <w:szCs w:val="22"/>
    </w:rPr>
  </w:style>
  <w:style w:type="character" w:styleId="CommentReference">
    <w:name w:val="annotation reference"/>
    <w:uiPriority w:val="99"/>
    <w:unhideWhenUsed/>
    <w:rsid w:val="003A43DA"/>
    <w:rPr>
      <w:sz w:val="16"/>
      <w:szCs w:val="16"/>
    </w:rPr>
  </w:style>
  <w:style w:type="paragraph" w:styleId="CommentText">
    <w:name w:val="annotation text"/>
    <w:basedOn w:val="Normal"/>
    <w:link w:val="CommentTextChar"/>
    <w:uiPriority w:val="99"/>
    <w:unhideWhenUsed/>
    <w:rsid w:val="003A43DA"/>
    <w:pPr>
      <w:spacing w:after="200" w:line="480" w:lineRule="auto"/>
    </w:pPr>
    <w:rPr>
      <w:rFonts w:ascii="Calibri" w:eastAsia="Calibri" w:hAnsi="Calibri" w:cs="Times New Roman"/>
      <w:sz w:val="20"/>
      <w:szCs w:val="20"/>
      <w:lang w:eastAsia="hi-IN" w:bidi="hi-IN"/>
    </w:rPr>
  </w:style>
  <w:style w:type="character" w:customStyle="1" w:styleId="CommentTextChar">
    <w:name w:val="Comment Text Char"/>
    <w:basedOn w:val="DefaultParagraphFont"/>
    <w:link w:val="CommentText"/>
    <w:uiPriority w:val="99"/>
    <w:rsid w:val="003A43DA"/>
    <w:rPr>
      <w:rFonts w:ascii="Calibri" w:eastAsia="Calibri" w:hAnsi="Calibri" w:cs="Times New Roman"/>
      <w:sz w:val="20"/>
      <w:szCs w:val="20"/>
      <w:lang w:eastAsia="hi-IN" w:bidi="hi-IN"/>
    </w:rPr>
  </w:style>
  <w:style w:type="table" w:customStyle="1" w:styleId="APA">
    <w:name w:val="APA"/>
    <w:basedOn w:val="TableNormal"/>
    <w:uiPriority w:val="99"/>
    <w:rsid w:val="003A43DA"/>
    <w:rPr>
      <w:rFonts w:asciiTheme="majorBidi" w:eastAsia="Times New Roman" w:hAnsiTheme="majorBidi" w:cs="Times New Roman"/>
      <w:szCs w:val="20"/>
      <w:lang w:eastAsia="en-GB"/>
    </w:rPr>
    <w:tblPr>
      <w:tblBorders>
        <w:top w:val="single" w:sz="18" w:space="0" w:color="auto"/>
        <w:bottom w:val="single" w:sz="18" w:space="0" w:color="auto"/>
      </w:tblBorders>
    </w:tblPr>
    <w:tcPr>
      <w:vAlign w:val="center"/>
    </w:tcPr>
  </w:style>
  <w:style w:type="paragraph" w:styleId="BalloonText">
    <w:name w:val="Balloon Text"/>
    <w:basedOn w:val="Normal"/>
    <w:link w:val="BalloonTextChar"/>
    <w:uiPriority w:val="99"/>
    <w:semiHidden/>
    <w:unhideWhenUsed/>
    <w:rsid w:val="003A43DA"/>
    <w:rPr>
      <w:rFonts w:ascii="Times New Roman" w:hAnsi="Times New Roman"/>
      <w:sz w:val="18"/>
      <w:szCs w:val="18"/>
    </w:rPr>
  </w:style>
  <w:style w:type="character" w:customStyle="1" w:styleId="BalloonTextChar">
    <w:name w:val="Balloon Text Char"/>
    <w:basedOn w:val="DefaultParagraphFont"/>
    <w:link w:val="BalloonText"/>
    <w:uiPriority w:val="99"/>
    <w:semiHidden/>
    <w:rsid w:val="003A43DA"/>
    <w:rPr>
      <w:rFonts w:ascii="Times New Roman" w:hAnsi="Times New Roman"/>
      <w:sz w:val="18"/>
      <w:szCs w:val="18"/>
    </w:rPr>
  </w:style>
  <w:style w:type="paragraph" w:styleId="Header">
    <w:name w:val="header"/>
    <w:basedOn w:val="Normal"/>
    <w:link w:val="HeaderChar"/>
    <w:uiPriority w:val="99"/>
    <w:unhideWhenUsed/>
    <w:rsid w:val="00367ABF"/>
    <w:pPr>
      <w:tabs>
        <w:tab w:val="center" w:pos="4513"/>
        <w:tab w:val="right" w:pos="9026"/>
      </w:tabs>
    </w:pPr>
  </w:style>
  <w:style w:type="character" w:customStyle="1" w:styleId="HeaderChar">
    <w:name w:val="Header Char"/>
    <w:basedOn w:val="DefaultParagraphFont"/>
    <w:link w:val="Header"/>
    <w:uiPriority w:val="99"/>
    <w:rsid w:val="00367ABF"/>
  </w:style>
  <w:style w:type="paragraph" w:styleId="Footer">
    <w:name w:val="footer"/>
    <w:basedOn w:val="Normal"/>
    <w:link w:val="FooterChar"/>
    <w:uiPriority w:val="99"/>
    <w:unhideWhenUsed/>
    <w:rsid w:val="00367ABF"/>
    <w:pPr>
      <w:tabs>
        <w:tab w:val="center" w:pos="4513"/>
        <w:tab w:val="right" w:pos="9026"/>
      </w:tabs>
    </w:pPr>
  </w:style>
  <w:style w:type="character" w:customStyle="1" w:styleId="FooterChar">
    <w:name w:val="Footer Char"/>
    <w:basedOn w:val="DefaultParagraphFont"/>
    <w:link w:val="Footer"/>
    <w:uiPriority w:val="99"/>
    <w:rsid w:val="00367ABF"/>
  </w:style>
  <w:style w:type="character" w:customStyle="1" w:styleId="Heading2Char">
    <w:name w:val="Heading 2 Char"/>
    <w:basedOn w:val="DefaultParagraphFont"/>
    <w:link w:val="Heading2"/>
    <w:uiPriority w:val="9"/>
    <w:rsid w:val="00C82958"/>
    <w:rPr>
      <w:rFonts w:ascii="Times" w:hAnsi="Times"/>
      <w:bCs/>
      <w:i/>
    </w:rPr>
  </w:style>
  <w:style w:type="character" w:customStyle="1" w:styleId="Heading3Char">
    <w:name w:val="Heading 3 Char"/>
    <w:basedOn w:val="DefaultParagraphFont"/>
    <w:link w:val="Heading3"/>
    <w:uiPriority w:val="9"/>
    <w:rsid w:val="00EA6295"/>
    <w:rPr>
      <w:rFonts w:ascii="Times" w:eastAsiaTheme="majorEastAsia" w:hAnsi="Times" w:cstheme="majorBidi"/>
      <w:color w:val="000000" w:themeColor="text1"/>
      <w:u w:val="single"/>
    </w:rPr>
  </w:style>
  <w:style w:type="character" w:customStyle="1" w:styleId="Heading5Char">
    <w:name w:val="Heading 5 Char"/>
    <w:aliases w:val="Appendix Heading 2 Char,Appendix Heading Char"/>
    <w:basedOn w:val="DefaultParagraphFont"/>
    <w:link w:val="Heading5"/>
    <w:uiPriority w:val="9"/>
    <w:rsid w:val="00DE288B"/>
    <w:rPr>
      <w:rFonts w:asciiTheme="majorHAnsi" w:eastAsiaTheme="majorEastAsia" w:hAnsiTheme="majorHAnsi" w:cs="Mangal"/>
      <w:color w:val="2F5496" w:themeColor="accent1" w:themeShade="BF"/>
      <w:szCs w:val="21"/>
      <w:lang w:eastAsia="hi-IN" w:bidi="hi-IN"/>
    </w:rPr>
  </w:style>
  <w:style w:type="character" w:customStyle="1" w:styleId="Heading6Char">
    <w:name w:val="Heading 6 Char"/>
    <w:basedOn w:val="DefaultParagraphFont"/>
    <w:link w:val="Heading6"/>
    <w:uiPriority w:val="9"/>
    <w:semiHidden/>
    <w:rsid w:val="00DE288B"/>
    <w:rPr>
      <w:rFonts w:ascii="Times New Roman" w:eastAsia="Times New Roman" w:hAnsi="Times New Roman" w:cs="Times New Roman"/>
      <w:b/>
      <w:bCs/>
      <w:color w:val="595959"/>
      <w:spacing w:val="5"/>
      <w:sz w:val="20"/>
      <w:szCs w:val="20"/>
      <w:shd w:val="clear" w:color="auto" w:fill="FFFFFF"/>
      <w:lang w:eastAsia="en-GB"/>
    </w:rPr>
  </w:style>
  <w:style w:type="character" w:customStyle="1" w:styleId="Heading7Char">
    <w:name w:val="Heading 7 Char"/>
    <w:basedOn w:val="DefaultParagraphFont"/>
    <w:link w:val="Heading7"/>
    <w:uiPriority w:val="9"/>
    <w:semiHidden/>
    <w:rsid w:val="00DE288B"/>
    <w:rPr>
      <w:rFonts w:ascii="Times New Roman" w:eastAsia="Times New Roman" w:hAnsi="Times New Roman" w:cs="Times New Roman"/>
      <w:b/>
      <w:bCs/>
      <w:i/>
      <w:iCs/>
      <w:color w:val="5A5A5A"/>
      <w:sz w:val="20"/>
      <w:szCs w:val="20"/>
      <w:lang w:eastAsia="en-GB"/>
    </w:rPr>
  </w:style>
  <w:style w:type="character" w:customStyle="1" w:styleId="Heading8Char">
    <w:name w:val="Heading 8 Char"/>
    <w:basedOn w:val="DefaultParagraphFont"/>
    <w:link w:val="Heading8"/>
    <w:uiPriority w:val="9"/>
    <w:semiHidden/>
    <w:rsid w:val="00DE288B"/>
    <w:rPr>
      <w:rFonts w:ascii="Times New Roman" w:eastAsia="Times New Roman" w:hAnsi="Times New Roman" w:cs="Times New Roman"/>
      <w:b/>
      <w:bCs/>
      <w:color w:val="7F7F7F"/>
      <w:sz w:val="20"/>
      <w:szCs w:val="20"/>
      <w:lang w:eastAsia="en-GB"/>
    </w:rPr>
  </w:style>
  <w:style w:type="character" w:customStyle="1" w:styleId="Heading9Char">
    <w:name w:val="Heading 9 Char"/>
    <w:basedOn w:val="DefaultParagraphFont"/>
    <w:link w:val="Heading9"/>
    <w:uiPriority w:val="9"/>
    <w:semiHidden/>
    <w:rsid w:val="00DE288B"/>
    <w:rPr>
      <w:rFonts w:ascii="Times New Roman" w:eastAsia="Times New Roman" w:hAnsi="Times New Roman" w:cs="Times New Roman"/>
      <w:b/>
      <w:bCs/>
      <w:i/>
      <w:iCs/>
      <w:color w:val="7F7F7F"/>
      <w:sz w:val="18"/>
      <w:szCs w:val="18"/>
      <w:lang w:eastAsia="en-GB"/>
    </w:rPr>
  </w:style>
  <w:style w:type="paragraph" w:styleId="BodyText">
    <w:name w:val="Body Text"/>
    <w:basedOn w:val="Normal"/>
    <w:link w:val="BodyTextChar"/>
    <w:uiPriority w:val="99"/>
    <w:unhideWhenUsed/>
    <w:rsid w:val="00DE288B"/>
    <w:pPr>
      <w:spacing w:after="120" w:line="480" w:lineRule="auto"/>
    </w:pPr>
    <w:rPr>
      <w:rFonts w:eastAsiaTheme="minorEastAsia"/>
      <w:lang w:eastAsia="hi-IN" w:bidi="hi-IN"/>
    </w:rPr>
  </w:style>
  <w:style w:type="character" w:customStyle="1" w:styleId="BodyTextChar">
    <w:name w:val="Body Text Char"/>
    <w:basedOn w:val="DefaultParagraphFont"/>
    <w:link w:val="BodyText"/>
    <w:uiPriority w:val="99"/>
    <w:rsid w:val="00DE288B"/>
    <w:rPr>
      <w:rFonts w:ascii="Times" w:eastAsiaTheme="minorEastAsia" w:hAnsi="Times"/>
      <w:lang w:eastAsia="hi-IN" w:bidi="hi-IN"/>
    </w:rPr>
  </w:style>
  <w:style w:type="paragraph" w:styleId="ListParagraph">
    <w:name w:val="List Paragraph"/>
    <w:basedOn w:val="Normal"/>
    <w:uiPriority w:val="34"/>
    <w:qFormat/>
    <w:rsid w:val="00DE288B"/>
    <w:pPr>
      <w:spacing w:line="480" w:lineRule="auto"/>
      <w:ind w:left="720"/>
      <w:contextualSpacing/>
    </w:pPr>
    <w:rPr>
      <w:rFonts w:eastAsiaTheme="minorEastAsia"/>
      <w:lang w:eastAsia="hi-IN" w:bidi="hi-IN"/>
    </w:rPr>
  </w:style>
  <w:style w:type="paragraph" w:customStyle="1" w:styleId="TextkrperLateinCalibri">
    <w:name w:val="Textkörper + (Latein) Calibri"/>
    <w:aliases w:val="Block"/>
    <w:basedOn w:val="Normal"/>
    <w:rsid w:val="00DE288B"/>
    <w:pPr>
      <w:widowControl w:val="0"/>
      <w:suppressAutoHyphens/>
      <w:spacing w:line="480" w:lineRule="auto"/>
      <w:ind w:firstLine="284"/>
    </w:pPr>
    <w:rPr>
      <w:rFonts w:ascii="Calibri" w:eastAsia="SimSun" w:hAnsi="Calibri" w:cs="Times New Roman"/>
      <w:kern w:val="1"/>
      <w:lang w:eastAsia="hi-IN" w:bidi="hi-IN"/>
    </w:rPr>
  </w:style>
  <w:style w:type="character" w:styleId="Emphasis">
    <w:name w:val="Emphasis"/>
    <w:basedOn w:val="DefaultParagraphFont"/>
    <w:uiPriority w:val="20"/>
    <w:qFormat/>
    <w:rsid w:val="00DE288B"/>
    <w:rPr>
      <w:i/>
      <w:iCs/>
    </w:rPr>
  </w:style>
  <w:style w:type="character" w:customStyle="1" w:styleId="apple-converted-space">
    <w:name w:val="apple-converted-space"/>
    <w:basedOn w:val="DefaultParagraphFont"/>
    <w:rsid w:val="00DE288B"/>
  </w:style>
  <w:style w:type="character" w:styleId="Hyperlink">
    <w:name w:val="Hyperlink"/>
    <w:basedOn w:val="DefaultParagraphFont"/>
    <w:uiPriority w:val="99"/>
    <w:unhideWhenUsed/>
    <w:rsid w:val="00DE288B"/>
    <w:rPr>
      <w:color w:val="0000FF"/>
      <w:u w:val="single"/>
    </w:rPr>
  </w:style>
  <w:style w:type="character" w:styleId="FollowedHyperlink">
    <w:name w:val="FollowedHyperlink"/>
    <w:basedOn w:val="DefaultParagraphFont"/>
    <w:uiPriority w:val="99"/>
    <w:semiHidden/>
    <w:unhideWhenUsed/>
    <w:rsid w:val="00DE288B"/>
    <w:rPr>
      <w:color w:val="954F72" w:themeColor="followedHyperlink"/>
      <w:u w:val="single"/>
    </w:rPr>
  </w:style>
  <w:style w:type="paragraph" w:styleId="NormalWeb">
    <w:name w:val="Normal (Web)"/>
    <w:basedOn w:val="Normal"/>
    <w:uiPriority w:val="99"/>
    <w:unhideWhenUsed/>
    <w:rsid w:val="00DE288B"/>
    <w:pPr>
      <w:spacing w:before="100" w:beforeAutospacing="1" w:after="100" w:afterAutospacing="1" w:line="480" w:lineRule="auto"/>
    </w:pPr>
    <w:rPr>
      <w:rFonts w:eastAsiaTheme="minorEastAsia" w:cs="Times New Roman"/>
      <w:sz w:val="20"/>
      <w:szCs w:val="20"/>
      <w:lang w:eastAsia="hi-IN" w:bidi="hi-IN"/>
    </w:rPr>
  </w:style>
  <w:style w:type="paragraph" w:styleId="DocumentMap">
    <w:name w:val="Document Map"/>
    <w:basedOn w:val="Normal"/>
    <w:link w:val="DocumentMapChar"/>
    <w:uiPriority w:val="99"/>
    <w:semiHidden/>
    <w:unhideWhenUsed/>
    <w:rsid w:val="00DE288B"/>
    <w:rPr>
      <w:rFonts w:ascii="Lucida Grande" w:eastAsiaTheme="minorEastAsia" w:hAnsi="Lucida Grande" w:cs="Lucida Grande"/>
      <w:lang w:eastAsia="hi-IN" w:bidi="hi-IN"/>
    </w:rPr>
  </w:style>
  <w:style w:type="character" w:customStyle="1" w:styleId="DocumentMapChar">
    <w:name w:val="Document Map Char"/>
    <w:basedOn w:val="DefaultParagraphFont"/>
    <w:link w:val="DocumentMap"/>
    <w:uiPriority w:val="99"/>
    <w:semiHidden/>
    <w:rsid w:val="00DE288B"/>
    <w:rPr>
      <w:rFonts w:ascii="Lucida Grande" w:eastAsiaTheme="minorEastAsia" w:hAnsi="Lucida Grande" w:cs="Lucida Grande"/>
      <w:lang w:eastAsia="hi-IN" w:bidi="hi-IN"/>
    </w:rPr>
  </w:style>
  <w:style w:type="character" w:styleId="PageNumber">
    <w:name w:val="page number"/>
    <w:basedOn w:val="DefaultParagraphFont"/>
    <w:uiPriority w:val="99"/>
    <w:semiHidden/>
    <w:unhideWhenUsed/>
    <w:rsid w:val="00DE288B"/>
  </w:style>
  <w:style w:type="character" w:styleId="Strong">
    <w:name w:val="Strong"/>
    <w:basedOn w:val="DefaultParagraphFont"/>
    <w:uiPriority w:val="22"/>
    <w:qFormat/>
    <w:rsid w:val="00DE288B"/>
    <w:rPr>
      <w:b/>
      <w:bCs/>
    </w:rPr>
  </w:style>
  <w:style w:type="character" w:customStyle="1" w:styleId="italic">
    <w:name w:val="italic"/>
    <w:basedOn w:val="DefaultParagraphFont"/>
    <w:rsid w:val="00DE288B"/>
  </w:style>
  <w:style w:type="paragraph" w:styleId="List">
    <w:name w:val="List"/>
    <w:basedOn w:val="BodyText"/>
    <w:rsid w:val="00DE288B"/>
    <w:pPr>
      <w:widowControl w:val="0"/>
      <w:suppressAutoHyphens/>
      <w:spacing w:line="240" w:lineRule="auto"/>
      <w:jc w:val="left"/>
    </w:pPr>
    <w:rPr>
      <w:rFonts w:ascii="Times New Roman" w:eastAsia="SimSun" w:hAnsi="Times New Roman" w:cs="Mangal"/>
      <w:kern w:val="1"/>
    </w:rPr>
  </w:style>
  <w:style w:type="paragraph" w:styleId="CommentSubject">
    <w:name w:val="annotation subject"/>
    <w:basedOn w:val="CommentText"/>
    <w:next w:val="CommentText"/>
    <w:link w:val="CommentSubjectChar"/>
    <w:uiPriority w:val="99"/>
    <w:semiHidden/>
    <w:unhideWhenUsed/>
    <w:rsid w:val="00DE288B"/>
    <w:pPr>
      <w:spacing w:after="0" w:line="240" w:lineRule="auto"/>
    </w:pPr>
    <w:rPr>
      <w:rFonts w:asciiTheme="majorHAnsi" w:eastAsiaTheme="minorEastAsia" w:hAnsiTheme="majorHAnsi" w:cstheme="minorBidi"/>
      <w:b/>
      <w:bCs/>
    </w:rPr>
  </w:style>
  <w:style w:type="character" w:customStyle="1" w:styleId="CommentSubjectChar">
    <w:name w:val="Comment Subject Char"/>
    <w:basedOn w:val="CommentTextChar"/>
    <w:link w:val="CommentSubject"/>
    <w:uiPriority w:val="99"/>
    <w:semiHidden/>
    <w:rsid w:val="00DE288B"/>
    <w:rPr>
      <w:rFonts w:asciiTheme="majorHAnsi" w:eastAsiaTheme="minorEastAsia" w:hAnsiTheme="majorHAnsi" w:cs="Times New Roman"/>
      <w:b/>
      <w:bCs/>
      <w:sz w:val="20"/>
      <w:szCs w:val="20"/>
      <w:lang w:eastAsia="hi-IN" w:bidi="hi-IN"/>
    </w:rPr>
  </w:style>
  <w:style w:type="paragraph" w:styleId="Revision">
    <w:name w:val="Revision"/>
    <w:hidden/>
    <w:uiPriority w:val="99"/>
    <w:semiHidden/>
    <w:rsid w:val="00DE288B"/>
    <w:rPr>
      <w:rFonts w:asciiTheme="majorHAnsi" w:eastAsiaTheme="minorEastAsia" w:hAnsiTheme="majorHAnsi"/>
    </w:rPr>
  </w:style>
  <w:style w:type="paragraph" w:styleId="Title">
    <w:name w:val="Title"/>
    <w:basedOn w:val="AppendixHeading1"/>
    <w:next w:val="Normal"/>
    <w:link w:val="TitleChar"/>
    <w:uiPriority w:val="10"/>
    <w:qFormat/>
    <w:rsid w:val="00C82958"/>
    <w:pPr>
      <w:numPr>
        <w:numId w:val="0"/>
      </w:numPr>
      <w:ind w:left="720" w:hanging="360"/>
    </w:pPr>
    <w:rPr>
      <w:sz w:val="28"/>
    </w:rPr>
  </w:style>
  <w:style w:type="character" w:customStyle="1" w:styleId="TitleChar">
    <w:name w:val="Title Char"/>
    <w:basedOn w:val="DefaultParagraphFont"/>
    <w:link w:val="Title"/>
    <w:uiPriority w:val="10"/>
    <w:rsid w:val="00C82958"/>
    <w:rPr>
      <w:rFonts w:ascii="Times" w:hAnsi="Times"/>
      <w:b/>
      <w:bCs/>
      <w:sz w:val="28"/>
    </w:rPr>
  </w:style>
  <w:style w:type="paragraph" w:styleId="Subtitle">
    <w:name w:val="Subtitle"/>
    <w:basedOn w:val="Normal"/>
    <w:next w:val="Normal"/>
    <w:link w:val="SubtitleChar"/>
    <w:uiPriority w:val="11"/>
    <w:qFormat/>
    <w:rsid w:val="00DE288B"/>
    <w:pPr>
      <w:spacing w:after="200" w:line="360" w:lineRule="auto"/>
    </w:pPr>
    <w:rPr>
      <w:rFonts w:ascii="Times New Roman" w:eastAsia="Times New Roman" w:hAnsi="Times New Roman" w:cs="Times New Roman"/>
      <w:i/>
      <w:iCs/>
      <w:smallCaps/>
      <w:color w:val="171717"/>
      <w:spacing w:val="10"/>
      <w:sz w:val="28"/>
      <w:szCs w:val="28"/>
      <w:lang w:eastAsia="en-GB"/>
    </w:rPr>
  </w:style>
  <w:style w:type="character" w:customStyle="1" w:styleId="SubtitleChar">
    <w:name w:val="Subtitle Char"/>
    <w:basedOn w:val="DefaultParagraphFont"/>
    <w:link w:val="Subtitle"/>
    <w:uiPriority w:val="11"/>
    <w:rsid w:val="00DE288B"/>
    <w:rPr>
      <w:rFonts w:ascii="Times New Roman" w:eastAsia="Times New Roman" w:hAnsi="Times New Roman" w:cs="Times New Roman"/>
      <w:i/>
      <w:iCs/>
      <w:smallCaps/>
      <w:color w:val="171717"/>
      <w:spacing w:val="10"/>
      <w:sz w:val="28"/>
      <w:szCs w:val="28"/>
      <w:lang w:eastAsia="en-GB"/>
    </w:rPr>
  </w:style>
  <w:style w:type="paragraph" w:styleId="NoSpacing">
    <w:name w:val="No Spacing"/>
    <w:basedOn w:val="Normal"/>
    <w:link w:val="NoSpacingChar"/>
    <w:uiPriority w:val="1"/>
    <w:qFormat/>
    <w:rsid w:val="00DE288B"/>
    <w:rPr>
      <w:rFonts w:ascii="Times New Roman" w:eastAsia="Times New Roman" w:hAnsi="Times New Roman" w:cs="Times New Roman"/>
      <w:color w:val="171717"/>
      <w:lang w:eastAsia="en-GB"/>
    </w:rPr>
  </w:style>
  <w:style w:type="paragraph" w:styleId="Quote">
    <w:name w:val="Quote"/>
    <w:basedOn w:val="Normal"/>
    <w:next w:val="Normal"/>
    <w:link w:val="QuoteChar"/>
    <w:uiPriority w:val="29"/>
    <w:qFormat/>
    <w:rsid w:val="00DE288B"/>
    <w:pPr>
      <w:spacing w:after="200" w:line="360" w:lineRule="auto"/>
    </w:pPr>
    <w:rPr>
      <w:rFonts w:ascii="Times New Roman" w:eastAsia="Times New Roman" w:hAnsi="Times New Roman" w:cs="Times New Roman"/>
      <w:i/>
      <w:iCs/>
      <w:color w:val="171717"/>
      <w:sz w:val="20"/>
      <w:szCs w:val="20"/>
      <w:lang w:eastAsia="en-GB"/>
    </w:rPr>
  </w:style>
  <w:style w:type="character" w:customStyle="1" w:styleId="QuoteChar">
    <w:name w:val="Quote Char"/>
    <w:basedOn w:val="DefaultParagraphFont"/>
    <w:link w:val="Quote"/>
    <w:uiPriority w:val="29"/>
    <w:rsid w:val="00DE288B"/>
    <w:rPr>
      <w:rFonts w:ascii="Times New Roman" w:eastAsia="Times New Roman" w:hAnsi="Times New Roman" w:cs="Times New Roman"/>
      <w:i/>
      <w:iCs/>
      <w:color w:val="171717"/>
      <w:sz w:val="20"/>
      <w:szCs w:val="20"/>
      <w:lang w:eastAsia="en-GB"/>
    </w:rPr>
  </w:style>
  <w:style w:type="paragraph" w:styleId="IntenseQuote">
    <w:name w:val="Intense Quote"/>
    <w:basedOn w:val="Normal"/>
    <w:next w:val="Normal"/>
    <w:link w:val="IntenseQuoteChar"/>
    <w:uiPriority w:val="30"/>
    <w:qFormat/>
    <w:rsid w:val="00DE288B"/>
    <w:pPr>
      <w:pBdr>
        <w:top w:val="single" w:sz="4" w:space="10" w:color="auto"/>
        <w:bottom w:val="single" w:sz="4" w:space="10" w:color="auto"/>
      </w:pBdr>
      <w:spacing w:before="240" w:after="240" w:line="300" w:lineRule="auto"/>
      <w:ind w:left="1152" w:right="1152"/>
    </w:pPr>
    <w:rPr>
      <w:rFonts w:ascii="Times New Roman" w:eastAsia="Times New Roman" w:hAnsi="Times New Roman" w:cs="Times New Roman"/>
      <w:i/>
      <w:iCs/>
      <w:color w:val="171717"/>
      <w:sz w:val="20"/>
      <w:szCs w:val="20"/>
      <w:lang w:eastAsia="en-GB"/>
    </w:rPr>
  </w:style>
  <w:style w:type="character" w:customStyle="1" w:styleId="IntenseQuoteChar">
    <w:name w:val="Intense Quote Char"/>
    <w:basedOn w:val="DefaultParagraphFont"/>
    <w:link w:val="IntenseQuote"/>
    <w:uiPriority w:val="30"/>
    <w:rsid w:val="00DE288B"/>
    <w:rPr>
      <w:rFonts w:ascii="Times New Roman" w:eastAsia="Times New Roman" w:hAnsi="Times New Roman" w:cs="Times New Roman"/>
      <w:i/>
      <w:iCs/>
      <w:color w:val="171717"/>
      <w:sz w:val="20"/>
      <w:szCs w:val="20"/>
      <w:lang w:eastAsia="en-GB"/>
    </w:rPr>
  </w:style>
  <w:style w:type="character" w:styleId="SubtleEmphasis">
    <w:name w:val="Subtle Emphasis"/>
    <w:uiPriority w:val="19"/>
    <w:qFormat/>
    <w:rsid w:val="00DE288B"/>
    <w:rPr>
      <w:i/>
      <w:iCs/>
    </w:rPr>
  </w:style>
  <w:style w:type="character" w:styleId="IntenseEmphasis">
    <w:name w:val="Intense Emphasis"/>
    <w:uiPriority w:val="21"/>
    <w:qFormat/>
    <w:rsid w:val="00DE288B"/>
    <w:rPr>
      <w:b/>
      <w:bCs/>
      <w:i/>
      <w:iCs/>
    </w:rPr>
  </w:style>
  <w:style w:type="character" w:styleId="IntenseReference">
    <w:name w:val="Intense Reference"/>
    <w:uiPriority w:val="32"/>
    <w:qFormat/>
    <w:rsid w:val="00DE288B"/>
    <w:rPr>
      <w:b/>
      <w:bCs/>
      <w:smallCaps/>
    </w:rPr>
  </w:style>
  <w:style w:type="character" w:styleId="BookTitle">
    <w:name w:val="Book Title"/>
    <w:uiPriority w:val="33"/>
    <w:qFormat/>
    <w:rsid w:val="00DE288B"/>
    <w:rPr>
      <w:i/>
      <w:iCs/>
      <w:smallCaps/>
      <w:spacing w:val="5"/>
    </w:rPr>
  </w:style>
  <w:style w:type="paragraph" w:styleId="TOCHeading">
    <w:name w:val="TOC Heading"/>
    <w:basedOn w:val="Heading1"/>
    <w:next w:val="Normal"/>
    <w:uiPriority w:val="39"/>
    <w:unhideWhenUsed/>
    <w:qFormat/>
    <w:rsid w:val="00DE288B"/>
    <w:pPr>
      <w:spacing w:before="1920" w:after="1440" w:line="360" w:lineRule="auto"/>
      <w:contextualSpacing/>
      <w:jc w:val="right"/>
      <w:outlineLvl w:val="9"/>
    </w:pPr>
    <w:rPr>
      <w:rFonts w:ascii="Times New Roman" w:eastAsia="Times New Roman" w:hAnsi="Times New Roman" w:cs="Times New Roman"/>
      <w:b w:val="0"/>
      <w:bCs w:val="0"/>
      <w:smallCaps/>
      <w:color w:val="171717"/>
      <w:spacing w:val="5"/>
      <w:sz w:val="52"/>
      <w:szCs w:val="36"/>
      <w:lang w:eastAsia="en-GB" w:bidi="en-US"/>
    </w:rPr>
  </w:style>
  <w:style w:type="character" w:customStyle="1" w:styleId="NoSpacingChar">
    <w:name w:val="No Spacing Char"/>
    <w:link w:val="NoSpacing"/>
    <w:uiPriority w:val="1"/>
    <w:rsid w:val="00DE288B"/>
    <w:rPr>
      <w:rFonts w:ascii="Times New Roman" w:eastAsia="Times New Roman" w:hAnsi="Times New Roman" w:cs="Times New Roman"/>
      <w:color w:val="171717"/>
      <w:lang w:eastAsia="en-GB"/>
    </w:rPr>
  </w:style>
  <w:style w:type="paragraph" w:styleId="TOC1">
    <w:name w:val="toc 1"/>
    <w:basedOn w:val="Normal"/>
    <w:next w:val="Normal"/>
    <w:autoRedefine/>
    <w:uiPriority w:val="39"/>
    <w:unhideWhenUsed/>
    <w:rsid w:val="00DE288B"/>
    <w:pPr>
      <w:tabs>
        <w:tab w:val="right" w:leader="dot" w:pos="8097"/>
      </w:tabs>
      <w:spacing w:before="120"/>
    </w:pPr>
    <w:rPr>
      <w:rFonts w:ascii="Times New Roman" w:eastAsia="Times New Roman" w:hAnsi="Times New Roman" w:cs="Times New Roman"/>
      <w:bCs/>
      <w:color w:val="171717"/>
      <w:lang w:eastAsia="en-GB"/>
    </w:rPr>
  </w:style>
  <w:style w:type="paragraph" w:styleId="TOC2">
    <w:name w:val="toc 2"/>
    <w:basedOn w:val="TOC1"/>
    <w:next w:val="Normal"/>
    <w:autoRedefine/>
    <w:uiPriority w:val="39"/>
    <w:unhideWhenUsed/>
    <w:rsid w:val="00DE288B"/>
    <w:pPr>
      <w:ind w:left="426"/>
    </w:pPr>
    <w:rPr>
      <w:rFonts w:asciiTheme="majorBidi" w:hAnsiTheme="majorBidi"/>
      <w:bCs w:val="0"/>
      <w:sz w:val="22"/>
      <w:szCs w:val="22"/>
    </w:rPr>
  </w:style>
  <w:style w:type="paragraph" w:styleId="TOC3">
    <w:name w:val="toc 3"/>
    <w:basedOn w:val="Normal"/>
    <w:next w:val="Normal"/>
    <w:autoRedefine/>
    <w:uiPriority w:val="39"/>
    <w:unhideWhenUsed/>
    <w:rsid w:val="00DE288B"/>
    <w:pPr>
      <w:spacing w:line="360" w:lineRule="auto"/>
      <w:ind w:left="480"/>
    </w:pPr>
    <w:rPr>
      <w:rFonts w:eastAsia="Times New Roman" w:cs="Times New Roman"/>
      <w:color w:val="171717"/>
      <w:sz w:val="22"/>
      <w:szCs w:val="22"/>
      <w:lang w:eastAsia="en-GB"/>
    </w:rPr>
  </w:style>
  <w:style w:type="paragraph" w:styleId="TableofFigures">
    <w:name w:val="table of figures"/>
    <w:basedOn w:val="Normal"/>
    <w:next w:val="Normal"/>
    <w:uiPriority w:val="99"/>
    <w:unhideWhenUsed/>
    <w:rsid w:val="00DE288B"/>
    <w:pPr>
      <w:spacing w:after="200" w:line="360" w:lineRule="auto"/>
    </w:pPr>
    <w:rPr>
      <w:rFonts w:ascii="Times New Roman" w:eastAsia="Times New Roman" w:hAnsi="Times New Roman" w:cs="Times New Roman"/>
      <w:color w:val="171717"/>
      <w:lang w:eastAsia="en-GB"/>
    </w:rPr>
  </w:style>
  <w:style w:type="table" w:styleId="TableGrid">
    <w:name w:val="Table Grid"/>
    <w:basedOn w:val="TableNormal"/>
    <w:uiPriority w:val="59"/>
    <w:rsid w:val="00DE288B"/>
    <w:rPr>
      <w:rFonts w:ascii="Cambria" w:eastAsia="Times New Roman" w:hAnsi="Cambria"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ixed-citation">
    <w:name w:val="mixed-citation"/>
    <w:rsid w:val="00DE288B"/>
  </w:style>
  <w:style w:type="character" w:customStyle="1" w:styleId="ref-title">
    <w:name w:val="ref-title"/>
    <w:rsid w:val="00DE288B"/>
  </w:style>
  <w:style w:type="character" w:customStyle="1" w:styleId="ref-journal">
    <w:name w:val="ref-journal"/>
    <w:rsid w:val="00DE288B"/>
  </w:style>
  <w:style w:type="character" w:customStyle="1" w:styleId="ref-vol">
    <w:name w:val="ref-vol"/>
    <w:rsid w:val="00DE288B"/>
  </w:style>
  <w:style w:type="character" w:customStyle="1" w:styleId="nowrap">
    <w:name w:val="nowrap"/>
    <w:rsid w:val="00DE288B"/>
  </w:style>
  <w:style w:type="character" w:styleId="PlaceholderText">
    <w:name w:val="Placeholder Text"/>
    <w:uiPriority w:val="99"/>
    <w:semiHidden/>
    <w:rsid w:val="00DE288B"/>
    <w:rPr>
      <w:color w:val="808080"/>
    </w:rPr>
  </w:style>
  <w:style w:type="paragraph" w:customStyle="1" w:styleId="line874">
    <w:name w:val="line874"/>
    <w:basedOn w:val="Normal"/>
    <w:rsid w:val="00DE288B"/>
    <w:pPr>
      <w:spacing w:before="100" w:beforeAutospacing="1" w:after="100" w:afterAutospacing="1"/>
    </w:pPr>
    <w:rPr>
      <w:rFonts w:ascii="Times New Roman" w:eastAsia="Times New Roman" w:hAnsi="Times New Roman" w:cs="Times New Roman"/>
      <w:color w:val="171717"/>
      <w:lang w:eastAsia="en-GB"/>
    </w:rPr>
  </w:style>
  <w:style w:type="paragraph" w:customStyle="1" w:styleId="Title1">
    <w:name w:val="Title1"/>
    <w:basedOn w:val="Normal"/>
    <w:rsid w:val="00DE288B"/>
    <w:pPr>
      <w:spacing w:before="100" w:beforeAutospacing="1" w:after="100" w:afterAutospacing="1"/>
    </w:pPr>
    <w:rPr>
      <w:rFonts w:ascii="Times New Roman" w:eastAsia="Times New Roman" w:hAnsi="Times New Roman" w:cs="Times New Roman"/>
      <w:color w:val="171717"/>
      <w:lang w:eastAsia="en-GB"/>
    </w:rPr>
  </w:style>
  <w:style w:type="paragraph" w:customStyle="1" w:styleId="desc">
    <w:name w:val="desc"/>
    <w:basedOn w:val="Normal"/>
    <w:rsid w:val="00DE288B"/>
    <w:pPr>
      <w:spacing w:before="100" w:beforeAutospacing="1" w:after="100" w:afterAutospacing="1"/>
    </w:pPr>
    <w:rPr>
      <w:rFonts w:ascii="Times New Roman" w:eastAsia="Times New Roman" w:hAnsi="Times New Roman" w:cs="Times New Roman"/>
      <w:color w:val="171717"/>
      <w:lang w:eastAsia="en-GB"/>
    </w:rPr>
  </w:style>
  <w:style w:type="paragraph" w:customStyle="1" w:styleId="details">
    <w:name w:val="details"/>
    <w:basedOn w:val="Normal"/>
    <w:rsid w:val="00DE288B"/>
    <w:pPr>
      <w:spacing w:before="100" w:beforeAutospacing="1" w:after="100" w:afterAutospacing="1"/>
    </w:pPr>
    <w:rPr>
      <w:rFonts w:ascii="Times New Roman" w:eastAsia="Times New Roman" w:hAnsi="Times New Roman" w:cs="Times New Roman"/>
      <w:color w:val="171717"/>
      <w:lang w:eastAsia="en-GB"/>
    </w:rPr>
  </w:style>
  <w:style w:type="character" w:customStyle="1" w:styleId="jrnl">
    <w:name w:val="jrnl"/>
    <w:rsid w:val="00DE288B"/>
  </w:style>
  <w:style w:type="paragraph" w:styleId="FootnoteText">
    <w:name w:val="footnote text"/>
    <w:basedOn w:val="Normal"/>
    <w:link w:val="FootnoteTextChar"/>
    <w:uiPriority w:val="99"/>
    <w:semiHidden/>
    <w:unhideWhenUsed/>
    <w:rsid w:val="00DE288B"/>
    <w:rPr>
      <w:rFonts w:ascii="Times New Roman" w:eastAsia="Times New Roman" w:hAnsi="Times New Roman" w:cs="Times New Roman"/>
      <w:color w:val="171717"/>
      <w:sz w:val="20"/>
      <w:szCs w:val="20"/>
      <w:lang w:eastAsia="en-GB"/>
    </w:rPr>
  </w:style>
  <w:style w:type="character" w:customStyle="1" w:styleId="FootnoteTextChar">
    <w:name w:val="Footnote Text Char"/>
    <w:basedOn w:val="DefaultParagraphFont"/>
    <w:link w:val="FootnoteText"/>
    <w:uiPriority w:val="99"/>
    <w:semiHidden/>
    <w:rsid w:val="00DE288B"/>
    <w:rPr>
      <w:rFonts w:ascii="Times New Roman" w:eastAsia="Times New Roman" w:hAnsi="Times New Roman" w:cs="Times New Roman"/>
      <w:color w:val="171717"/>
      <w:sz w:val="20"/>
      <w:szCs w:val="20"/>
      <w:lang w:eastAsia="en-GB"/>
    </w:rPr>
  </w:style>
  <w:style w:type="character" w:styleId="FootnoteReference">
    <w:name w:val="footnote reference"/>
    <w:basedOn w:val="DefaultParagraphFont"/>
    <w:uiPriority w:val="99"/>
    <w:unhideWhenUsed/>
    <w:rsid w:val="00DE288B"/>
    <w:rPr>
      <w:vertAlign w:val="superscript"/>
    </w:rPr>
  </w:style>
  <w:style w:type="paragraph" w:customStyle="1" w:styleId="AppendixHeading1">
    <w:name w:val="Appendix Heading 1"/>
    <w:basedOn w:val="Heading2"/>
    <w:next w:val="Normal"/>
    <w:qFormat/>
    <w:rsid w:val="00E62FD6"/>
    <w:pPr>
      <w:numPr>
        <w:numId w:val="2"/>
      </w:numPr>
    </w:pPr>
  </w:style>
  <w:style w:type="table" w:styleId="TableGridLight">
    <w:name w:val="Grid Table Light"/>
    <w:basedOn w:val="TableNormal"/>
    <w:uiPriority w:val="40"/>
    <w:rsid w:val="00DE288B"/>
    <w:rPr>
      <w:rFonts w:ascii="Cambria" w:eastAsia="Times New Roman" w:hAnsi="Cambria" w:cs="Times New Roman"/>
      <w:sz w:val="20"/>
      <w:szCs w:val="20"/>
      <w:lang w:eastAsia="en-GB"/>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2">
    <w:name w:val="Plain Table 2"/>
    <w:basedOn w:val="TableNormal"/>
    <w:uiPriority w:val="42"/>
    <w:rsid w:val="00DE288B"/>
    <w:rPr>
      <w:rFonts w:ascii="Cambria" w:eastAsia="Times New Roman" w:hAnsi="Cambria" w:cs="Times New Roman"/>
      <w:sz w:val="20"/>
      <w:szCs w:val="20"/>
      <w:lang w:eastAsia="en-GB"/>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mb0">
    <w:name w:val="mb0"/>
    <w:basedOn w:val="Normal"/>
    <w:rsid w:val="00DE288B"/>
    <w:pPr>
      <w:spacing w:before="100" w:beforeAutospacing="1" w:after="100" w:afterAutospacing="1"/>
    </w:pPr>
    <w:rPr>
      <w:rFonts w:ascii="Times New Roman" w:eastAsia="Times New Roman" w:hAnsi="Times New Roman" w:cs="Times New Roman"/>
      <w:color w:val="171717"/>
      <w:lang w:val="en-US"/>
    </w:rPr>
  </w:style>
  <w:style w:type="paragraph" w:customStyle="1" w:styleId="p1">
    <w:name w:val="p1"/>
    <w:basedOn w:val="Normal"/>
    <w:rsid w:val="00DE288B"/>
    <w:rPr>
      <w:rFonts w:eastAsia="Times New Roman" w:cs="Times New Roman"/>
      <w:color w:val="171717"/>
      <w:sz w:val="22"/>
      <w:lang w:eastAsia="en-GB"/>
    </w:rPr>
  </w:style>
  <w:style w:type="character" w:customStyle="1" w:styleId="s1">
    <w:name w:val="s1"/>
    <w:basedOn w:val="DefaultParagraphFont"/>
    <w:rsid w:val="00DE288B"/>
    <w:rPr>
      <w:rFonts w:ascii="Times" w:hAnsi="Times" w:hint="default"/>
      <w:sz w:val="24"/>
      <w:szCs w:val="24"/>
    </w:rPr>
  </w:style>
  <w:style w:type="character" w:customStyle="1" w:styleId="s2">
    <w:name w:val="s2"/>
    <w:basedOn w:val="DefaultParagraphFont"/>
    <w:rsid w:val="00DE288B"/>
  </w:style>
  <w:style w:type="character" w:customStyle="1" w:styleId="s3">
    <w:name w:val="s3"/>
    <w:basedOn w:val="DefaultParagraphFont"/>
    <w:rsid w:val="00DE288B"/>
    <w:rPr>
      <w:rFonts w:ascii="Times" w:hAnsi="Times" w:hint="default"/>
      <w:sz w:val="24"/>
      <w:szCs w:val="24"/>
    </w:rPr>
  </w:style>
  <w:style w:type="table" w:styleId="GridTable7Colorful">
    <w:name w:val="Grid Table 7 Colorful"/>
    <w:basedOn w:val="TableNormal"/>
    <w:uiPriority w:val="52"/>
    <w:rsid w:val="00DE288B"/>
    <w:rPr>
      <w:rFonts w:ascii="Cambria" w:eastAsia="Times New Roman" w:hAnsi="Cambria" w:cs="Times New Roman"/>
      <w:color w:val="000000" w:themeColor="text1"/>
      <w:sz w:val="20"/>
      <w:szCs w:val="20"/>
      <w:lang w:eastAsia="en-GB"/>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1Light">
    <w:name w:val="Grid Table 1 Light"/>
    <w:basedOn w:val="TableNormal"/>
    <w:uiPriority w:val="46"/>
    <w:rsid w:val="00DE288B"/>
    <w:rPr>
      <w:rFonts w:ascii="Cambria" w:eastAsia="Times New Roman" w:hAnsi="Cambria" w:cs="Times New Roman"/>
      <w:sz w:val="20"/>
      <w:szCs w:val="20"/>
      <w:lang w:eastAsia="en-GB"/>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PlainTable4">
    <w:name w:val="Plain Table 4"/>
    <w:basedOn w:val="TableNormal"/>
    <w:uiPriority w:val="44"/>
    <w:rsid w:val="00DE288B"/>
    <w:rPr>
      <w:rFonts w:ascii="Cambria" w:eastAsia="Times New Roman" w:hAnsi="Cambria" w:cs="Times New Roman"/>
      <w:sz w:val="20"/>
      <w:szCs w:val="20"/>
      <w:lang w:eastAsia="en-GB"/>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odyTextIndent3">
    <w:name w:val="Body Text Indent 3"/>
    <w:basedOn w:val="Normal"/>
    <w:link w:val="BodyTextIndent3Char"/>
    <w:semiHidden/>
    <w:rsid w:val="00DE288B"/>
    <w:pPr>
      <w:ind w:left="720"/>
    </w:pPr>
    <w:rPr>
      <w:rFonts w:ascii="Times New Roman" w:eastAsia="Times New Roman" w:hAnsi="Times New Roman" w:cs="Times New Roman"/>
      <w:i/>
      <w:iCs/>
      <w:color w:val="171717"/>
      <w:sz w:val="22"/>
    </w:rPr>
  </w:style>
  <w:style w:type="character" w:customStyle="1" w:styleId="BodyTextIndent3Char">
    <w:name w:val="Body Text Indent 3 Char"/>
    <w:basedOn w:val="DefaultParagraphFont"/>
    <w:link w:val="BodyTextIndent3"/>
    <w:semiHidden/>
    <w:rsid w:val="00DE288B"/>
    <w:rPr>
      <w:rFonts w:ascii="Times New Roman" w:eastAsia="Times New Roman" w:hAnsi="Times New Roman" w:cs="Times New Roman"/>
      <w:i/>
      <w:iCs/>
      <w:color w:val="171717"/>
      <w:sz w:val="22"/>
    </w:rPr>
  </w:style>
  <w:style w:type="paragraph" w:customStyle="1" w:styleId="Default">
    <w:name w:val="Default"/>
    <w:rsid w:val="00DE288B"/>
    <w:pPr>
      <w:autoSpaceDE w:val="0"/>
      <w:autoSpaceDN w:val="0"/>
      <w:adjustRightInd w:val="0"/>
    </w:pPr>
    <w:rPr>
      <w:rFonts w:ascii="Verdana" w:eastAsia="Calibri" w:hAnsi="Verdana" w:cs="Verdana"/>
      <w:color w:val="000000"/>
    </w:rPr>
  </w:style>
  <w:style w:type="paragraph" w:styleId="BodyText2">
    <w:name w:val="Body Text 2"/>
    <w:basedOn w:val="Normal"/>
    <w:link w:val="BodyText2Char"/>
    <w:uiPriority w:val="99"/>
    <w:unhideWhenUsed/>
    <w:rsid w:val="00DE288B"/>
    <w:pPr>
      <w:spacing w:after="120" w:line="480" w:lineRule="auto"/>
    </w:pPr>
    <w:rPr>
      <w:rFonts w:ascii="Times New Roman" w:eastAsia="Times New Roman" w:hAnsi="Times New Roman" w:cs="Times New Roman"/>
      <w:color w:val="171717"/>
      <w:lang w:eastAsia="en-GB"/>
    </w:rPr>
  </w:style>
  <w:style w:type="character" w:customStyle="1" w:styleId="BodyText2Char">
    <w:name w:val="Body Text 2 Char"/>
    <w:basedOn w:val="DefaultParagraphFont"/>
    <w:link w:val="BodyText2"/>
    <w:uiPriority w:val="99"/>
    <w:rsid w:val="00DE288B"/>
    <w:rPr>
      <w:rFonts w:ascii="Times New Roman" w:eastAsia="Times New Roman" w:hAnsi="Times New Roman" w:cs="Times New Roman"/>
      <w:color w:val="171717"/>
      <w:lang w:eastAsia="en-GB"/>
    </w:rPr>
  </w:style>
  <w:style w:type="paragraph" w:styleId="BodyTextIndent">
    <w:name w:val="Body Text Indent"/>
    <w:basedOn w:val="Normal"/>
    <w:link w:val="BodyTextIndentChar"/>
    <w:uiPriority w:val="99"/>
    <w:unhideWhenUsed/>
    <w:rsid w:val="00DE288B"/>
    <w:pPr>
      <w:spacing w:after="120"/>
      <w:ind w:left="283"/>
    </w:pPr>
    <w:rPr>
      <w:rFonts w:ascii="Times New Roman" w:eastAsia="Times New Roman" w:hAnsi="Times New Roman" w:cs="Times New Roman"/>
      <w:color w:val="171717"/>
      <w:lang w:eastAsia="en-GB"/>
    </w:rPr>
  </w:style>
  <w:style w:type="character" w:customStyle="1" w:styleId="BodyTextIndentChar">
    <w:name w:val="Body Text Indent Char"/>
    <w:basedOn w:val="DefaultParagraphFont"/>
    <w:link w:val="BodyTextIndent"/>
    <w:uiPriority w:val="99"/>
    <w:rsid w:val="00DE288B"/>
    <w:rPr>
      <w:rFonts w:ascii="Times New Roman" w:eastAsia="Times New Roman" w:hAnsi="Times New Roman" w:cs="Times New Roman"/>
      <w:color w:val="171717"/>
      <w:lang w:eastAsia="en-GB"/>
    </w:rPr>
  </w:style>
  <w:style w:type="paragraph" w:customStyle="1" w:styleId="Normal1">
    <w:name w:val="Normal+1"/>
    <w:basedOn w:val="Default"/>
    <w:next w:val="Default"/>
    <w:uiPriority w:val="99"/>
    <w:rsid w:val="00DE288B"/>
    <w:rPr>
      <w:rFonts w:cs="Times New Roman"/>
      <w:color w:val="auto"/>
    </w:rPr>
  </w:style>
  <w:style w:type="character" w:styleId="EndnoteReference">
    <w:name w:val="endnote reference"/>
    <w:basedOn w:val="DefaultParagraphFont"/>
    <w:uiPriority w:val="99"/>
    <w:semiHidden/>
    <w:rsid w:val="00DE288B"/>
    <w:rPr>
      <w:rFonts w:cs="Times New Roman"/>
      <w:vertAlign w:val="superscript"/>
    </w:rPr>
  </w:style>
  <w:style w:type="character" w:customStyle="1" w:styleId="author">
    <w:name w:val="author"/>
    <w:basedOn w:val="DefaultParagraphFont"/>
    <w:rsid w:val="00DE288B"/>
  </w:style>
  <w:style w:type="character" w:customStyle="1" w:styleId="sectext1">
    <w:name w:val="sectext1"/>
    <w:basedOn w:val="DefaultParagraphFont"/>
    <w:rsid w:val="00DE288B"/>
    <w:rPr>
      <w:rFonts w:ascii="Verdana" w:hAnsi="Verdana" w:cs="Times New Roman"/>
      <w:sz w:val="15"/>
      <w:szCs w:val="15"/>
    </w:rPr>
  </w:style>
  <w:style w:type="paragraph" w:styleId="Bibliography">
    <w:name w:val="Bibliography"/>
    <w:basedOn w:val="Normal"/>
    <w:next w:val="Normal"/>
    <w:uiPriority w:val="37"/>
    <w:unhideWhenUsed/>
    <w:rsid w:val="00DE288B"/>
    <w:rPr>
      <w:rFonts w:ascii="Times New Roman" w:eastAsia="Calibri" w:hAnsi="Times New Roman" w:cs="Times New Roman"/>
      <w:color w:val="171717"/>
      <w:sz w:val="22"/>
      <w:szCs w:val="20"/>
    </w:rPr>
  </w:style>
  <w:style w:type="paragraph" w:styleId="BlockText">
    <w:name w:val="Block Text"/>
    <w:basedOn w:val="Normal"/>
    <w:rsid w:val="00DE288B"/>
    <w:pPr>
      <w:tabs>
        <w:tab w:val="left" w:pos="0"/>
      </w:tabs>
      <w:ind w:left="-360" w:right="-1234"/>
    </w:pPr>
    <w:rPr>
      <w:rFonts w:ascii="Times New Roman" w:eastAsia="Times New Roman" w:hAnsi="Times New Roman" w:cs="Times New Roman"/>
      <w:color w:val="171717"/>
    </w:rPr>
  </w:style>
  <w:style w:type="paragraph" w:customStyle="1" w:styleId="ALT-NNeutralPara">
    <w:name w:val="ALT-N Neutral Para"/>
    <w:rsid w:val="00DE288B"/>
    <w:pPr>
      <w:overflowPunct w:val="0"/>
      <w:autoSpaceDE w:val="0"/>
      <w:autoSpaceDN w:val="0"/>
      <w:adjustRightInd w:val="0"/>
      <w:spacing w:line="288" w:lineRule="exact"/>
    </w:pPr>
    <w:rPr>
      <w:rFonts w:ascii="Courier" w:eastAsia="Times New Roman" w:hAnsi="Courier" w:cs="Times New Roman"/>
      <w:szCs w:val="20"/>
      <w:lang w:val="en-AU" w:eastAsia="en-GB"/>
    </w:rPr>
  </w:style>
  <w:style w:type="paragraph" w:customStyle="1" w:styleId="ALT-RREFERENCE">
    <w:name w:val="ALT-R REFERENCE"/>
    <w:rsid w:val="00DE288B"/>
    <w:pPr>
      <w:tabs>
        <w:tab w:val="center" w:pos="8732"/>
      </w:tabs>
      <w:overflowPunct w:val="0"/>
      <w:autoSpaceDE w:val="0"/>
      <w:autoSpaceDN w:val="0"/>
      <w:adjustRightInd w:val="0"/>
      <w:spacing w:after="192" w:line="240" w:lineRule="exact"/>
      <w:ind w:left="397" w:hanging="397"/>
    </w:pPr>
    <w:rPr>
      <w:rFonts w:ascii="Courier" w:eastAsia="Times New Roman" w:hAnsi="Courier" w:cs="Times New Roman"/>
      <w:szCs w:val="20"/>
      <w:lang w:val="en-AU" w:eastAsia="en-GB"/>
    </w:rPr>
  </w:style>
  <w:style w:type="paragraph" w:customStyle="1" w:styleId="TableParagraph">
    <w:name w:val="Table Paragraph"/>
    <w:basedOn w:val="Heading5"/>
    <w:uiPriority w:val="1"/>
    <w:qFormat/>
    <w:rsid w:val="00DE288B"/>
    <w:pPr>
      <w:keepLines w:val="0"/>
      <w:spacing w:before="440" w:after="240" w:line="271" w:lineRule="auto"/>
      <w:jc w:val="left"/>
    </w:pPr>
    <w:rPr>
      <w:color w:val="000000" w:themeColor="text1"/>
      <w:sz w:val="22"/>
      <w:szCs w:val="22"/>
    </w:rPr>
  </w:style>
  <w:style w:type="paragraph" w:customStyle="1" w:styleId="svarticle">
    <w:name w:val="svarticle"/>
    <w:basedOn w:val="Normal"/>
    <w:rsid w:val="00DE288B"/>
    <w:pPr>
      <w:spacing w:before="100" w:beforeAutospacing="1" w:after="100" w:afterAutospacing="1"/>
    </w:pPr>
    <w:rPr>
      <w:rFonts w:ascii="Times New Roman" w:eastAsia="Times New Roman" w:hAnsi="Times New Roman" w:cs="Times New Roman"/>
      <w:color w:val="171717"/>
      <w:lang w:eastAsia="en-GB"/>
    </w:rPr>
  </w:style>
  <w:style w:type="table" w:styleId="PlainTable1">
    <w:name w:val="Plain Table 1"/>
    <w:basedOn w:val="TableNormal"/>
    <w:uiPriority w:val="41"/>
    <w:rsid w:val="00DE288B"/>
    <w:rPr>
      <w:rFonts w:ascii="Cambria" w:eastAsia="Times New Roman" w:hAnsi="Cambria" w:cs="Times New Roman"/>
      <w:lang w:eastAsia="en-GB"/>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p">
    <w:name w:val="p"/>
    <w:basedOn w:val="Normal"/>
    <w:rsid w:val="00DE288B"/>
    <w:pPr>
      <w:spacing w:before="100" w:beforeAutospacing="1" w:after="100" w:afterAutospacing="1"/>
    </w:pPr>
    <w:rPr>
      <w:rFonts w:ascii="Times New Roman" w:eastAsia="Times New Roman" w:hAnsi="Times New Roman" w:cs="Times New Roman"/>
      <w:color w:val="171717"/>
      <w:lang w:eastAsia="en-GB"/>
    </w:rPr>
  </w:style>
  <w:style w:type="character" w:customStyle="1" w:styleId="note">
    <w:name w:val="note"/>
    <w:basedOn w:val="DefaultParagraphFont"/>
    <w:rsid w:val="00DE288B"/>
  </w:style>
  <w:style w:type="paragraph" w:customStyle="1" w:styleId="msonormal0">
    <w:name w:val="msonormal"/>
    <w:basedOn w:val="Normal"/>
    <w:rsid w:val="00DE288B"/>
    <w:pPr>
      <w:spacing w:before="100" w:beforeAutospacing="1" w:after="100" w:afterAutospacing="1"/>
    </w:pPr>
    <w:rPr>
      <w:rFonts w:ascii="Times New Roman" w:eastAsia="Times New Roman" w:hAnsi="Times New Roman" w:cs="Times New Roman"/>
      <w:color w:val="171717"/>
      <w:lang w:eastAsia="en-GB"/>
    </w:rPr>
  </w:style>
  <w:style w:type="paragraph" w:customStyle="1" w:styleId="xl65">
    <w:name w:val="xl65"/>
    <w:basedOn w:val="Normal"/>
    <w:rsid w:val="00DE288B"/>
    <w:pPr>
      <w:pBdr>
        <w:top w:val="single" w:sz="8" w:space="0" w:color="auto"/>
        <w:bottom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color w:val="000000"/>
      <w:lang w:eastAsia="en-GB"/>
    </w:rPr>
  </w:style>
  <w:style w:type="paragraph" w:customStyle="1" w:styleId="xl66">
    <w:name w:val="xl66"/>
    <w:basedOn w:val="Normal"/>
    <w:rsid w:val="00DE288B"/>
    <w:pPr>
      <w:pBdr>
        <w:top w:val="single" w:sz="8" w:space="0" w:color="auto"/>
        <w:bottom w:val="single" w:sz="8" w:space="0" w:color="auto"/>
      </w:pBdr>
      <w:shd w:val="clear" w:color="000000" w:fill="FFFFFF"/>
      <w:spacing w:before="100" w:beforeAutospacing="1" w:after="100" w:afterAutospacing="1"/>
      <w:textAlignment w:val="center"/>
    </w:pPr>
    <w:rPr>
      <w:rFonts w:ascii="Times New Roman" w:eastAsia="Times New Roman" w:hAnsi="Times New Roman" w:cs="Times New Roman"/>
      <w:b/>
      <w:bCs/>
      <w:color w:val="000000"/>
      <w:lang w:eastAsia="en-GB"/>
    </w:rPr>
  </w:style>
  <w:style w:type="paragraph" w:customStyle="1" w:styleId="xl67">
    <w:name w:val="xl67"/>
    <w:basedOn w:val="Normal"/>
    <w:rsid w:val="00DE288B"/>
    <w:pPr>
      <w:pBdr>
        <w:top w:val="single" w:sz="8" w:space="0" w:color="auto"/>
        <w:bottom w:val="single" w:sz="8" w:space="0" w:color="auto"/>
      </w:pBdr>
      <w:shd w:val="clear" w:color="000000" w:fill="FFFFFF"/>
      <w:spacing w:before="100" w:beforeAutospacing="1" w:after="100" w:afterAutospacing="1"/>
      <w:textAlignment w:val="center"/>
    </w:pPr>
    <w:rPr>
      <w:rFonts w:ascii="Times New Roman" w:eastAsia="Times New Roman" w:hAnsi="Times New Roman" w:cs="Times New Roman"/>
      <w:b/>
      <w:bCs/>
      <w:color w:val="000000"/>
      <w:lang w:eastAsia="en-GB"/>
    </w:rPr>
  </w:style>
  <w:style w:type="paragraph" w:customStyle="1" w:styleId="xl68">
    <w:name w:val="xl68"/>
    <w:basedOn w:val="Normal"/>
    <w:rsid w:val="00DE288B"/>
    <w:pPr>
      <w:pBdr>
        <w:top w:val="single" w:sz="8" w:space="0" w:color="auto"/>
      </w:pBdr>
      <w:shd w:val="clear" w:color="000000" w:fill="FFFFFF"/>
      <w:spacing w:before="100" w:beforeAutospacing="1" w:after="100" w:afterAutospacing="1"/>
      <w:textAlignment w:val="center"/>
    </w:pPr>
    <w:rPr>
      <w:rFonts w:ascii="Times New Roman" w:eastAsia="Times New Roman" w:hAnsi="Times New Roman" w:cs="Times New Roman"/>
      <w:b/>
      <w:bCs/>
      <w:color w:val="000000"/>
      <w:lang w:eastAsia="en-GB"/>
    </w:rPr>
  </w:style>
  <w:style w:type="paragraph" w:customStyle="1" w:styleId="xl69">
    <w:name w:val="xl69"/>
    <w:basedOn w:val="Normal"/>
    <w:rsid w:val="00DE288B"/>
    <w:pPr>
      <w:shd w:val="clear" w:color="000000" w:fill="FFFFFF"/>
      <w:spacing w:before="100" w:beforeAutospacing="1" w:after="100" w:afterAutospacing="1"/>
    </w:pPr>
    <w:rPr>
      <w:rFonts w:ascii="Times New Roman" w:eastAsia="Times New Roman" w:hAnsi="Times New Roman" w:cs="Times New Roman"/>
      <w:color w:val="171717"/>
      <w:lang w:eastAsia="en-GB"/>
    </w:rPr>
  </w:style>
  <w:style w:type="paragraph" w:customStyle="1" w:styleId="xl70">
    <w:name w:val="xl70"/>
    <w:basedOn w:val="Normal"/>
    <w:rsid w:val="00DE288B"/>
    <w:pPr>
      <w:shd w:val="clear" w:color="000000" w:fill="FFFFFF"/>
      <w:spacing w:before="100" w:beforeAutospacing="1" w:after="100" w:afterAutospacing="1"/>
    </w:pPr>
    <w:rPr>
      <w:rFonts w:ascii="Times New Roman" w:eastAsia="Times New Roman" w:hAnsi="Times New Roman" w:cs="Times New Roman"/>
      <w:b/>
      <w:bCs/>
      <w:color w:val="171717"/>
      <w:lang w:eastAsia="en-GB"/>
    </w:rPr>
  </w:style>
  <w:style w:type="paragraph" w:customStyle="1" w:styleId="xl71">
    <w:name w:val="xl71"/>
    <w:basedOn w:val="Normal"/>
    <w:rsid w:val="00DE288B"/>
    <w:pPr>
      <w:shd w:val="clear" w:color="000000" w:fill="FFFFFF"/>
      <w:spacing w:before="100" w:beforeAutospacing="1" w:after="100" w:afterAutospacing="1"/>
      <w:textAlignment w:val="center"/>
    </w:pPr>
    <w:rPr>
      <w:rFonts w:ascii="Times New Roman" w:eastAsia="Times New Roman" w:hAnsi="Times New Roman" w:cs="Times New Roman"/>
      <w:b/>
      <w:bCs/>
      <w:color w:val="000000"/>
      <w:lang w:eastAsia="en-GB"/>
    </w:rPr>
  </w:style>
  <w:style w:type="paragraph" w:customStyle="1" w:styleId="xl72">
    <w:name w:val="xl72"/>
    <w:basedOn w:val="Normal"/>
    <w:rsid w:val="00DE288B"/>
    <w:pPr>
      <w:shd w:val="clear" w:color="000000" w:fill="FFFFFF"/>
      <w:spacing w:before="100" w:beforeAutospacing="1" w:after="100" w:afterAutospacing="1"/>
      <w:textAlignment w:val="center"/>
    </w:pPr>
    <w:rPr>
      <w:rFonts w:ascii="Times New Roman" w:eastAsia="Times New Roman" w:hAnsi="Times New Roman" w:cs="Times New Roman"/>
      <w:b/>
      <w:bCs/>
      <w:color w:val="000000"/>
      <w:lang w:eastAsia="en-GB"/>
    </w:rPr>
  </w:style>
  <w:style w:type="character" w:customStyle="1" w:styleId="fipmark">
    <w:name w:val="fip_mark"/>
    <w:basedOn w:val="DefaultParagraphFont"/>
    <w:rsid w:val="00DE288B"/>
  </w:style>
  <w:style w:type="paragraph" w:styleId="TOC4">
    <w:name w:val="toc 4"/>
    <w:basedOn w:val="Normal"/>
    <w:next w:val="Normal"/>
    <w:autoRedefine/>
    <w:uiPriority w:val="39"/>
    <w:unhideWhenUsed/>
    <w:rsid w:val="00DE288B"/>
    <w:pPr>
      <w:spacing w:line="360" w:lineRule="auto"/>
      <w:ind w:left="720"/>
    </w:pPr>
    <w:rPr>
      <w:rFonts w:eastAsia="Times New Roman" w:cs="Times New Roman"/>
      <w:color w:val="171717"/>
      <w:sz w:val="20"/>
      <w:szCs w:val="20"/>
      <w:lang w:eastAsia="en-GB"/>
    </w:rPr>
  </w:style>
  <w:style w:type="paragraph" w:styleId="TOC5">
    <w:name w:val="toc 5"/>
    <w:basedOn w:val="Normal"/>
    <w:next w:val="Normal"/>
    <w:autoRedefine/>
    <w:uiPriority w:val="39"/>
    <w:unhideWhenUsed/>
    <w:rsid w:val="00DE288B"/>
    <w:pPr>
      <w:spacing w:line="360" w:lineRule="auto"/>
      <w:ind w:left="960"/>
    </w:pPr>
    <w:rPr>
      <w:rFonts w:eastAsia="Times New Roman" w:cs="Times New Roman"/>
      <w:color w:val="171717"/>
      <w:sz w:val="20"/>
      <w:szCs w:val="20"/>
      <w:lang w:eastAsia="en-GB"/>
    </w:rPr>
  </w:style>
  <w:style w:type="paragraph" w:styleId="TOC6">
    <w:name w:val="toc 6"/>
    <w:basedOn w:val="Normal"/>
    <w:next w:val="Normal"/>
    <w:autoRedefine/>
    <w:uiPriority w:val="39"/>
    <w:unhideWhenUsed/>
    <w:rsid w:val="00DE288B"/>
    <w:pPr>
      <w:spacing w:line="360" w:lineRule="auto"/>
      <w:ind w:left="1200"/>
    </w:pPr>
    <w:rPr>
      <w:rFonts w:eastAsia="Times New Roman" w:cs="Times New Roman"/>
      <w:color w:val="171717"/>
      <w:sz w:val="20"/>
      <w:szCs w:val="20"/>
      <w:lang w:eastAsia="en-GB"/>
    </w:rPr>
  </w:style>
  <w:style w:type="paragraph" w:styleId="TOC7">
    <w:name w:val="toc 7"/>
    <w:basedOn w:val="Normal"/>
    <w:next w:val="Normal"/>
    <w:autoRedefine/>
    <w:uiPriority w:val="39"/>
    <w:unhideWhenUsed/>
    <w:rsid w:val="00DE288B"/>
    <w:pPr>
      <w:spacing w:line="360" w:lineRule="auto"/>
      <w:ind w:left="1440"/>
    </w:pPr>
    <w:rPr>
      <w:rFonts w:eastAsia="Times New Roman" w:cs="Times New Roman"/>
      <w:color w:val="171717"/>
      <w:sz w:val="20"/>
      <w:szCs w:val="20"/>
      <w:lang w:eastAsia="en-GB"/>
    </w:rPr>
  </w:style>
  <w:style w:type="paragraph" w:styleId="TOC8">
    <w:name w:val="toc 8"/>
    <w:basedOn w:val="Normal"/>
    <w:next w:val="Normal"/>
    <w:autoRedefine/>
    <w:uiPriority w:val="39"/>
    <w:unhideWhenUsed/>
    <w:rsid w:val="00DE288B"/>
    <w:pPr>
      <w:spacing w:line="360" w:lineRule="auto"/>
      <w:ind w:left="1680"/>
    </w:pPr>
    <w:rPr>
      <w:rFonts w:eastAsia="Times New Roman" w:cs="Times New Roman"/>
      <w:color w:val="171717"/>
      <w:sz w:val="20"/>
      <w:szCs w:val="20"/>
      <w:lang w:eastAsia="en-GB"/>
    </w:rPr>
  </w:style>
  <w:style w:type="paragraph" w:styleId="TOC9">
    <w:name w:val="toc 9"/>
    <w:basedOn w:val="Normal"/>
    <w:next w:val="Normal"/>
    <w:autoRedefine/>
    <w:uiPriority w:val="39"/>
    <w:unhideWhenUsed/>
    <w:rsid w:val="00DE288B"/>
    <w:pPr>
      <w:spacing w:line="360" w:lineRule="auto"/>
      <w:ind w:left="1920"/>
    </w:pPr>
    <w:rPr>
      <w:rFonts w:eastAsia="Times New Roman" w:cs="Times New Roman"/>
      <w:color w:val="171717"/>
      <w:sz w:val="20"/>
      <w:szCs w:val="20"/>
      <w:lang w:eastAsia="en-GB"/>
    </w:rPr>
  </w:style>
  <w:style w:type="paragraph" w:customStyle="1" w:styleId="appliccent">
    <w:name w:val="applic cent"/>
    <w:basedOn w:val="Normal"/>
    <w:rsid w:val="00DE288B"/>
    <w:pPr>
      <w:autoSpaceDE w:val="0"/>
      <w:autoSpaceDN w:val="0"/>
      <w:jc w:val="center"/>
    </w:pPr>
    <w:rPr>
      <w:rFonts w:ascii="CG Times (W1)" w:eastAsia="Times New Roman" w:hAnsi="CG Times (W1)" w:cs="Times New Roman"/>
      <w:b/>
      <w:bCs/>
    </w:rPr>
  </w:style>
  <w:style w:type="paragraph" w:customStyle="1" w:styleId="applicpara">
    <w:name w:val="applic para"/>
    <w:basedOn w:val="Normal"/>
    <w:rsid w:val="00DE288B"/>
    <w:pPr>
      <w:autoSpaceDE w:val="0"/>
      <w:autoSpaceDN w:val="0"/>
    </w:pPr>
    <w:rPr>
      <w:rFonts w:ascii="CG Times (W1)" w:eastAsia="Times New Roman" w:hAnsi="CG Times (W1)" w:cs="Times New Roman"/>
      <w:sz w:val="20"/>
      <w:szCs w:val="20"/>
    </w:rPr>
  </w:style>
  <w:style w:type="paragraph" w:customStyle="1" w:styleId="applicquestion">
    <w:name w:val="applic question"/>
    <w:basedOn w:val="Normal"/>
    <w:rsid w:val="00DE288B"/>
    <w:pPr>
      <w:autoSpaceDE w:val="0"/>
      <w:autoSpaceDN w:val="0"/>
      <w:ind w:left="360" w:hanging="360"/>
    </w:pPr>
    <w:rPr>
      <w:rFonts w:ascii="CG Times (W1)" w:eastAsia="Times New Roman" w:hAnsi="CG Times (W1)" w:cs="Times New Roman"/>
      <w:sz w:val="20"/>
      <w:szCs w:val="20"/>
    </w:rPr>
  </w:style>
  <w:style w:type="paragraph" w:customStyle="1" w:styleId="mb15">
    <w:name w:val="mb15"/>
    <w:basedOn w:val="Normal"/>
    <w:rsid w:val="00DE288B"/>
    <w:pPr>
      <w:spacing w:before="100" w:beforeAutospacing="1" w:after="100" w:afterAutospacing="1"/>
    </w:pPr>
    <w:rPr>
      <w:rFonts w:ascii="Times New Roman" w:eastAsia="Times New Roman" w:hAnsi="Times New Roman" w:cs="Times New Roman"/>
      <w:lang w:eastAsia="en-GB"/>
    </w:rPr>
  </w:style>
  <w:style w:type="character" w:customStyle="1" w:styleId="fn">
    <w:name w:val="fn"/>
    <w:basedOn w:val="DefaultParagraphFont"/>
    <w:rsid w:val="00DE288B"/>
  </w:style>
  <w:style w:type="character" w:styleId="LineNumber">
    <w:name w:val="line number"/>
    <w:basedOn w:val="DefaultParagraphFont"/>
    <w:uiPriority w:val="99"/>
    <w:semiHidden/>
    <w:unhideWhenUsed/>
    <w:rsid w:val="00DE288B"/>
  </w:style>
  <w:style w:type="table" w:customStyle="1" w:styleId="3">
    <w:name w:val="3"/>
    <w:basedOn w:val="TableNormal"/>
    <w:rsid w:val="000818AD"/>
    <w:pPr>
      <w:jc w:val="both"/>
    </w:pPr>
    <w:rPr>
      <w:rFonts w:ascii="Cambria" w:eastAsia="Cambria" w:hAnsi="Cambria" w:cs="Cambria"/>
      <w:color w:val="000000"/>
    </w:rPr>
    <w:tblPr>
      <w:tblStyleRowBandSize w:val="1"/>
      <w:tblStyleColBandSize w:val="1"/>
      <w:tblCellMar>
        <w:left w:w="115" w:type="dxa"/>
        <w:right w:w="115" w:type="dxa"/>
      </w:tblCellMar>
    </w:tblPr>
    <w:tcPr>
      <w:vAlign w:val="center"/>
    </w:tcPr>
  </w:style>
  <w:style w:type="table" w:customStyle="1" w:styleId="1">
    <w:name w:val="1"/>
    <w:basedOn w:val="TableNormal"/>
    <w:rsid w:val="000818AD"/>
    <w:pPr>
      <w:jc w:val="both"/>
    </w:pPr>
    <w:rPr>
      <w:rFonts w:ascii="Cambria" w:eastAsia="Cambria" w:hAnsi="Cambria" w:cs="Cambria"/>
      <w:color w:val="000000"/>
    </w:rPr>
    <w:tblPr>
      <w:tblStyleRowBandSize w:val="1"/>
      <w:tblStyleColBandSize w:val="1"/>
      <w:tblCellMar>
        <w:left w:w="115" w:type="dxa"/>
        <w:right w:w="115" w:type="dxa"/>
      </w:tblCellMar>
    </w:tblPr>
    <w:tcPr>
      <w:vAlign w:val="center"/>
    </w:tc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4668">
      <w:bodyDiv w:val="1"/>
      <w:marLeft w:val="0"/>
      <w:marRight w:val="0"/>
      <w:marTop w:val="0"/>
      <w:marBottom w:val="0"/>
      <w:divBdr>
        <w:top w:val="none" w:sz="0" w:space="0" w:color="auto"/>
        <w:left w:val="none" w:sz="0" w:space="0" w:color="auto"/>
        <w:bottom w:val="none" w:sz="0" w:space="0" w:color="auto"/>
        <w:right w:val="none" w:sz="0" w:space="0" w:color="auto"/>
      </w:divBdr>
    </w:div>
    <w:div w:id="97258283">
      <w:bodyDiv w:val="1"/>
      <w:marLeft w:val="0"/>
      <w:marRight w:val="0"/>
      <w:marTop w:val="0"/>
      <w:marBottom w:val="0"/>
      <w:divBdr>
        <w:top w:val="none" w:sz="0" w:space="0" w:color="auto"/>
        <w:left w:val="none" w:sz="0" w:space="0" w:color="auto"/>
        <w:bottom w:val="none" w:sz="0" w:space="0" w:color="auto"/>
        <w:right w:val="none" w:sz="0" w:space="0" w:color="auto"/>
      </w:divBdr>
      <w:divsChild>
        <w:div w:id="1354190076">
          <w:marLeft w:val="0"/>
          <w:marRight w:val="108"/>
          <w:marTop w:val="18"/>
          <w:marBottom w:val="108"/>
          <w:divBdr>
            <w:top w:val="none" w:sz="0" w:space="0" w:color="auto"/>
            <w:left w:val="none" w:sz="0" w:space="0" w:color="auto"/>
            <w:bottom w:val="none" w:sz="0" w:space="0" w:color="auto"/>
            <w:right w:val="none" w:sz="0" w:space="0" w:color="auto"/>
          </w:divBdr>
          <w:divsChild>
            <w:div w:id="8679784">
              <w:marLeft w:val="0"/>
              <w:marRight w:val="0"/>
              <w:marTop w:val="0"/>
              <w:marBottom w:val="0"/>
              <w:divBdr>
                <w:top w:val="none" w:sz="0" w:space="0" w:color="auto"/>
                <w:left w:val="none" w:sz="0" w:space="0" w:color="auto"/>
                <w:bottom w:val="none" w:sz="0" w:space="0" w:color="auto"/>
                <w:right w:val="none" w:sz="0" w:space="0" w:color="auto"/>
              </w:divBdr>
              <w:divsChild>
                <w:div w:id="1310743325">
                  <w:marLeft w:val="0"/>
                  <w:marRight w:val="0"/>
                  <w:marTop w:val="0"/>
                  <w:marBottom w:val="0"/>
                  <w:divBdr>
                    <w:top w:val="none" w:sz="0" w:space="0" w:color="auto"/>
                    <w:left w:val="none" w:sz="0" w:space="0" w:color="auto"/>
                    <w:bottom w:val="none" w:sz="0" w:space="0" w:color="auto"/>
                    <w:right w:val="none" w:sz="0" w:space="0" w:color="auto"/>
                  </w:divBdr>
                  <w:divsChild>
                    <w:div w:id="677930903">
                      <w:marLeft w:val="0"/>
                      <w:marRight w:val="0"/>
                      <w:marTop w:val="0"/>
                      <w:marBottom w:val="0"/>
                      <w:divBdr>
                        <w:top w:val="none" w:sz="0" w:space="0" w:color="auto"/>
                        <w:left w:val="none" w:sz="0" w:space="0" w:color="auto"/>
                        <w:bottom w:val="none" w:sz="0" w:space="0" w:color="auto"/>
                        <w:right w:val="none" w:sz="0" w:space="0" w:color="auto"/>
                      </w:divBdr>
                      <w:divsChild>
                        <w:div w:id="2005277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499625">
      <w:bodyDiv w:val="1"/>
      <w:marLeft w:val="0"/>
      <w:marRight w:val="0"/>
      <w:marTop w:val="0"/>
      <w:marBottom w:val="0"/>
      <w:divBdr>
        <w:top w:val="none" w:sz="0" w:space="0" w:color="auto"/>
        <w:left w:val="none" w:sz="0" w:space="0" w:color="auto"/>
        <w:bottom w:val="none" w:sz="0" w:space="0" w:color="auto"/>
        <w:right w:val="none" w:sz="0" w:space="0" w:color="auto"/>
      </w:divBdr>
    </w:div>
    <w:div w:id="342440494">
      <w:bodyDiv w:val="1"/>
      <w:marLeft w:val="0"/>
      <w:marRight w:val="0"/>
      <w:marTop w:val="0"/>
      <w:marBottom w:val="0"/>
      <w:divBdr>
        <w:top w:val="none" w:sz="0" w:space="0" w:color="auto"/>
        <w:left w:val="none" w:sz="0" w:space="0" w:color="auto"/>
        <w:bottom w:val="none" w:sz="0" w:space="0" w:color="auto"/>
        <w:right w:val="none" w:sz="0" w:space="0" w:color="auto"/>
      </w:divBdr>
    </w:div>
    <w:div w:id="542180237">
      <w:bodyDiv w:val="1"/>
      <w:marLeft w:val="0"/>
      <w:marRight w:val="0"/>
      <w:marTop w:val="0"/>
      <w:marBottom w:val="0"/>
      <w:divBdr>
        <w:top w:val="none" w:sz="0" w:space="0" w:color="auto"/>
        <w:left w:val="none" w:sz="0" w:space="0" w:color="auto"/>
        <w:bottom w:val="none" w:sz="0" w:space="0" w:color="auto"/>
        <w:right w:val="none" w:sz="0" w:space="0" w:color="auto"/>
      </w:divBdr>
    </w:div>
    <w:div w:id="751973578">
      <w:bodyDiv w:val="1"/>
      <w:marLeft w:val="0"/>
      <w:marRight w:val="0"/>
      <w:marTop w:val="0"/>
      <w:marBottom w:val="0"/>
      <w:divBdr>
        <w:top w:val="none" w:sz="0" w:space="0" w:color="auto"/>
        <w:left w:val="none" w:sz="0" w:space="0" w:color="auto"/>
        <w:bottom w:val="none" w:sz="0" w:space="0" w:color="auto"/>
        <w:right w:val="none" w:sz="0" w:space="0" w:color="auto"/>
      </w:divBdr>
    </w:div>
    <w:div w:id="2022657893">
      <w:bodyDiv w:val="1"/>
      <w:marLeft w:val="0"/>
      <w:marRight w:val="0"/>
      <w:marTop w:val="0"/>
      <w:marBottom w:val="0"/>
      <w:divBdr>
        <w:top w:val="none" w:sz="0" w:space="0" w:color="auto"/>
        <w:left w:val="none" w:sz="0" w:space="0" w:color="auto"/>
        <w:bottom w:val="none" w:sz="0" w:space="0" w:color="auto"/>
        <w:right w:val="none" w:sz="0" w:space="0" w:color="auto"/>
      </w:divBdr>
      <w:divsChild>
        <w:div w:id="153900129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55294290">
              <w:marLeft w:val="0"/>
              <w:marRight w:val="0"/>
              <w:marTop w:val="0"/>
              <w:marBottom w:val="0"/>
              <w:divBdr>
                <w:top w:val="none" w:sz="0" w:space="0" w:color="auto"/>
                <w:left w:val="none" w:sz="0" w:space="0" w:color="auto"/>
                <w:bottom w:val="none" w:sz="0" w:space="0" w:color="auto"/>
                <w:right w:val="none" w:sz="0" w:space="0" w:color="auto"/>
              </w:divBdr>
              <w:divsChild>
                <w:div w:id="604122094">
                  <w:marLeft w:val="7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ason.stretton@mrc-cbu.cam.ac.uk" TargetMode="External"/><Relationship Id="rId13" Type="http://schemas.openxmlformats.org/officeDocument/2006/relationships/chart" Target="charts/chart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hart" Target="charts/chart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hart" Target="charts/chart3.xml"/></Relationships>
</file>

<file path=word/charts/_rels/chart1.xml.rels><?xml version="1.0" encoding="UTF-8" standalone="yes"?>
<Relationships xmlns="http://schemas.openxmlformats.org/package/2006/relationships"><Relationship Id="rId3" Type="http://schemas.openxmlformats.org/officeDocument/2006/relationships/oleObject" Target="file:///\\Users\julia.gillard\Google%20Drive\PhD%20Thesis\Chapter5_fMRI_SocialMemory\SocialMemory_Behavioural_SPSS_Results_Session_I_Recall.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Users\julia.gillard\Google%20Drive\PhD%20Thesis\Chapter5_fMRI_SocialMemory\SocialMemory_Behavioural_SPSS_Results_Session_IIl.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Users\julia.gillard\Google%20Drive\PhD%20Thesis\Chapter5_fMRI_SocialMemory\SocialMemory_Behavioural_SPSS_Results_Session_I_Recall.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Users\julia.gillard\Google%20Drive\PhD%20Thesis\Chapter5_fMRI_SocialMemory\SocialMemory_Behavioural_SPSS_Results_Session_I_Recall.xlsx" TargetMode="External"/><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2030874898150022"/>
          <c:y val="3.1088006554149832E-2"/>
          <c:w val="0.77571248112406455"/>
          <c:h val="0.78724861941832347"/>
        </c:manualLayout>
      </c:layout>
      <c:lineChart>
        <c:grouping val="standard"/>
        <c:varyColors val="0"/>
        <c:ser>
          <c:idx val="0"/>
          <c:order val="0"/>
          <c:tx>
            <c:strRef>
              <c:f>CompositeMeasureSPSSOUtput!$E$452</c:f>
              <c:strCache>
                <c:ptCount val="1"/>
                <c:pt idx="0">
                  <c:v>Memory Generation - Experience</c:v>
                </c:pt>
              </c:strCache>
            </c:strRef>
          </c:tx>
          <c:spPr>
            <a:ln w="28575" cap="rnd">
              <a:solidFill>
                <a:schemeClr val="accent1"/>
              </a:solidFill>
              <a:round/>
            </a:ln>
            <a:effectLst/>
          </c:spPr>
          <c:marker>
            <c:symbol val="none"/>
          </c:marker>
          <c:errBars>
            <c:errDir val="y"/>
            <c:errBarType val="both"/>
            <c:errValType val="cust"/>
            <c:noEndCap val="0"/>
            <c:plus>
              <c:numRef>
                <c:f>(CompositeMeasureSPSSOUtput!$G$452,CompositeMeasureSPSSOUtput!$G$454,CompositeMeasureSPSSOUtput!$G$456)</c:f>
                <c:numCache>
                  <c:formatCode>General</c:formatCode>
                  <c:ptCount val="3"/>
                  <c:pt idx="0">
                    <c:v>0.33725152380370788</c:v>
                  </c:pt>
                  <c:pt idx="1">
                    <c:v>0.27147059285647807</c:v>
                  </c:pt>
                  <c:pt idx="2">
                    <c:v>0.26234615688994678</c:v>
                  </c:pt>
                </c:numCache>
              </c:numRef>
            </c:plus>
            <c:minus>
              <c:numRef>
                <c:f>(CompositeMeasureSPSSOUtput!$G$452,CompositeMeasureSPSSOUtput!$G$454,CompositeMeasureSPSSOUtput!$G$456)</c:f>
                <c:numCache>
                  <c:formatCode>General</c:formatCode>
                  <c:ptCount val="3"/>
                  <c:pt idx="0">
                    <c:v>0.33725152380370788</c:v>
                  </c:pt>
                  <c:pt idx="1">
                    <c:v>0.27147059285647807</c:v>
                  </c:pt>
                  <c:pt idx="2">
                    <c:v>0.26234615688994678</c:v>
                  </c:pt>
                </c:numCache>
              </c:numRef>
            </c:minus>
            <c:spPr>
              <a:noFill/>
              <a:ln w="9525" cap="flat" cmpd="sng" algn="ctr">
                <a:solidFill>
                  <a:schemeClr val="tx1">
                    <a:lumMod val="65000"/>
                    <a:lumOff val="35000"/>
                  </a:schemeClr>
                </a:solidFill>
                <a:round/>
              </a:ln>
              <a:effectLst/>
            </c:spPr>
          </c:errBars>
          <c:cat>
            <c:strLit>
              <c:ptCount val="3"/>
              <c:pt idx="0">
                <c:v>Neutral</c:v>
              </c:pt>
              <c:pt idx="1">
                <c:v>Rejection</c:v>
              </c:pt>
              <c:pt idx="2">
                <c:v>Inclusion</c:v>
              </c:pt>
            </c:strLit>
          </c:cat>
          <c:val>
            <c:numRef>
              <c:f>(CompositeMeasureSPSSOUtput!$F$452,CompositeMeasureSPSSOUtput!$F$454,CompositeMeasureSPSSOUtput!$F$456)</c:f>
              <c:numCache>
                <c:formatCode>###0.00</c:formatCode>
                <c:ptCount val="3"/>
                <c:pt idx="0">
                  <c:v>2.7574380804953549</c:v>
                </c:pt>
                <c:pt idx="1">
                  <c:v>-7.4013312693498454</c:v>
                </c:pt>
                <c:pt idx="2">
                  <c:v>7.9743962848297221</c:v>
                </c:pt>
              </c:numCache>
            </c:numRef>
          </c:val>
          <c:smooth val="0"/>
          <c:extLst>
            <c:ext xmlns:c16="http://schemas.microsoft.com/office/drawing/2014/chart" uri="{C3380CC4-5D6E-409C-BE32-E72D297353CC}">
              <c16:uniqueId val="{00000000-D4FB-ED4A-878F-8CB3EC4D29BF}"/>
            </c:ext>
          </c:extLst>
        </c:ser>
        <c:ser>
          <c:idx val="1"/>
          <c:order val="1"/>
          <c:tx>
            <c:strRef>
              <c:f>CompositeMeasureSPSSOUtput!$E$453</c:f>
              <c:strCache>
                <c:ptCount val="1"/>
                <c:pt idx="0">
                  <c:v>Memory Generation - Recall</c:v>
                </c:pt>
              </c:strCache>
            </c:strRef>
          </c:tx>
          <c:spPr>
            <a:ln w="28575" cap="rnd">
              <a:solidFill>
                <a:schemeClr val="accent3"/>
              </a:solidFill>
              <a:round/>
            </a:ln>
            <a:effectLst/>
          </c:spPr>
          <c:marker>
            <c:symbol val="none"/>
          </c:marker>
          <c:errBars>
            <c:errDir val="y"/>
            <c:errBarType val="both"/>
            <c:errValType val="cust"/>
            <c:noEndCap val="0"/>
            <c:plus>
              <c:numRef>
                <c:f>(CompositeMeasureSPSSOUtput!$G$453,CompositeMeasureSPSSOUtput!$G$455,CompositeMeasureSPSSOUtput!$G$457)</c:f>
                <c:numCache>
                  <c:formatCode>General</c:formatCode>
                  <c:ptCount val="3"/>
                  <c:pt idx="0">
                    <c:v>0.30724189529478585</c:v>
                  </c:pt>
                  <c:pt idx="1">
                    <c:v>0.46989008395235438</c:v>
                  </c:pt>
                  <c:pt idx="2">
                    <c:v>0.27900709315628752</c:v>
                  </c:pt>
                </c:numCache>
              </c:numRef>
            </c:plus>
            <c:minus>
              <c:numRef>
                <c:f>(CompositeMeasureSPSSOUtput!$G$453,CompositeMeasureSPSSOUtput!$G$455,CompositeMeasureSPSSOUtput!$G$457)</c:f>
                <c:numCache>
                  <c:formatCode>General</c:formatCode>
                  <c:ptCount val="3"/>
                  <c:pt idx="0">
                    <c:v>0.30724189529478585</c:v>
                  </c:pt>
                  <c:pt idx="1">
                    <c:v>0.46989008395235438</c:v>
                  </c:pt>
                  <c:pt idx="2">
                    <c:v>0.27900709315628752</c:v>
                  </c:pt>
                </c:numCache>
              </c:numRef>
            </c:minus>
            <c:spPr>
              <a:noFill/>
              <a:ln w="9525" cap="flat" cmpd="sng" algn="ctr">
                <a:solidFill>
                  <a:schemeClr val="tx1">
                    <a:lumMod val="65000"/>
                    <a:lumOff val="35000"/>
                  </a:schemeClr>
                </a:solidFill>
                <a:round/>
              </a:ln>
              <a:effectLst/>
            </c:spPr>
          </c:errBars>
          <c:cat>
            <c:strLit>
              <c:ptCount val="3"/>
              <c:pt idx="0">
                <c:v>Neutral</c:v>
              </c:pt>
              <c:pt idx="1">
                <c:v>Rejection</c:v>
              </c:pt>
              <c:pt idx="2">
                <c:v>Inclusion</c:v>
              </c:pt>
            </c:strLit>
          </c:cat>
          <c:val>
            <c:numRef>
              <c:f>(CompositeMeasureSPSSOUtput!$F$453,CompositeMeasureSPSSOUtput!$F$455,CompositeMeasureSPSSOUtput!$F$457)</c:f>
              <c:numCache>
                <c:formatCode>###0.00</c:formatCode>
                <c:ptCount val="3"/>
                <c:pt idx="0">
                  <c:v>3.2681114551083592</c:v>
                </c:pt>
                <c:pt idx="1">
                  <c:v>-4.0130263157894746</c:v>
                </c:pt>
                <c:pt idx="2">
                  <c:v>7.8367337461300313</c:v>
                </c:pt>
              </c:numCache>
            </c:numRef>
          </c:val>
          <c:smooth val="0"/>
          <c:extLst>
            <c:ext xmlns:c16="http://schemas.microsoft.com/office/drawing/2014/chart" uri="{C3380CC4-5D6E-409C-BE32-E72D297353CC}">
              <c16:uniqueId val="{00000001-D4FB-ED4A-878F-8CB3EC4D29BF}"/>
            </c:ext>
          </c:extLst>
        </c:ser>
        <c:dLbls>
          <c:showLegendKey val="0"/>
          <c:showVal val="0"/>
          <c:showCatName val="0"/>
          <c:showSerName val="0"/>
          <c:showPercent val="0"/>
          <c:showBubbleSize val="0"/>
        </c:dLbls>
        <c:smooth val="0"/>
        <c:axId val="524922176"/>
        <c:axId val="524921848"/>
      </c:lineChart>
      <c:catAx>
        <c:axId val="524922176"/>
        <c:scaling>
          <c:orientation val="minMax"/>
        </c:scaling>
        <c:delete val="0"/>
        <c:axPos val="b"/>
        <c:title>
          <c:tx>
            <c:rich>
              <a:bodyPr rot="0" spcFirstLastPara="1" vertOverflow="ellipsis" vert="horz" wrap="square" anchor="ctr" anchorCtr="1"/>
              <a:lstStyle/>
              <a:p>
                <a:pPr>
                  <a:defRPr sz="11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a:t>Memory Type</a:t>
                </a:r>
              </a:p>
            </c:rich>
          </c:tx>
          <c:overlay val="0"/>
          <c:spPr>
            <a:noFill/>
            <a:ln>
              <a:noFill/>
            </a:ln>
            <a:effectLst/>
          </c:spPr>
          <c:txPr>
            <a:bodyPr rot="0" spcFirstLastPara="1" vertOverflow="ellipsis" vert="horz" wrap="square" anchor="ctr" anchorCtr="1"/>
            <a:lstStyle/>
            <a:p>
              <a:pPr>
                <a:defRPr sz="11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low"/>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524921848"/>
        <c:crosses val="autoZero"/>
        <c:auto val="1"/>
        <c:lblAlgn val="ctr"/>
        <c:lblOffset val="100"/>
        <c:noMultiLvlLbl val="0"/>
      </c:catAx>
      <c:valAx>
        <c:axId val="524921848"/>
        <c:scaling>
          <c:orientation val="minMax"/>
        </c:scaling>
        <c:delete val="0"/>
        <c:axPos val="l"/>
        <c:title>
          <c:tx>
            <c:rich>
              <a:bodyPr rot="-5400000" spcFirstLastPara="1" vertOverflow="ellipsis" vert="horz" wrap="square" anchor="ctr" anchorCtr="1"/>
              <a:lstStyle/>
              <a:p>
                <a:pPr>
                  <a:defRPr sz="11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a:t>Mean Composite Affect</a:t>
                </a:r>
              </a:p>
            </c:rich>
          </c:tx>
          <c:overlay val="0"/>
          <c:spPr>
            <a:noFill/>
            <a:ln>
              <a:noFill/>
            </a:ln>
            <a:effectLst/>
          </c:spPr>
          <c:txPr>
            <a:bodyPr rot="-5400000" spcFirstLastPara="1" vertOverflow="ellipsis" vert="horz" wrap="square" anchor="ctr" anchorCtr="1"/>
            <a:lstStyle/>
            <a:p>
              <a:pPr>
                <a:defRPr sz="11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0"/>
        <c:majorTickMark val="out"/>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524922176"/>
        <c:crosses val="autoZero"/>
        <c:crossBetween val="between"/>
      </c:valAx>
      <c:spPr>
        <a:noFill/>
        <a:ln>
          <a:noFill/>
        </a:ln>
        <a:effectLst/>
      </c:spPr>
    </c:plotArea>
    <c:legend>
      <c:legendPos val="r"/>
      <c:layout>
        <c:manualLayout>
          <c:xMode val="edge"/>
          <c:yMode val="edge"/>
          <c:x val="0.1600089766606822"/>
          <c:y val="4.2882954078332265E-2"/>
          <c:w val="0.55092028442584717"/>
          <c:h val="9.4020400424451173E-2"/>
        </c:manualLayout>
      </c:layout>
      <c:overlay val="0"/>
      <c:spPr>
        <a:noFill/>
        <a:ln>
          <a:noFill/>
        </a:ln>
        <a:effectLst/>
      </c:spPr>
      <c:txPr>
        <a:bodyPr rot="0" spcFirstLastPara="1" vertOverflow="ellipsis" vert="horz" wrap="square" anchor="ctr" anchorCtr="1"/>
        <a:lstStyle/>
        <a:p>
          <a:pPr>
            <a:defRPr sz="11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sz="1100">
          <a:solidFill>
            <a:schemeClr val="tx1"/>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525767626348082"/>
          <c:y val="5.0925925925925923E-2"/>
          <c:w val="0.86305758880374617"/>
          <c:h val="0.76726905124823286"/>
        </c:manualLayout>
      </c:layout>
      <c:lineChart>
        <c:grouping val="standard"/>
        <c:varyColors val="0"/>
        <c:ser>
          <c:idx val="0"/>
          <c:order val="0"/>
          <c:tx>
            <c:v>Memory Generation Session</c:v>
          </c:tx>
          <c:spPr>
            <a:ln w="28575" cap="rnd">
              <a:solidFill>
                <a:schemeClr val="accent1"/>
              </a:solidFill>
              <a:round/>
            </a:ln>
            <a:effectLst/>
          </c:spPr>
          <c:marker>
            <c:symbol val="none"/>
          </c:marker>
          <c:errBars>
            <c:errDir val="y"/>
            <c:errBarType val="both"/>
            <c:errValType val="cust"/>
            <c:noEndCap val="0"/>
            <c:plus>
              <c:numRef>
                <c:f>(SessionIvsII_CompositeMeasure!$G$314,SessionIvsII_CompositeMeasure!$G$316,SessionIvsII_CompositeMeasure!$G$318)</c:f>
                <c:numCache>
                  <c:formatCode>General</c:formatCode>
                  <c:ptCount val="3"/>
                  <c:pt idx="0">
                    <c:v>0.30458824768916937</c:v>
                  </c:pt>
                  <c:pt idx="1">
                    <c:v>0.48030945103728745</c:v>
                  </c:pt>
                  <c:pt idx="2">
                    <c:v>0.26648857723546981</c:v>
                  </c:pt>
                </c:numCache>
              </c:numRef>
            </c:plus>
            <c:minus>
              <c:numRef>
                <c:f>(SessionIvsII_CompositeMeasure!$G$314,SessionIvsII_CompositeMeasure!$G$316,SessionIvsII_CompositeMeasure!$G$318)</c:f>
                <c:numCache>
                  <c:formatCode>General</c:formatCode>
                  <c:ptCount val="3"/>
                  <c:pt idx="0">
                    <c:v>0.30458824768916937</c:v>
                  </c:pt>
                  <c:pt idx="1">
                    <c:v>0.48030945103728745</c:v>
                  </c:pt>
                  <c:pt idx="2">
                    <c:v>0.26648857723546981</c:v>
                  </c:pt>
                </c:numCache>
              </c:numRef>
            </c:minus>
            <c:spPr>
              <a:noFill/>
              <a:ln w="9525" cap="flat" cmpd="sng" algn="ctr">
                <a:solidFill>
                  <a:schemeClr val="tx1">
                    <a:lumMod val="65000"/>
                    <a:lumOff val="35000"/>
                  </a:schemeClr>
                </a:solidFill>
                <a:round/>
              </a:ln>
              <a:effectLst/>
            </c:spPr>
          </c:errBars>
          <c:cat>
            <c:strRef>
              <c:f>(SessionIvsII_CompositeMeasure!$D$314,SessionIvsII_CompositeMeasure!$D$316,SessionIvsII_CompositeMeasure!$D$318)</c:f>
              <c:strCache>
                <c:ptCount val="3"/>
                <c:pt idx="0">
                  <c:v>Neutral</c:v>
                </c:pt>
                <c:pt idx="1">
                  <c:v>Rejection</c:v>
                </c:pt>
                <c:pt idx="2">
                  <c:v>Inclusion</c:v>
                </c:pt>
              </c:strCache>
            </c:strRef>
          </c:cat>
          <c:val>
            <c:numRef>
              <c:f>(SessionIvsII_CompositeMeasure!$F$314,SessionIvsII_CompositeMeasure!$F$316,SessionIvsII_CompositeMeasure!$F$318)</c:f>
              <c:numCache>
                <c:formatCode>###0.00</c:formatCode>
                <c:ptCount val="3"/>
                <c:pt idx="0">
                  <c:v>3.255278637770898</c:v>
                </c:pt>
                <c:pt idx="1">
                  <c:v>-4.0733668730650168</c:v>
                </c:pt>
                <c:pt idx="2">
                  <c:v>7.7683436532507724</c:v>
                </c:pt>
              </c:numCache>
            </c:numRef>
          </c:val>
          <c:smooth val="0"/>
          <c:extLst>
            <c:ext xmlns:c16="http://schemas.microsoft.com/office/drawing/2014/chart" uri="{C3380CC4-5D6E-409C-BE32-E72D297353CC}">
              <c16:uniqueId val="{00000000-0FFD-1846-B7B9-6A74A94E732D}"/>
            </c:ext>
          </c:extLst>
        </c:ser>
        <c:ser>
          <c:idx val="1"/>
          <c:order val="1"/>
          <c:tx>
            <c:v>Neuroimaging Session</c:v>
          </c:tx>
          <c:spPr>
            <a:ln w="28575" cap="rnd">
              <a:solidFill>
                <a:schemeClr val="accent3"/>
              </a:solidFill>
              <a:round/>
            </a:ln>
            <a:effectLst/>
          </c:spPr>
          <c:marker>
            <c:symbol val="none"/>
          </c:marker>
          <c:errBars>
            <c:errDir val="y"/>
            <c:errBarType val="both"/>
            <c:errValType val="cust"/>
            <c:noEndCap val="0"/>
            <c:plus>
              <c:numRef>
                <c:f>(SessionIvsII_CompositeMeasure!$G$315,SessionIvsII_CompositeMeasure!$G$317,SessionIvsII_CompositeMeasure!$G$319)</c:f>
                <c:numCache>
                  <c:formatCode>General</c:formatCode>
                  <c:ptCount val="3"/>
                  <c:pt idx="0">
                    <c:v>0.4011287101706793</c:v>
                  </c:pt>
                  <c:pt idx="1">
                    <c:v>0.59456274620572713</c:v>
                  </c:pt>
                  <c:pt idx="2">
                    <c:v>0.48349911816978891</c:v>
                  </c:pt>
                </c:numCache>
              </c:numRef>
            </c:plus>
            <c:minus>
              <c:numRef>
                <c:f>(SessionIvsII_CompositeMeasure!$G$315,SessionIvsII_CompositeMeasure!$G$317,SessionIvsII_CompositeMeasure!$G$319)</c:f>
                <c:numCache>
                  <c:formatCode>General</c:formatCode>
                  <c:ptCount val="3"/>
                  <c:pt idx="0">
                    <c:v>0.4011287101706793</c:v>
                  </c:pt>
                  <c:pt idx="1">
                    <c:v>0.59456274620572713</c:v>
                  </c:pt>
                  <c:pt idx="2">
                    <c:v>0.48349911816978891</c:v>
                  </c:pt>
                </c:numCache>
              </c:numRef>
            </c:minus>
            <c:spPr>
              <a:noFill/>
              <a:ln w="9525" cap="flat" cmpd="sng" algn="ctr">
                <a:solidFill>
                  <a:schemeClr val="tx1">
                    <a:lumMod val="65000"/>
                    <a:lumOff val="35000"/>
                  </a:schemeClr>
                </a:solidFill>
                <a:round/>
              </a:ln>
              <a:effectLst/>
            </c:spPr>
          </c:errBars>
          <c:cat>
            <c:strRef>
              <c:f>(SessionIvsII_CompositeMeasure!$D$314,SessionIvsII_CompositeMeasure!$D$316,SessionIvsII_CompositeMeasure!$D$318)</c:f>
              <c:strCache>
                <c:ptCount val="3"/>
                <c:pt idx="0">
                  <c:v>Neutral</c:v>
                </c:pt>
                <c:pt idx="1">
                  <c:v>Rejection</c:v>
                </c:pt>
                <c:pt idx="2">
                  <c:v>Inclusion</c:v>
                </c:pt>
              </c:strCache>
            </c:strRef>
          </c:cat>
          <c:val>
            <c:numRef>
              <c:f>(SessionIvsII_CompositeMeasure!$F$315,SessionIvsII_CompositeMeasure!$F$317,SessionIvsII_CompositeMeasure!$F$319)</c:f>
              <c:numCache>
                <c:formatCode>###0.00</c:formatCode>
                <c:ptCount val="3"/>
                <c:pt idx="0">
                  <c:v>3.6640557275541799</c:v>
                </c:pt>
                <c:pt idx="1">
                  <c:v>-3.1406501547987618</c:v>
                </c:pt>
                <c:pt idx="2">
                  <c:v>6.5152167182662541</c:v>
                </c:pt>
              </c:numCache>
            </c:numRef>
          </c:val>
          <c:smooth val="0"/>
          <c:extLst>
            <c:ext xmlns:c16="http://schemas.microsoft.com/office/drawing/2014/chart" uri="{C3380CC4-5D6E-409C-BE32-E72D297353CC}">
              <c16:uniqueId val="{00000001-0FFD-1846-B7B9-6A74A94E732D}"/>
            </c:ext>
          </c:extLst>
        </c:ser>
        <c:dLbls>
          <c:showLegendKey val="0"/>
          <c:showVal val="0"/>
          <c:showCatName val="0"/>
          <c:showSerName val="0"/>
          <c:showPercent val="0"/>
          <c:showBubbleSize val="0"/>
        </c:dLbls>
        <c:smooth val="0"/>
        <c:axId val="381820816"/>
        <c:axId val="360293968"/>
      </c:lineChart>
      <c:catAx>
        <c:axId val="381820816"/>
        <c:scaling>
          <c:orientation val="minMax"/>
        </c:scaling>
        <c:delete val="0"/>
        <c:axPos val="b"/>
        <c:title>
          <c:tx>
            <c:rich>
              <a:bodyPr rot="0" spcFirstLastPara="1" vertOverflow="ellipsis" vert="horz" wrap="square" anchor="ctr" anchorCtr="1"/>
              <a:lstStyle/>
              <a:p>
                <a:pPr>
                  <a:defRPr sz="1100" b="1" i="0" u="none" strike="noStrike" kern="1200" baseline="0">
                    <a:solidFill>
                      <a:schemeClr val="tx1"/>
                    </a:solidFill>
                    <a:latin typeface="Times" pitchFamily="2" charset="0"/>
                    <a:ea typeface="+mn-ea"/>
                    <a:cs typeface="+mn-cs"/>
                  </a:defRPr>
                </a:pPr>
                <a:r>
                  <a:rPr lang="en-US" b="1"/>
                  <a:t>Memory Type</a:t>
                </a:r>
              </a:p>
            </c:rich>
          </c:tx>
          <c:overlay val="0"/>
          <c:spPr>
            <a:noFill/>
            <a:ln>
              <a:noFill/>
            </a:ln>
            <a:effectLst/>
          </c:spPr>
          <c:txPr>
            <a:bodyPr rot="0" spcFirstLastPara="1" vertOverflow="ellipsis" vert="horz" wrap="square" anchor="ctr" anchorCtr="1"/>
            <a:lstStyle/>
            <a:p>
              <a:pPr>
                <a:defRPr sz="1100" b="1" i="0" u="none" strike="noStrike" kern="1200" baseline="0">
                  <a:solidFill>
                    <a:schemeClr val="tx1"/>
                  </a:solidFill>
                  <a:latin typeface="Times" pitchFamily="2" charset="0"/>
                  <a:ea typeface="+mn-ea"/>
                  <a:cs typeface="+mn-cs"/>
                </a:defRPr>
              </a:pPr>
              <a:endParaRPr lang="en-US"/>
            </a:p>
          </c:txPr>
        </c:title>
        <c:numFmt formatCode="General" sourceLinked="1"/>
        <c:majorTickMark val="none"/>
        <c:minorTickMark val="none"/>
        <c:tickLblPos val="low"/>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chemeClr val="tx1"/>
                </a:solidFill>
                <a:latin typeface="Times" pitchFamily="2" charset="0"/>
                <a:ea typeface="+mn-ea"/>
                <a:cs typeface="+mn-cs"/>
              </a:defRPr>
            </a:pPr>
            <a:endParaRPr lang="en-US"/>
          </a:p>
        </c:txPr>
        <c:crossAx val="360293968"/>
        <c:crosses val="autoZero"/>
        <c:auto val="1"/>
        <c:lblAlgn val="ctr"/>
        <c:lblOffset val="100"/>
        <c:noMultiLvlLbl val="0"/>
      </c:catAx>
      <c:valAx>
        <c:axId val="360293968"/>
        <c:scaling>
          <c:orientation val="minMax"/>
          <c:min val="-10"/>
        </c:scaling>
        <c:delete val="0"/>
        <c:axPos val="l"/>
        <c:title>
          <c:tx>
            <c:rich>
              <a:bodyPr rot="-5400000" spcFirstLastPara="1" vertOverflow="ellipsis" vert="horz" wrap="square" anchor="ctr" anchorCtr="1"/>
              <a:lstStyle/>
              <a:p>
                <a:pPr>
                  <a:defRPr sz="1100" b="1" i="0" u="none" strike="noStrike" kern="1200" baseline="0">
                    <a:solidFill>
                      <a:schemeClr val="tx1"/>
                    </a:solidFill>
                    <a:latin typeface="Times" pitchFamily="2" charset="0"/>
                    <a:ea typeface="+mn-ea"/>
                    <a:cs typeface="+mn-cs"/>
                  </a:defRPr>
                </a:pPr>
                <a:r>
                  <a:rPr lang="en-US" b="1"/>
                  <a:t>Mean Composite Affect</a:t>
                </a:r>
              </a:p>
            </c:rich>
          </c:tx>
          <c:overlay val="0"/>
          <c:spPr>
            <a:noFill/>
            <a:ln>
              <a:noFill/>
            </a:ln>
            <a:effectLst/>
          </c:spPr>
          <c:txPr>
            <a:bodyPr rot="-5400000" spcFirstLastPara="1" vertOverflow="ellipsis" vert="horz" wrap="square" anchor="ctr" anchorCtr="1"/>
            <a:lstStyle/>
            <a:p>
              <a:pPr>
                <a:defRPr sz="1100" b="1" i="0" u="none" strike="noStrike" kern="1200" baseline="0">
                  <a:solidFill>
                    <a:schemeClr val="tx1"/>
                  </a:solidFill>
                  <a:latin typeface="Times" pitchFamily="2" charset="0"/>
                  <a:ea typeface="+mn-ea"/>
                  <a:cs typeface="+mn-cs"/>
                </a:defRPr>
              </a:pPr>
              <a:endParaRPr lang="en-US"/>
            </a:p>
          </c:txPr>
        </c:title>
        <c:numFmt formatCode="General" sourceLinked="0"/>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chemeClr val="tx1"/>
                </a:solidFill>
                <a:latin typeface="Times" pitchFamily="2" charset="0"/>
                <a:ea typeface="+mn-ea"/>
                <a:cs typeface="+mn-cs"/>
              </a:defRPr>
            </a:pPr>
            <a:endParaRPr lang="en-US"/>
          </a:p>
        </c:txPr>
        <c:crossAx val="381820816"/>
        <c:crosses val="autoZero"/>
        <c:crossBetween val="between"/>
      </c:valAx>
      <c:spPr>
        <a:noFill/>
        <a:ln>
          <a:noFill/>
        </a:ln>
        <a:effectLst/>
      </c:spPr>
    </c:plotArea>
    <c:legend>
      <c:legendPos val="r"/>
      <c:layout>
        <c:manualLayout>
          <c:xMode val="edge"/>
          <c:yMode val="edge"/>
          <c:x val="0.14262029746281715"/>
          <c:y val="4.2244823563721223E-2"/>
          <c:w val="0.41961174564879022"/>
          <c:h val="0.14266800401203614"/>
        </c:manualLayout>
      </c:layout>
      <c:overlay val="0"/>
      <c:spPr>
        <a:noFill/>
        <a:ln>
          <a:noFill/>
        </a:ln>
        <a:effectLst/>
      </c:spPr>
      <c:txPr>
        <a:bodyPr rot="0" spcFirstLastPara="1" vertOverflow="ellipsis" vert="horz" wrap="square" anchor="ctr" anchorCtr="1"/>
        <a:lstStyle/>
        <a:p>
          <a:pPr>
            <a:defRPr sz="1100" b="0" i="0" u="none" strike="noStrike" kern="1200" baseline="0">
              <a:solidFill>
                <a:schemeClr val="tx1"/>
              </a:solidFill>
              <a:latin typeface="Times" pitchFamily="2" charset="0"/>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1100">
          <a:solidFill>
            <a:schemeClr val="tx1"/>
          </a:solidFill>
          <a:latin typeface="Times" pitchFamily="2" charset="0"/>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4336032515049527E-2"/>
          <c:y val="9.2995250325595857E-2"/>
          <c:w val="0.87569183270225048"/>
          <c:h val="0.7865590941322167"/>
        </c:manualLayout>
      </c:layout>
      <c:lineChart>
        <c:grouping val="standard"/>
        <c:varyColors val="0"/>
        <c:ser>
          <c:idx val="0"/>
          <c:order val="0"/>
          <c:tx>
            <c:v>Memory Generation Session</c:v>
          </c:tx>
          <c:spPr>
            <a:ln w="28575" cap="rnd">
              <a:solidFill>
                <a:schemeClr val="accent1"/>
              </a:solidFill>
              <a:round/>
            </a:ln>
            <a:effectLst/>
          </c:spPr>
          <c:marker>
            <c:symbol val="none"/>
          </c:marker>
          <c:errBars>
            <c:errDir val="y"/>
            <c:errBarType val="both"/>
            <c:errValType val="cust"/>
            <c:noEndCap val="0"/>
            <c:plus>
              <c:numRef>
                <c:f>'Session I all vs II all'!$AE$50:$AG$50</c:f>
                <c:numCache>
                  <c:formatCode>General</c:formatCode>
                  <c:ptCount val="3"/>
                  <c:pt idx="0">
                    <c:v>0.31752406053029564</c:v>
                  </c:pt>
                  <c:pt idx="1">
                    <c:v>0.25075388665250053</c:v>
                  </c:pt>
                  <c:pt idx="2">
                    <c:v>0.24115398143877398</c:v>
                  </c:pt>
                </c:numCache>
              </c:numRef>
            </c:plus>
            <c:minus>
              <c:numRef>
                <c:f>'Session I all vs II all'!$AE$50:$AG$50</c:f>
                <c:numCache>
                  <c:formatCode>General</c:formatCode>
                  <c:ptCount val="3"/>
                  <c:pt idx="0">
                    <c:v>0.31752406053029564</c:v>
                  </c:pt>
                  <c:pt idx="1">
                    <c:v>0.25075388665250053</c:v>
                  </c:pt>
                  <c:pt idx="2">
                    <c:v>0.24115398143877398</c:v>
                  </c:pt>
                </c:numCache>
              </c:numRef>
            </c:minus>
            <c:spPr>
              <a:noFill/>
              <a:ln w="9525" cap="flat" cmpd="sng" algn="ctr">
                <a:solidFill>
                  <a:schemeClr val="tx1">
                    <a:lumMod val="65000"/>
                    <a:lumOff val="35000"/>
                  </a:schemeClr>
                </a:solidFill>
                <a:round/>
              </a:ln>
              <a:effectLst/>
            </c:spPr>
          </c:errBars>
          <c:cat>
            <c:strLit>
              <c:ptCount val="3"/>
              <c:pt idx="0">
                <c:v>Neutral</c:v>
              </c:pt>
              <c:pt idx="1">
                <c:v>Rejection</c:v>
              </c:pt>
              <c:pt idx="2">
                <c:v>Inclusion</c:v>
              </c:pt>
            </c:strLit>
          </c:cat>
          <c:val>
            <c:numRef>
              <c:f>'Session I all vs II all'!$AE$49:$AG$49</c:f>
              <c:numCache>
                <c:formatCode>0.00</c:formatCode>
                <c:ptCount val="3"/>
                <c:pt idx="0">
                  <c:v>3.6364705882352939</c:v>
                </c:pt>
                <c:pt idx="1">
                  <c:v>7.4148571428571426</c:v>
                </c:pt>
                <c:pt idx="2">
                  <c:v>7.6377142857142859</c:v>
                </c:pt>
              </c:numCache>
            </c:numRef>
          </c:val>
          <c:smooth val="0"/>
          <c:extLst>
            <c:ext xmlns:c16="http://schemas.microsoft.com/office/drawing/2014/chart" uri="{C3380CC4-5D6E-409C-BE32-E72D297353CC}">
              <c16:uniqueId val="{00000000-3E5E-5E49-8858-BF08FB3689D7}"/>
            </c:ext>
          </c:extLst>
        </c:ser>
        <c:ser>
          <c:idx val="1"/>
          <c:order val="1"/>
          <c:tx>
            <c:v>Neuroimaging Session</c:v>
          </c:tx>
          <c:spPr>
            <a:ln w="28575" cap="rnd">
              <a:solidFill>
                <a:schemeClr val="accent3"/>
              </a:solidFill>
              <a:round/>
            </a:ln>
            <a:effectLst/>
          </c:spPr>
          <c:marker>
            <c:symbol val="none"/>
          </c:marker>
          <c:errBars>
            <c:errDir val="y"/>
            <c:errBarType val="both"/>
            <c:errValType val="cust"/>
            <c:noEndCap val="0"/>
            <c:plus>
              <c:numRef>
                <c:f>'Session I all vs II all'!$AL$50:$AN$50</c:f>
                <c:numCache>
                  <c:formatCode>General</c:formatCode>
                  <c:ptCount val="3"/>
                  <c:pt idx="0">
                    <c:v>0.35365262899112904</c:v>
                  </c:pt>
                  <c:pt idx="1">
                    <c:v>0.16685666589443174</c:v>
                  </c:pt>
                  <c:pt idx="2">
                    <c:v>0.29412889022013561</c:v>
                  </c:pt>
                </c:numCache>
              </c:numRef>
            </c:plus>
            <c:minus>
              <c:numRef>
                <c:f>'Session I all vs II all'!$AL$50:$AN$50</c:f>
                <c:numCache>
                  <c:formatCode>General</c:formatCode>
                  <c:ptCount val="3"/>
                  <c:pt idx="0">
                    <c:v>0.35365262899112904</c:v>
                  </c:pt>
                  <c:pt idx="1">
                    <c:v>0.16685666589443174</c:v>
                  </c:pt>
                  <c:pt idx="2">
                    <c:v>0.29412889022013561</c:v>
                  </c:pt>
                </c:numCache>
              </c:numRef>
            </c:minus>
            <c:spPr>
              <a:noFill/>
              <a:ln w="9525" cap="flat" cmpd="sng" algn="ctr">
                <a:solidFill>
                  <a:schemeClr val="tx1">
                    <a:lumMod val="65000"/>
                    <a:lumOff val="35000"/>
                  </a:schemeClr>
                </a:solidFill>
                <a:round/>
              </a:ln>
              <a:effectLst/>
            </c:spPr>
          </c:errBars>
          <c:val>
            <c:numRef>
              <c:f>'Session I all vs II all'!$AL$49:$AN$49</c:f>
              <c:numCache>
                <c:formatCode>0.00</c:formatCode>
                <c:ptCount val="3"/>
                <c:pt idx="0">
                  <c:v>3.7610000000000001</c:v>
                </c:pt>
                <c:pt idx="1">
                  <c:v>8.2070967741935466</c:v>
                </c:pt>
                <c:pt idx="2">
                  <c:v>7.858709677419351</c:v>
                </c:pt>
              </c:numCache>
            </c:numRef>
          </c:val>
          <c:smooth val="0"/>
          <c:extLst>
            <c:ext xmlns:c16="http://schemas.microsoft.com/office/drawing/2014/chart" uri="{C3380CC4-5D6E-409C-BE32-E72D297353CC}">
              <c16:uniqueId val="{00000001-3E5E-5E49-8858-BF08FB3689D7}"/>
            </c:ext>
          </c:extLst>
        </c:ser>
        <c:dLbls>
          <c:showLegendKey val="0"/>
          <c:showVal val="0"/>
          <c:showCatName val="0"/>
          <c:showSerName val="0"/>
          <c:showPercent val="0"/>
          <c:showBubbleSize val="0"/>
        </c:dLbls>
        <c:smooth val="0"/>
        <c:axId val="352845088"/>
        <c:axId val="285547872"/>
      </c:lineChart>
      <c:catAx>
        <c:axId val="352845088"/>
        <c:scaling>
          <c:orientation val="minMax"/>
        </c:scaling>
        <c:delete val="0"/>
        <c:axPos val="b"/>
        <c:title>
          <c:tx>
            <c:rich>
              <a:bodyPr rot="0" spcFirstLastPara="1" vertOverflow="ellipsis" vert="horz" wrap="square" anchor="ctr" anchorCtr="1"/>
              <a:lstStyle/>
              <a:p>
                <a:pPr>
                  <a:defRPr sz="1100" b="0" i="0" u="none" strike="noStrike" kern="1200" baseline="0">
                    <a:solidFill>
                      <a:schemeClr val="tx1"/>
                    </a:solidFill>
                    <a:latin typeface="Times" pitchFamily="2" charset="0"/>
                    <a:ea typeface="+mn-ea"/>
                    <a:cs typeface="+mn-cs"/>
                  </a:defRPr>
                </a:pPr>
                <a:r>
                  <a:rPr lang="en-US" b="1"/>
                  <a:t>Memory Type</a:t>
                </a:r>
              </a:p>
            </c:rich>
          </c:tx>
          <c:overlay val="0"/>
          <c:spPr>
            <a:noFill/>
            <a:ln>
              <a:noFill/>
            </a:ln>
            <a:effectLst/>
          </c:spPr>
          <c:txPr>
            <a:bodyPr rot="0" spcFirstLastPara="1" vertOverflow="ellipsis" vert="horz" wrap="square" anchor="ctr" anchorCtr="1"/>
            <a:lstStyle/>
            <a:p>
              <a:pPr>
                <a:defRPr sz="1100" b="0" i="0" u="none" strike="noStrike" kern="1200" baseline="0">
                  <a:solidFill>
                    <a:schemeClr val="tx1"/>
                  </a:solidFill>
                  <a:latin typeface="Times" pitchFamily="2" charset="0"/>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chemeClr val="tx1"/>
                </a:solidFill>
                <a:latin typeface="Times" pitchFamily="2" charset="0"/>
                <a:ea typeface="+mn-ea"/>
                <a:cs typeface="+mn-cs"/>
              </a:defRPr>
            </a:pPr>
            <a:endParaRPr lang="en-US"/>
          </a:p>
        </c:txPr>
        <c:crossAx val="285547872"/>
        <c:crosses val="autoZero"/>
        <c:auto val="1"/>
        <c:lblAlgn val="ctr"/>
        <c:lblOffset val="100"/>
        <c:noMultiLvlLbl val="0"/>
      </c:catAx>
      <c:valAx>
        <c:axId val="285547872"/>
        <c:scaling>
          <c:orientation val="minMax"/>
          <c:max val="10"/>
        </c:scaling>
        <c:delete val="0"/>
        <c:axPos val="l"/>
        <c:majorGridlines>
          <c:spPr>
            <a:ln w="9525" cap="flat" cmpd="sng" algn="ctr">
              <a:noFill/>
              <a:round/>
            </a:ln>
            <a:effectLst/>
          </c:spPr>
        </c:majorGridlines>
        <c:title>
          <c:tx>
            <c:rich>
              <a:bodyPr rot="-5400000" spcFirstLastPara="1" vertOverflow="ellipsis" vert="horz" wrap="square" anchor="ctr" anchorCtr="1"/>
              <a:lstStyle/>
              <a:p>
                <a:pPr>
                  <a:defRPr sz="1100" b="1" i="0" u="none" strike="noStrike" kern="1200" baseline="0">
                    <a:solidFill>
                      <a:schemeClr val="tx1"/>
                    </a:solidFill>
                    <a:latin typeface="Times" pitchFamily="2" charset="0"/>
                    <a:ea typeface="+mn-ea"/>
                    <a:cs typeface="+mn-cs"/>
                  </a:defRPr>
                </a:pPr>
                <a:r>
                  <a:rPr lang="en-US" b="1"/>
                  <a:t>Mean Intensity</a:t>
                </a:r>
              </a:p>
            </c:rich>
          </c:tx>
          <c:overlay val="0"/>
          <c:spPr>
            <a:noFill/>
            <a:ln>
              <a:noFill/>
            </a:ln>
            <a:effectLst/>
          </c:spPr>
          <c:txPr>
            <a:bodyPr rot="-5400000" spcFirstLastPara="1" vertOverflow="ellipsis" vert="horz" wrap="square" anchor="ctr" anchorCtr="1"/>
            <a:lstStyle/>
            <a:p>
              <a:pPr>
                <a:defRPr sz="1100" b="1" i="0" u="none" strike="noStrike" kern="1200" baseline="0">
                  <a:solidFill>
                    <a:schemeClr val="tx1"/>
                  </a:solidFill>
                  <a:latin typeface="Times" pitchFamily="2" charset="0"/>
                  <a:ea typeface="+mn-ea"/>
                  <a:cs typeface="+mn-cs"/>
                </a:defRPr>
              </a:pPr>
              <a:endParaRPr lang="en-US"/>
            </a:p>
          </c:txPr>
        </c:title>
        <c:numFmt formatCode="0" sourceLinked="0"/>
        <c:majorTickMark val="out"/>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chemeClr val="tx1"/>
                </a:solidFill>
                <a:latin typeface="Times" pitchFamily="2" charset="0"/>
                <a:ea typeface="+mn-ea"/>
                <a:cs typeface="+mn-cs"/>
              </a:defRPr>
            </a:pPr>
            <a:endParaRPr lang="en-US"/>
          </a:p>
        </c:txPr>
        <c:crossAx val="352845088"/>
        <c:crosses val="autoZero"/>
        <c:crossBetween val="between"/>
      </c:valAx>
      <c:spPr>
        <a:noFill/>
        <a:ln>
          <a:noFill/>
        </a:ln>
        <a:effectLst/>
      </c:spPr>
    </c:plotArea>
    <c:legend>
      <c:legendPos val="r"/>
      <c:layout>
        <c:manualLayout>
          <c:xMode val="edge"/>
          <c:yMode val="edge"/>
          <c:x val="0.11811423357346718"/>
          <c:y val="7.4826725658056481E-2"/>
          <c:w val="0.3766698674860765"/>
          <c:h val="9.461986614453699E-2"/>
        </c:manualLayout>
      </c:layout>
      <c:overlay val="0"/>
      <c:spPr>
        <a:noFill/>
        <a:ln>
          <a:noFill/>
        </a:ln>
        <a:effectLst/>
      </c:spPr>
      <c:txPr>
        <a:bodyPr rot="0" spcFirstLastPara="1" vertOverflow="ellipsis" vert="horz" wrap="square" anchor="ctr" anchorCtr="1"/>
        <a:lstStyle/>
        <a:p>
          <a:pPr>
            <a:defRPr sz="1100" b="0" i="0" u="none" strike="noStrike" kern="1200" baseline="0">
              <a:solidFill>
                <a:schemeClr val="tx1"/>
              </a:solidFill>
              <a:latin typeface="Times" pitchFamily="2" charset="0"/>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1100">
          <a:solidFill>
            <a:schemeClr val="tx1"/>
          </a:solidFill>
          <a:latin typeface="Times" pitchFamily="2" charset="0"/>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4336032515049527E-2"/>
          <c:y val="9.2995250325595857E-2"/>
          <c:w val="0.87569183270225048"/>
          <c:h val="0.74843495306510266"/>
        </c:manualLayout>
      </c:layout>
      <c:lineChart>
        <c:grouping val="standard"/>
        <c:varyColors val="0"/>
        <c:ser>
          <c:idx val="0"/>
          <c:order val="0"/>
          <c:tx>
            <c:v>Memory Generation Session</c:v>
          </c:tx>
          <c:spPr>
            <a:ln w="28575" cap="rnd">
              <a:solidFill>
                <a:schemeClr val="accent1"/>
              </a:solidFill>
              <a:round/>
            </a:ln>
            <a:effectLst/>
          </c:spPr>
          <c:marker>
            <c:symbol val="none"/>
          </c:marker>
          <c:errBars>
            <c:errDir val="y"/>
            <c:errBarType val="both"/>
            <c:errValType val="cust"/>
            <c:noEndCap val="0"/>
            <c:plus>
              <c:numRef>
                <c:f>'Session I all vs II all'!$Y$50:$AA$50</c:f>
                <c:numCache>
                  <c:formatCode>General</c:formatCode>
                  <c:ptCount val="3"/>
                  <c:pt idx="0">
                    <c:v>0.21338380920235889</c:v>
                  </c:pt>
                  <c:pt idx="1">
                    <c:v>0.26207092895255174</c:v>
                  </c:pt>
                  <c:pt idx="2">
                    <c:v>0.17168892461290086</c:v>
                  </c:pt>
                </c:numCache>
              </c:numRef>
            </c:plus>
            <c:minus>
              <c:numRef>
                <c:f>'Session I all vs II all'!$Y$50:$AA$50</c:f>
                <c:numCache>
                  <c:formatCode>General</c:formatCode>
                  <c:ptCount val="3"/>
                  <c:pt idx="0">
                    <c:v>0.21338380920235889</c:v>
                  </c:pt>
                  <c:pt idx="1">
                    <c:v>0.26207092895255174</c:v>
                  </c:pt>
                  <c:pt idx="2">
                    <c:v>0.17168892461290086</c:v>
                  </c:pt>
                </c:numCache>
              </c:numRef>
            </c:minus>
            <c:spPr>
              <a:noFill/>
              <a:ln w="9525" cap="flat" cmpd="sng" algn="ctr">
                <a:solidFill>
                  <a:schemeClr val="tx1">
                    <a:lumMod val="65000"/>
                    <a:lumOff val="35000"/>
                  </a:schemeClr>
                </a:solidFill>
                <a:round/>
              </a:ln>
              <a:effectLst/>
            </c:spPr>
          </c:errBars>
          <c:cat>
            <c:strLit>
              <c:ptCount val="3"/>
              <c:pt idx="0">
                <c:v>Neutral</c:v>
              </c:pt>
              <c:pt idx="1">
                <c:v>Rejection</c:v>
              </c:pt>
              <c:pt idx="2">
                <c:v>Inclusion</c:v>
              </c:pt>
            </c:strLit>
          </c:cat>
          <c:val>
            <c:numRef>
              <c:f>'Session I all vs II all'!$Y$49:$AA$49</c:f>
              <c:numCache>
                <c:formatCode>0.00</c:formatCode>
                <c:ptCount val="3"/>
                <c:pt idx="0">
                  <c:v>6.9905882352941173</c:v>
                </c:pt>
                <c:pt idx="1">
                  <c:v>7.6568571428571435</c:v>
                </c:pt>
                <c:pt idx="2">
                  <c:v>8.0288571428571416</c:v>
                </c:pt>
              </c:numCache>
            </c:numRef>
          </c:val>
          <c:smooth val="0"/>
          <c:extLst>
            <c:ext xmlns:c16="http://schemas.microsoft.com/office/drawing/2014/chart" uri="{C3380CC4-5D6E-409C-BE32-E72D297353CC}">
              <c16:uniqueId val="{00000000-79DB-9441-8160-1846FDC712E0}"/>
            </c:ext>
          </c:extLst>
        </c:ser>
        <c:ser>
          <c:idx val="1"/>
          <c:order val="1"/>
          <c:tx>
            <c:v>Neuroimaging Session</c:v>
          </c:tx>
          <c:spPr>
            <a:ln w="28575" cap="rnd">
              <a:solidFill>
                <a:schemeClr val="accent3"/>
              </a:solidFill>
              <a:round/>
            </a:ln>
            <a:effectLst/>
          </c:spPr>
          <c:marker>
            <c:symbol val="none"/>
          </c:marker>
          <c:errBars>
            <c:errDir val="y"/>
            <c:errBarType val="both"/>
            <c:errValType val="cust"/>
            <c:noEndCap val="0"/>
            <c:plus>
              <c:numRef>
                <c:f>'Session I all vs II all'!$AI$50:$AK$50</c:f>
                <c:numCache>
                  <c:formatCode>General</c:formatCode>
                  <c:ptCount val="3"/>
                  <c:pt idx="0">
                    <c:v>0.24230958212328368</c:v>
                  </c:pt>
                  <c:pt idx="1">
                    <c:v>0.19120183622139417</c:v>
                  </c:pt>
                  <c:pt idx="2">
                    <c:v>0.13856318081531724</c:v>
                  </c:pt>
                </c:numCache>
              </c:numRef>
            </c:plus>
            <c:minus>
              <c:numRef>
                <c:f>'Session I all vs II all'!$AI$50:$AK$50</c:f>
                <c:numCache>
                  <c:formatCode>General</c:formatCode>
                  <c:ptCount val="3"/>
                  <c:pt idx="0">
                    <c:v>0.24230958212328368</c:v>
                  </c:pt>
                  <c:pt idx="1">
                    <c:v>0.19120183622139417</c:v>
                  </c:pt>
                  <c:pt idx="2">
                    <c:v>0.13856318081531724</c:v>
                  </c:pt>
                </c:numCache>
              </c:numRef>
            </c:minus>
            <c:spPr>
              <a:noFill/>
              <a:ln w="9525" cap="flat" cmpd="sng" algn="ctr">
                <a:solidFill>
                  <a:schemeClr val="tx1">
                    <a:lumMod val="65000"/>
                    <a:lumOff val="35000"/>
                  </a:schemeClr>
                </a:solidFill>
                <a:round/>
              </a:ln>
              <a:effectLst/>
            </c:spPr>
          </c:errBars>
          <c:cat>
            <c:strLit>
              <c:ptCount val="3"/>
              <c:pt idx="0">
                <c:v>Neutral</c:v>
              </c:pt>
              <c:pt idx="1">
                <c:v>Rejection</c:v>
              </c:pt>
              <c:pt idx="2">
                <c:v>Inclusion</c:v>
              </c:pt>
            </c:strLit>
          </c:cat>
          <c:val>
            <c:numRef>
              <c:f>'Session I all vs II all'!$AI$49:$AK$49</c:f>
              <c:numCache>
                <c:formatCode>0.00</c:formatCode>
                <c:ptCount val="3"/>
                <c:pt idx="0">
                  <c:v>6.6053333333333351</c:v>
                </c:pt>
                <c:pt idx="1">
                  <c:v>8.1174193548387077</c:v>
                </c:pt>
                <c:pt idx="2">
                  <c:v>8.4161290322580644</c:v>
                </c:pt>
              </c:numCache>
            </c:numRef>
          </c:val>
          <c:smooth val="0"/>
          <c:extLst>
            <c:ext xmlns:c16="http://schemas.microsoft.com/office/drawing/2014/chart" uri="{C3380CC4-5D6E-409C-BE32-E72D297353CC}">
              <c16:uniqueId val="{00000001-79DB-9441-8160-1846FDC712E0}"/>
            </c:ext>
          </c:extLst>
        </c:ser>
        <c:dLbls>
          <c:showLegendKey val="0"/>
          <c:showVal val="0"/>
          <c:showCatName val="0"/>
          <c:showSerName val="0"/>
          <c:showPercent val="0"/>
          <c:showBubbleSize val="0"/>
        </c:dLbls>
        <c:smooth val="0"/>
        <c:axId val="352845088"/>
        <c:axId val="285547872"/>
      </c:lineChart>
      <c:catAx>
        <c:axId val="352845088"/>
        <c:scaling>
          <c:orientation val="minMax"/>
        </c:scaling>
        <c:delete val="0"/>
        <c:axPos val="b"/>
        <c:title>
          <c:tx>
            <c:rich>
              <a:bodyPr rot="0" spcFirstLastPara="1" vertOverflow="ellipsis" vert="horz" wrap="square" anchor="ctr" anchorCtr="1"/>
              <a:lstStyle/>
              <a:p>
                <a:pPr>
                  <a:defRPr sz="1100" b="1" i="0" u="none" strike="noStrike" kern="1200" baseline="0">
                    <a:solidFill>
                      <a:schemeClr val="tx1"/>
                    </a:solidFill>
                    <a:latin typeface="Times" pitchFamily="2" charset="0"/>
                    <a:ea typeface="+mn-ea"/>
                    <a:cs typeface="+mn-cs"/>
                  </a:defRPr>
                </a:pPr>
                <a:r>
                  <a:rPr lang="en-US" b="1"/>
                  <a:t>Memory Type</a:t>
                </a:r>
              </a:p>
            </c:rich>
          </c:tx>
          <c:overlay val="0"/>
          <c:spPr>
            <a:noFill/>
            <a:ln>
              <a:noFill/>
            </a:ln>
            <a:effectLst/>
          </c:spPr>
          <c:txPr>
            <a:bodyPr rot="0" spcFirstLastPara="1" vertOverflow="ellipsis" vert="horz" wrap="square" anchor="ctr" anchorCtr="1"/>
            <a:lstStyle/>
            <a:p>
              <a:pPr>
                <a:defRPr sz="1100" b="1" i="0" u="none" strike="noStrike" kern="1200" baseline="0">
                  <a:solidFill>
                    <a:schemeClr val="tx1"/>
                  </a:solidFill>
                  <a:latin typeface="Times" pitchFamily="2" charset="0"/>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chemeClr val="tx1"/>
                </a:solidFill>
                <a:latin typeface="Times" pitchFamily="2" charset="0"/>
                <a:ea typeface="+mn-ea"/>
                <a:cs typeface="+mn-cs"/>
              </a:defRPr>
            </a:pPr>
            <a:endParaRPr lang="en-US"/>
          </a:p>
        </c:txPr>
        <c:crossAx val="285547872"/>
        <c:crosses val="autoZero"/>
        <c:auto val="1"/>
        <c:lblAlgn val="ctr"/>
        <c:lblOffset val="100"/>
        <c:noMultiLvlLbl val="0"/>
      </c:catAx>
      <c:valAx>
        <c:axId val="285547872"/>
        <c:scaling>
          <c:orientation val="minMax"/>
          <c:max val="10"/>
        </c:scaling>
        <c:delete val="0"/>
        <c:axPos val="l"/>
        <c:majorGridlines>
          <c:spPr>
            <a:ln w="9525" cap="flat" cmpd="sng" algn="ctr">
              <a:noFill/>
              <a:round/>
            </a:ln>
            <a:effectLst/>
          </c:spPr>
        </c:majorGridlines>
        <c:title>
          <c:tx>
            <c:rich>
              <a:bodyPr rot="-5400000" spcFirstLastPara="1" vertOverflow="ellipsis" vert="horz" wrap="square" anchor="ctr" anchorCtr="1"/>
              <a:lstStyle/>
              <a:p>
                <a:pPr>
                  <a:defRPr sz="1100" b="1" i="0" u="none" strike="noStrike" kern="1200" baseline="0">
                    <a:solidFill>
                      <a:schemeClr val="tx1"/>
                    </a:solidFill>
                    <a:latin typeface="Times" pitchFamily="2" charset="0"/>
                    <a:ea typeface="+mn-ea"/>
                    <a:cs typeface="+mn-cs"/>
                  </a:defRPr>
                </a:pPr>
                <a:r>
                  <a:rPr lang="en-US" b="1"/>
                  <a:t>Mean Vividness</a:t>
                </a:r>
              </a:p>
            </c:rich>
          </c:tx>
          <c:overlay val="0"/>
          <c:spPr>
            <a:noFill/>
            <a:ln>
              <a:noFill/>
            </a:ln>
            <a:effectLst/>
          </c:spPr>
          <c:txPr>
            <a:bodyPr rot="-5400000" spcFirstLastPara="1" vertOverflow="ellipsis" vert="horz" wrap="square" anchor="ctr" anchorCtr="1"/>
            <a:lstStyle/>
            <a:p>
              <a:pPr>
                <a:defRPr sz="1100" b="1" i="0" u="none" strike="noStrike" kern="1200" baseline="0">
                  <a:solidFill>
                    <a:schemeClr val="tx1"/>
                  </a:solidFill>
                  <a:latin typeface="Times" pitchFamily="2" charset="0"/>
                  <a:ea typeface="+mn-ea"/>
                  <a:cs typeface="+mn-cs"/>
                </a:defRPr>
              </a:pPr>
              <a:endParaRPr lang="en-US"/>
            </a:p>
          </c:txPr>
        </c:title>
        <c:numFmt formatCode="0" sourceLinked="0"/>
        <c:majorTickMark val="out"/>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chemeClr val="tx1"/>
                </a:solidFill>
                <a:latin typeface="Times" pitchFamily="2" charset="0"/>
                <a:ea typeface="+mn-ea"/>
                <a:cs typeface="+mn-cs"/>
              </a:defRPr>
            </a:pPr>
            <a:endParaRPr lang="en-US"/>
          </a:p>
        </c:txPr>
        <c:crossAx val="352845088"/>
        <c:crosses val="autoZero"/>
        <c:crossBetween val="between"/>
      </c:valAx>
      <c:spPr>
        <a:noFill/>
        <a:ln>
          <a:noFill/>
        </a:ln>
        <a:effectLst/>
      </c:spPr>
    </c:plotArea>
    <c:legend>
      <c:legendPos val="r"/>
      <c:layout>
        <c:manualLayout>
          <c:xMode val="edge"/>
          <c:yMode val="edge"/>
          <c:x val="0.11811423357346718"/>
          <c:y val="7.4826725658056481E-2"/>
          <c:w val="0.48905075335649562"/>
          <c:h val="9.317689679662744E-2"/>
        </c:manualLayout>
      </c:layout>
      <c:overlay val="0"/>
      <c:spPr>
        <a:noFill/>
        <a:ln>
          <a:noFill/>
        </a:ln>
        <a:effectLst/>
      </c:spPr>
      <c:txPr>
        <a:bodyPr rot="0" spcFirstLastPara="1" vertOverflow="ellipsis" vert="horz" wrap="square" anchor="ctr" anchorCtr="1"/>
        <a:lstStyle/>
        <a:p>
          <a:pPr>
            <a:defRPr sz="1100" b="0" i="0" u="none" strike="noStrike" kern="1200" baseline="0">
              <a:solidFill>
                <a:schemeClr val="tx1"/>
              </a:solidFill>
              <a:latin typeface="Times" pitchFamily="2" charset="0"/>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1100">
          <a:solidFill>
            <a:schemeClr val="tx1"/>
          </a:solidFill>
          <a:latin typeface="Times" pitchFamily="2"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4A73AB11-270F-4341-8805-90459CD391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2469</Words>
  <Characters>14078</Characters>
  <Application>Microsoft Office Word</Application>
  <DocSecurity>0</DocSecurity>
  <Lines>117</Lines>
  <Paragraphs>33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16514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 Gillard</dc:creator>
  <cp:keywords/>
  <dc:description/>
  <cp:lastModifiedBy>Jason Stretton</cp:lastModifiedBy>
  <cp:revision>2</cp:revision>
  <dcterms:created xsi:type="dcterms:W3CDTF">2023-08-23T11:59:00Z</dcterms:created>
  <dcterms:modified xsi:type="dcterms:W3CDTF">2023-08-23T11:59:00Z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http://www.zotero.org/styles/biological-psychiatry</vt:lpwstr>
  </property>
  <property fmtid="{D5CDD505-2E9C-101B-9397-08002B2CF9AE}" pid="11" name="Mendeley Recent Style Name 4_1">
    <vt:lpwstr>Biological Psychiatry</vt:lpwstr>
  </property>
  <property fmtid="{D5CDD505-2E9C-101B-9397-08002B2CF9AE}" pid="12" name="Mendeley Recent Style Id 5_1">
    <vt:lpwstr>http://www.zotero.org/styles/chicago-author-date</vt:lpwstr>
  </property>
  <property fmtid="{D5CDD505-2E9C-101B-9397-08002B2CF9AE}" pid="13" name="Mendeley Recent Style Name 5_1">
    <vt:lpwstr>Chicago Manual of Style 17th edition (author-date)</vt:lpwstr>
  </property>
  <property fmtid="{D5CDD505-2E9C-101B-9397-08002B2CF9AE}" pid="14" name="Mendeley Recent Style Id 6_1">
    <vt:lpwstr>http://www.zotero.org/styles/harvard-cite-them-right</vt:lpwstr>
  </property>
  <property fmtid="{D5CDD505-2E9C-101B-9397-08002B2CF9AE}" pid="15" name="Mendeley Recent Style Name 6_1">
    <vt:lpwstr>Cite Them Right 10th edition - Harvard</vt:lpwstr>
  </property>
  <property fmtid="{D5CDD505-2E9C-101B-9397-08002B2CF9AE}" pid="16" name="Mendeley Recent Style Id 7_1">
    <vt:lpwstr>http://www.zotero.org/styles/ieee</vt:lpwstr>
  </property>
  <property fmtid="{D5CDD505-2E9C-101B-9397-08002B2CF9AE}" pid="17" name="Mendeley Recent Style Name 7_1">
    <vt:lpwstr>IEEE</vt:lpwstr>
  </property>
  <property fmtid="{D5CDD505-2E9C-101B-9397-08002B2CF9AE}" pid="18" name="Mendeley Recent Style Id 8_1">
    <vt:lpwstr>http://www.zotero.org/styles/modern-humanities-research-association</vt:lpwstr>
  </property>
  <property fmtid="{D5CDD505-2E9C-101B-9397-08002B2CF9AE}" pid="19" name="Mendeley Recent Style Name 8_1">
    <vt:lpwstr>Modern Humanities Research Association 3rd edition (note with bibliography)</vt:lpwstr>
  </property>
  <property fmtid="{D5CDD505-2E9C-101B-9397-08002B2CF9AE}" pid="20" name="Mendeley Recent Style Id 9_1">
    <vt:lpwstr>http://www.zotero.org/styles/modern-language-association</vt:lpwstr>
  </property>
  <property fmtid="{D5CDD505-2E9C-101B-9397-08002B2CF9AE}" pid="21" name="Mendeley Recent Style Name 9_1">
    <vt:lpwstr>Modern Language Association 8th edition</vt:lpwstr>
  </property>
  <property fmtid="{D5CDD505-2E9C-101B-9397-08002B2CF9AE}" pid="22" name="Mendeley Document_1">
    <vt:lpwstr>True</vt:lpwstr>
  </property>
  <property fmtid="{D5CDD505-2E9C-101B-9397-08002B2CF9AE}" pid="23" name="Mendeley Unique User Id_1">
    <vt:lpwstr>0dce5fb1-0a07-32ad-bab9-719563706ba8</vt:lpwstr>
  </property>
  <property fmtid="{D5CDD505-2E9C-101B-9397-08002B2CF9AE}" pid="24" name="Mendeley Citation Style_1">
    <vt:lpwstr>http://www.zotero.org/styles/apa</vt:lpwstr>
  </property>
</Properties>
</file>