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1BB" w:rsidRDefault="00FE41BB" w:rsidP="00FE41BB">
      <w:pPr>
        <w:snapToGrid w:val="0"/>
        <w:spacing w:line="480" w:lineRule="auto"/>
        <w:rPr>
          <w:rFonts w:cstheme="majorBidi"/>
          <w:szCs w:val="24"/>
        </w:rPr>
      </w:pPr>
    </w:p>
    <w:p w:rsidR="00FE41BB" w:rsidRPr="00676C7C" w:rsidRDefault="00FE41BB" w:rsidP="00FE41BB">
      <w:pPr>
        <w:snapToGrid w:val="0"/>
        <w:spacing w:line="480" w:lineRule="auto"/>
        <w:rPr>
          <w:b/>
        </w:rPr>
      </w:pPr>
      <w:r>
        <w:rPr>
          <w:b/>
        </w:rPr>
        <w:t xml:space="preserve">Supplement </w:t>
      </w:r>
      <w:r w:rsidRPr="00676C7C">
        <w:rPr>
          <w:b/>
        </w:rPr>
        <w:t xml:space="preserve">Table </w:t>
      </w:r>
      <w:r>
        <w:rPr>
          <w:b/>
        </w:rPr>
        <w:t>1S</w:t>
      </w:r>
      <w:r w:rsidRPr="00676C7C">
        <w:rPr>
          <w:b/>
        </w:rPr>
        <w:t xml:space="preserve">. </w:t>
      </w:r>
      <w:r w:rsidRPr="00676C7C">
        <w:t>Multivariable an</w:t>
      </w:r>
      <w:bookmarkStart w:id="0" w:name="_GoBack"/>
      <w:bookmarkEnd w:id="0"/>
      <w:r w:rsidRPr="00676C7C">
        <w:t>alysis to identify prognostic risk factors for failure using Cox proportional hazards regression models.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9"/>
        <w:gridCol w:w="1613"/>
        <w:gridCol w:w="837"/>
        <w:gridCol w:w="1613"/>
        <w:gridCol w:w="886"/>
        <w:gridCol w:w="1613"/>
        <w:gridCol w:w="886"/>
      </w:tblGrid>
      <w:tr w:rsidR="00FE41BB" w:rsidRPr="00F04B32" w:rsidTr="0047698D">
        <w:tc>
          <w:tcPr>
            <w:tcW w:w="0" w:type="auto"/>
          </w:tcPr>
          <w:p w:rsidR="00FE41BB" w:rsidRPr="00676C7C" w:rsidRDefault="00FE41BB" w:rsidP="0047698D">
            <w:pPr>
              <w:snapToGrid w:val="0"/>
              <w:spacing w:line="480" w:lineRule="auto"/>
            </w:pPr>
          </w:p>
        </w:tc>
        <w:tc>
          <w:tcPr>
            <w:tcW w:w="0" w:type="auto"/>
            <w:gridSpan w:val="2"/>
          </w:tcPr>
          <w:p w:rsidR="00FE41BB" w:rsidRPr="00676C7C" w:rsidRDefault="00FE41BB" w:rsidP="0047698D">
            <w:pPr>
              <w:snapToGrid w:val="0"/>
              <w:spacing w:line="480" w:lineRule="auto"/>
            </w:pPr>
          </w:p>
        </w:tc>
        <w:tc>
          <w:tcPr>
            <w:tcW w:w="0" w:type="auto"/>
            <w:gridSpan w:val="2"/>
          </w:tcPr>
          <w:p w:rsidR="00FE41BB" w:rsidRPr="00676C7C" w:rsidRDefault="00FE41BB" w:rsidP="0047698D">
            <w:pPr>
              <w:snapToGrid w:val="0"/>
              <w:spacing w:line="480" w:lineRule="auto"/>
            </w:pPr>
            <w:r w:rsidRPr="00676C7C">
              <w:t>Criterion</w:t>
            </w:r>
          </w:p>
        </w:tc>
        <w:tc>
          <w:tcPr>
            <w:tcW w:w="0" w:type="auto"/>
            <w:gridSpan w:val="2"/>
          </w:tcPr>
          <w:p w:rsidR="00FE41BB" w:rsidRPr="00676C7C" w:rsidRDefault="00FE41BB" w:rsidP="0047698D">
            <w:pPr>
              <w:snapToGrid w:val="0"/>
              <w:spacing w:line="480" w:lineRule="auto"/>
            </w:pPr>
          </w:p>
        </w:tc>
      </w:tr>
      <w:tr w:rsidR="00FE41BB" w:rsidRPr="00F04B32" w:rsidTr="0047698D">
        <w:tc>
          <w:tcPr>
            <w:tcW w:w="0" w:type="auto"/>
          </w:tcPr>
          <w:p w:rsidR="00FE41BB" w:rsidRPr="00676C7C" w:rsidRDefault="00FE41BB" w:rsidP="0047698D">
            <w:pPr>
              <w:snapToGrid w:val="0"/>
              <w:spacing w:line="480" w:lineRule="auto"/>
            </w:pPr>
          </w:p>
        </w:tc>
        <w:tc>
          <w:tcPr>
            <w:tcW w:w="0" w:type="auto"/>
            <w:gridSpan w:val="2"/>
          </w:tcPr>
          <w:p w:rsidR="00FE41BB" w:rsidRPr="00676C7C" w:rsidRDefault="00FE41BB" w:rsidP="0047698D">
            <w:pPr>
              <w:snapToGrid w:val="0"/>
              <w:spacing w:line="480" w:lineRule="auto"/>
            </w:pPr>
            <w:r w:rsidRPr="00676C7C">
              <w:t>A</w:t>
            </w:r>
          </w:p>
        </w:tc>
        <w:tc>
          <w:tcPr>
            <w:tcW w:w="0" w:type="auto"/>
            <w:gridSpan w:val="2"/>
          </w:tcPr>
          <w:p w:rsidR="00FE41BB" w:rsidRPr="00676C7C" w:rsidRDefault="00FE41BB" w:rsidP="0047698D">
            <w:pPr>
              <w:snapToGrid w:val="0"/>
              <w:spacing w:line="480" w:lineRule="auto"/>
            </w:pPr>
            <w:r w:rsidRPr="00676C7C">
              <w:t>B</w:t>
            </w:r>
          </w:p>
        </w:tc>
        <w:tc>
          <w:tcPr>
            <w:tcW w:w="0" w:type="auto"/>
            <w:gridSpan w:val="2"/>
          </w:tcPr>
          <w:p w:rsidR="00FE41BB" w:rsidRPr="00676C7C" w:rsidRDefault="00FE41BB" w:rsidP="0047698D">
            <w:pPr>
              <w:snapToGrid w:val="0"/>
              <w:spacing w:line="480" w:lineRule="auto"/>
            </w:pPr>
            <w:r w:rsidRPr="00676C7C">
              <w:t>C</w:t>
            </w:r>
          </w:p>
        </w:tc>
      </w:tr>
      <w:tr w:rsidR="00FE41BB" w:rsidRPr="00F04B32" w:rsidTr="0047698D"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HR (95% CI)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676C7C">
              <w:rPr>
                <w:rFonts w:cstheme="majorBidi"/>
                <w:iCs/>
                <w:szCs w:val="24"/>
              </w:rPr>
              <w:t>P</w:t>
            </w:r>
            <w:r>
              <w:rPr>
                <w:rFonts w:cstheme="majorBidi"/>
                <w:szCs w:val="24"/>
              </w:rPr>
              <w:t>-</w:t>
            </w:r>
            <w:r w:rsidRPr="00F04B32">
              <w:rPr>
                <w:rFonts w:cstheme="majorBidi"/>
                <w:szCs w:val="24"/>
              </w:rPr>
              <w:t>value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HR (95% CI)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676C7C">
              <w:rPr>
                <w:rFonts w:cstheme="majorBidi"/>
                <w:iCs/>
                <w:szCs w:val="24"/>
              </w:rPr>
              <w:t>P</w:t>
            </w:r>
            <w:r>
              <w:rPr>
                <w:rFonts w:cstheme="majorBidi"/>
                <w:szCs w:val="24"/>
              </w:rPr>
              <w:t>-</w:t>
            </w:r>
            <w:r w:rsidRPr="00F04B32">
              <w:rPr>
                <w:rFonts w:cstheme="majorBidi"/>
                <w:szCs w:val="24"/>
              </w:rPr>
              <w:t xml:space="preserve"> value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HR (95% CI)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676C7C">
              <w:rPr>
                <w:rFonts w:cstheme="majorBidi"/>
                <w:iCs/>
                <w:szCs w:val="24"/>
              </w:rPr>
              <w:t>P</w:t>
            </w:r>
            <w:r>
              <w:rPr>
                <w:rFonts w:cstheme="majorBidi"/>
                <w:szCs w:val="24"/>
              </w:rPr>
              <w:t>-</w:t>
            </w:r>
            <w:r w:rsidRPr="00F04B32">
              <w:rPr>
                <w:rFonts w:cstheme="majorBidi"/>
                <w:szCs w:val="24"/>
              </w:rPr>
              <w:t xml:space="preserve"> value</w:t>
            </w:r>
          </w:p>
        </w:tc>
      </w:tr>
      <w:tr w:rsidR="00FE41BB" w:rsidRPr="00F04B32" w:rsidTr="0047698D"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Age per year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Type of glaucoma (NVG/</w:t>
            </w:r>
            <w:r>
              <w:rPr>
                <w:rFonts w:cstheme="majorBidi"/>
                <w:szCs w:val="24"/>
              </w:rPr>
              <w:t>o</w:t>
            </w:r>
            <w:r w:rsidRPr="00F04B32">
              <w:rPr>
                <w:rFonts w:cstheme="majorBidi"/>
                <w:szCs w:val="24"/>
              </w:rPr>
              <w:t>ther)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Preoperative IOP per mmHg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Preoperative glaucoma medication per</w:t>
            </w:r>
            <w:r>
              <w:rPr>
                <w:rFonts w:cstheme="majorBidi"/>
                <w:szCs w:val="24"/>
              </w:rPr>
              <w:t xml:space="preserve"> each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Combined surgery (</w:t>
            </w:r>
            <w:r>
              <w:rPr>
                <w:rFonts w:cstheme="majorBidi"/>
                <w:szCs w:val="24"/>
              </w:rPr>
              <w:t>a</w:t>
            </w:r>
            <w:r w:rsidRPr="00F04B32">
              <w:rPr>
                <w:rFonts w:cstheme="majorBidi"/>
                <w:szCs w:val="24"/>
              </w:rPr>
              <w:t>lone/</w:t>
            </w:r>
            <w:r>
              <w:rPr>
                <w:rFonts w:cstheme="majorBidi"/>
                <w:szCs w:val="24"/>
              </w:rPr>
              <w:t>c</w:t>
            </w:r>
            <w:r w:rsidRPr="00F04B32">
              <w:rPr>
                <w:rFonts w:cstheme="majorBidi"/>
                <w:szCs w:val="24"/>
              </w:rPr>
              <w:t>ombined cataract surgery)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>
              <w:rPr>
                <w:rFonts w:cstheme="majorBidi"/>
                <w:szCs w:val="24"/>
              </w:rPr>
              <w:t>Previous filtration surgery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0.99 (0.97–1.01)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1.1</w:t>
            </w:r>
            <w:r>
              <w:rPr>
                <w:rFonts w:cstheme="majorBidi"/>
                <w:szCs w:val="24"/>
              </w:rPr>
              <w:t>3</w:t>
            </w:r>
            <w:r w:rsidRPr="00F04B32">
              <w:rPr>
                <w:rFonts w:cstheme="majorBidi"/>
                <w:szCs w:val="24"/>
              </w:rPr>
              <w:t xml:space="preserve"> (0.</w:t>
            </w:r>
            <w:r>
              <w:rPr>
                <w:rFonts w:cstheme="majorBidi"/>
                <w:szCs w:val="24"/>
              </w:rPr>
              <w:t>57</w:t>
            </w:r>
            <w:r w:rsidRPr="00F04B32">
              <w:rPr>
                <w:rFonts w:cstheme="majorBidi"/>
                <w:szCs w:val="24"/>
              </w:rPr>
              <w:t>–</w:t>
            </w:r>
            <w:r>
              <w:rPr>
                <w:rFonts w:cstheme="majorBidi"/>
                <w:szCs w:val="24"/>
              </w:rPr>
              <w:t>2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14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1.02 (0.99–1.0</w:t>
            </w:r>
            <w:r>
              <w:rPr>
                <w:rFonts w:cstheme="majorBidi"/>
                <w:szCs w:val="24"/>
              </w:rPr>
              <w:t>5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0.9</w:t>
            </w:r>
            <w:r>
              <w:rPr>
                <w:rFonts w:cstheme="majorBidi"/>
                <w:szCs w:val="24"/>
              </w:rPr>
              <w:t>7</w:t>
            </w:r>
            <w:r w:rsidRPr="00F04B32">
              <w:rPr>
                <w:rFonts w:cstheme="majorBidi"/>
                <w:szCs w:val="24"/>
              </w:rPr>
              <w:t xml:space="preserve"> (0.7</w:t>
            </w:r>
            <w:r>
              <w:rPr>
                <w:rFonts w:cstheme="majorBidi"/>
                <w:szCs w:val="24"/>
              </w:rPr>
              <w:t>6</w:t>
            </w:r>
            <w:r w:rsidRPr="00F04B32">
              <w:rPr>
                <w:rFonts w:cstheme="majorBidi"/>
                <w:szCs w:val="24"/>
              </w:rPr>
              <w:t>–1.25)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>
              <w:rPr>
                <w:rFonts w:cstheme="majorBidi"/>
                <w:szCs w:val="24"/>
              </w:rPr>
              <w:t>1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09</w:t>
            </w:r>
            <w:r w:rsidRPr="00F04B32">
              <w:rPr>
                <w:rFonts w:cstheme="majorBidi"/>
                <w:szCs w:val="24"/>
              </w:rPr>
              <w:t xml:space="preserve"> (0.4</w:t>
            </w:r>
            <w:r>
              <w:rPr>
                <w:rFonts w:cstheme="majorBidi"/>
                <w:szCs w:val="24"/>
              </w:rPr>
              <w:t>9</w:t>
            </w:r>
            <w:r w:rsidRPr="00F04B32">
              <w:rPr>
                <w:rFonts w:cstheme="majorBidi"/>
                <w:szCs w:val="24"/>
              </w:rPr>
              <w:t>–</w:t>
            </w:r>
            <w:r>
              <w:rPr>
                <w:rFonts w:cstheme="majorBidi"/>
                <w:szCs w:val="24"/>
              </w:rPr>
              <w:t>2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89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1.1</w:t>
            </w:r>
            <w:r>
              <w:rPr>
                <w:rFonts w:cstheme="majorBidi"/>
                <w:szCs w:val="24"/>
              </w:rPr>
              <w:t>3</w:t>
            </w:r>
            <w:r w:rsidRPr="00F04B32">
              <w:rPr>
                <w:rFonts w:cstheme="majorBidi"/>
                <w:szCs w:val="24"/>
              </w:rPr>
              <w:t xml:space="preserve"> (0.</w:t>
            </w:r>
            <w:r>
              <w:rPr>
                <w:rFonts w:cstheme="majorBidi"/>
                <w:szCs w:val="24"/>
              </w:rPr>
              <w:t>62</w:t>
            </w:r>
            <w:r w:rsidRPr="00F04B32">
              <w:rPr>
                <w:rFonts w:cstheme="majorBidi"/>
                <w:szCs w:val="24"/>
              </w:rPr>
              <w:t>–</w:t>
            </w:r>
            <w:r>
              <w:rPr>
                <w:rFonts w:cstheme="majorBidi"/>
                <w:szCs w:val="24"/>
              </w:rPr>
              <w:t>2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0</w:t>
            </w:r>
            <w:r w:rsidRPr="00F04B32">
              <w:rPr>
                <w:rFonts w:cstheme="majorBidi"/>
                <w:szCs w:val="24"/>
              </w:rPr>
              <w:t>7)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0.4</w:t>
            </w:r>
            <w:r>
              <w:rPr>
                <w:rFonts w:cstheme="majorBidi"/>
                <w:szCs w:val="24"/>
              </w:rPr>
              <w:t>7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72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085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78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85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68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0.98 (0.9</w:t>
            </w:r>
            <w:r>
              <w:rPr>
                <w:rFonts w:cstheme="majorBidi"/>
                <w:szCs w:val="24"/>
              </w:rPr>
              <w:t>6</w:t>
            </w:r>
            <w:r w:rsidRPr="00F04B32">
              <w:rPr>
                <w:rFonts w:cstheme="majorBidi"/>
                <w:szCs w:val="24"/>
              </w:rPr>
              <w:t>–</w:t>
            </w:r>
            <w:r>
              <w:rPr>
                <w:rFonts w:cstheme="majorBidi"/>
                <w:szCs w:val="24"/>
              </w:rPr>
              <w:t>0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99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>
              <w:rPr>
                <w:rFonts w:cstheme="majorBidi"/>
                <w:szCs w:val="24"/>
              </w:rPr>
              <w:t>1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17</w:t>
            </w:r>
            <w:r w:rsidRPr="00F04B32">
              <w:rPr>
                <w:rFonts w:cstheme="majorBidi"/>
                <w:szCs w:val="24"/>
              </w:rPr>
              <w:t xml:space="preserve"> (0.</w:t>
            </w:r>
            <w:r>
              <w:rPr>
                <w:rFonts w:cstheme="majorBidi"/>
                <w:szCs w:val="24"/>
              </w:rPr>
              <w:t>70</w:t>
            </w:r>
            <w:r w:rsidRPr="00F04B32">
              <w:rPr>
                <w:rFonts w:cstheme="majorBidi"/>
                <w:szCs w:val="24"/>
              </w:rPr>
              <w:t>–1.</w:t>
            </w:r>
            <w:r>
              <w:rPr>
                <w:rFonts w:cstheme="majorBidi"/>
                <w:szCs w:val="24"/>
              </w:rPr>
              <w:t>92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1.0</w:t>
            </w:r>
            <w:r>
              <w:rPr>
                <w:rFonts w:cstheme="majorBidi"/>
                <w:szCs w:val="24"/>
              </w:rPr>
              <w:t>3</w:t>
            </w:r>
            <w:r w:rsidRPr="00F04B32">
              <w:rPr>
                <w:rFonts w:cstheme="majorBidi"/>
                <w:szCs w:val="24"/>
              </w:rPr>
              <w:t xml:space="preserve"> (1.00–1.0</w:t>
            </w:r>
            <w:r>
              <w:rPr>
                <w:rFonts w:cstheme="majorBidi"/>
                <w:szCs w:val="24"/>
              </w:rPr>
              <w:t>5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1.0</w:t>
            </w:r>
            <w:r>
              <w:rPr>
                <w:rFonts w:cstheme="majorBidi"/>
                <w:szCs w:val="24"/>
              </w:rPr>
              <w:t>1</w:t>
            </w:r>
            <w:r w:rsidRPr="00F04B32">
              <w:rPr>
                <w:rFonts w:cstheme="majorBidi"/>
                <w:szCs w:val="24"/>
              </w:rPr>
              <w:t xml:space="preserve"> (0.8</w:t>
            </w:r>
            <w:r>
              <w:rPr>
                <w:rFonts w:cstheme="majorBidi"/>
                <w:szCs w:val="24"/>
              </w:rPr>
              <w:t>4</w:t>
            </w:r>
            <w:r w:rsidRPr="00F04B32">
              <w:rPr>
                <w:rFonts w:cstheme="majorBidi"/>
                <w:szCs w:val="24"/>
              </w:rPr>
              <w:t>–1.22)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>
              <w:rPr>
                <w:rFonts w:cstheme="majorBidi"/>
                <w:szCs w:val="24"/>
              </w:rPr>
              <w:t>1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16</w:t>
            </w:r>
            <w:r w:rsidRPr="00F04B32">
              <w:rPr>
                <w:rFonts w:cstheme="majorBidi"/>
                <w:szCs w:val="24"/>
              </w:rPr>
              <w:t xml:space="preserve"> (0.</w:t>
            </w:r>
            <w:r>
              <w:rPr>
                <w:rFonts w:cstheme="majorBidi"/>
                <w:szCs w:val="24"/>
              </w:rPr>
              <w:t>64</w:t>
            </w:r>
            <w:r w:rsidRPr="00F04B32">
              <w:rPr>
                <w:rFonts w:cstheme="majorBidi"/>
                <w:szCs w:val="24"/>
              </w:rPr>
              <w:t>–</w:t>
            </w:r>
            <w:r>
              <w:rPr>
                <w:rFonts w:cstheme="majorBidi"/>
                <w:szCs w:val="24"/>
              </w:rPr>
              <w:t>2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26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</w:t>
            </w:r>
            <w:r>
              <w:rPr>
                <w:rFonts w:cstheme="majorBidi"/>
                <w:szCs w:val="24"/>
              </w:rPr>
              <w:t>61</w:t>
            </w:r>
            <w:r w:rsidRPr="00F04B32">
              <w:rPr>
                <w:rFonts w:cstheme="majorBidi"/>
                <w:szCs w:val="24"/>
              </w:rPr>
              <w:t xml:space="preserve"> (1.0</w:t>
            </w:r>
            <w:r>
              <w:rPr>
                <w:rFonts w:cstheme="majorBidi"/>
                <w:szCs w:val="24"/>
              </w:rPr>
              <w:t>1</w:t>
            </w:r>
            <w:r w:rsidRPr="00F04B32">
              <w:rPr>
                <w:rFonts w:cstheme="majorBidi"/>
                <w:szCs w:val="24"/>
              </w:rPr>
              <w:t>–</w:t>
            </w:r>
            <w:r>
              <w:rPr>
                <w:rFonts w:cstheme="majorBidi"/>
                <w:szCs w:val="24"/>
              </w:rPr>
              <w:t>2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56</w:t>
            </w:r>
            <w:r w:rsidRPr="00F04B32">
              <w:rPr>
                <w:rFonts w:cstheme="majorBidi"/>
                <w:szCs w:val="24"/>
              </w:rPr>
              <w:t>)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&lt;0.01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0.5</w:t>
            </w:r>
            <w:r>
              <w:rPr>
                <w:rFonts w:cstheme="majorBidi"/>
                <w:szCs w:val="24"/>
              </w:rPr>
              <w:t>4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0.0</w:t>
            </w:r>
            <w:r>
              <w:rPr>
                <w:rFonts w:cstheme="majorBidi"/>
                <w:szCs w:val="24"/>
              </w:rPr>
              <w:t>24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94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64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0.0</w:t>
            </w:r>
            <w:r>
              <w:rPr>
                <w:rFonts w:cstheme="majorBidi"/>
                <w:szCs w:val="24"/>
              </w:rPr>
              <w:t>45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0.9</w:t>
            </w:r>
            <w:r>
              <w:rPr>
                <w:rFonts w:cstheme="majorBidi"/>
                <w:szCs w:val="24"/>
              </w:rPr>
              <w:t>8</w:t>
            </w:r>
            <w:r w:rsidRPr="00F04B32">
              <w:rPr>
                <w:rFonts w:cstheme="majorBidi"/>
                <w:szCs w:val="24"/>
              </w:rPr>
              <w:t xml:space="preserve"> (0.9</w:t>
            </w:r>
            <w:r>
              <w:rPr>
                <w:rFonts w:cstheme="majorBidi"/>
                <w:szCs w:val="24"/>
              </w:rPr>
              <w:t>7</w:t>
            </w:r>
            <w:r w:rsidRPr="00F04B32">
              <w:rPr>
                <w:rFonts w:cstheme="majorBidi"/>
                <w:szCs w:val="24"/>
              </w:rPr>
              <w:t>–</w:t>
            </w:r>
            <w:r>
              <w:rPr>
                <w:rFonts w:cstheme="majorBidi"/>
                <w:szCs w:val="24"/>
              </w:rPr>
              <w:t>0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99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>
              <w:rPr>
                <w:rFonts w:cstheme="majorBidi"/>
                <w:szCs w:val="24"/>
              </w:rPr>
              <w:t>1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15</w:t>
            </w:r>
            <w:r w:rsidRPr="00F04B32">
              <w:rPr>
                <w:rFonts w:cstheme="majorBidi"/>
                <w:szCs w:val="24"/>
              </w:rPr>
              <w:t xml:space="preserve"> (0.</w:t>
            </w:r>
            <w:r>
              <w:rPr>
                <w:rFonts w:cstheme="majorBidi"/>
                <w:szCs w:val="24"/>
              </w:rPr>
              <w:t>75</w:t>
            </w:r>
            <w:r w:rsidRPr="00F04B32">
              <w:rPr>
                <w:rFonts w:cstheme="majorBidi"/>
                <w:szCs w:val="24"/>
              </w:rPr>
              <w:t>–1.</w:t>
            </w:r>
            <w:r>
              <w:rPr>
                <w:rFonts w:cstheme="majorBidi"/>
                <w:szCs w:val="24"/>
              </w:rPr>
              <w:t>73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1.02 (1.00–1.0</w:t>
            </w:r>
            <w:r>
              <w:rPr>
                <w:rFonts w:cstheme="majorBidi"/>
                <w:szCs w:val="24"/>
              </w:rPr>
              <w:t>4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1.03 (0.90–1.1</w:t>
            </w:r>
            <w:r>
              <w:rPr>
                <w:rFonts w:cstheme="majorBidi"/>
                <w:szCs w:val="24"/>
              </w:rPr>
              <w:t>8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>
              <w:rPr>
                <w:rFonts w:cstheme="majorBidi"/>
                <w:szCs w:val="24"/>
              </w:rPr>
              <w:t>1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09</w:t>
            </w:r>
            <w:r w:rsidRPr="00F04B32">
              <w:rPr>
                <w:rFonts w:cstheme="majorBidi"/>
                <w:szCs w:val="24"/>
              </w:rPr>
              <w:t xml:space="preserve"> (0.</w:t>
            </w:r>
            <w:r>
              <w:rPr>
                <w:rFonts w:cstheme="majorBidi"/>
                <w:szCs w:val="24"/>
              </w:rPr>
              <w:t>68</w:t>
            </w:r>
            <w:r w:rsidRPr="00F04B32">
              <w:rPr>
                <w:rFonts w:cstheme="majorBidi"/>
                <w:szCs w:val="24"/>
              </w:rPr>
              <w:t>–1.</w:t>
            </w:r>
            <w:r>
              <w:rPr>
                <w:rFonts w:cstheme="majorBidi"/>
                <w:szCs w:val="24"/>
              </w:rPr>
              <w:t>84</w:t>
            </w:r>
            <w:r w:rsidRPr="00F04B32">
              <w:rPr>
                <w:rFonts w:cstheme="majorBidi"/>
                <w:szCs w:val="24"/>
              </w:rPr>
              <w:t>)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1.</w:t>
            </w:r>
            <w:r>
              <w:rPr>
                <w:rFonts w:cstheme="majorBidi"/>
                <w:szCs w:val="24"/>
              </w:rPr>
              <w:t>49</w:t>
            </w:r>
            <w:r w:rsidRPr="00F04B32">
              <w:rPr>
                <w:rFonts w:cstheme="majorBidi"/>
                <w:szCs w:val="24"/>
              </w:rPr>
              <w:t xml:space="preserve"> (</w:t>
            </w:r>
            <w:r>
              <w:rPr>
                <w:rFonts w:cstheme="majorBidi"/>
                <w:szCs w:val="24"/>
              </w:rPr>
              <w:t>1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03</w:t>
            </w:r>
            <w:r w:rsidRPr="00F04B32">
              <w:rPr>
                <w:rFonts w:cstheme="majorBidi"/>
                <w:szCs w:val="24"/>
              </w:rPr>
              <w:t>–</w:t>
            </w:r>
            <w:r>
              <w:rPr>
                <w:rFonts w:cstheme="majorBidi"/>
                <w:szCs w:val="24"/>
              </w:rPr>
              <w:t>2</w:t>
            </w:r>
            <w:r w:rsidRPr="00F04B32">
              <w:rPr>
                <w:rFonts w:cstheme="majorBidi"/>
                <w:szCs w:val="24"/>
              </w:rPr>
              <w:t>.</w:t>
            </w:r>
            <w:r>
              <w:rPr>
                <w:rFonts w:cstheme="majorBidi"/>
                <w:szCs w:val="24"/>
              </w:rPr>
              <w:t>15</w:t>
            </w:r>
            <w:r w:rsidRPr="00F04B32">
              <w:rPr>
                <w:rFonts w:cstheme="majorBidi"/>
                <w:szCs w:val="24"/>
              </w:rPr>
              <w:t>)</w:t>
            </w:r>
          </w:p>
        </w:tc>
        <w:tc>
          <w:tcPr>
            <w:tcW w:w="0" w:type="auto"/>
          </w:tcPr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0.0</w:t>
            </w:r>
            <w:r>
              <w:rPr>
                <w:rFonts w:cstheme="majorBidi"/>
                <w:szCs w:val="24"/>
              </w:rPr>
              <w:t>22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52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0.0</w:t>
            </w:r>
            <w:r>
              <w:rPr>
                <w:rFonts w:cstheme="majorBidi"/>
                <w:szCs w:val="24"/>
              </w:rPr>
              <w:t>16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72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74</w:t>
            </w:r>
          </w:p>
          <w:p w:rsidR="00FE41BB" w:rsidRPr="00F04B32" w:rsidRDefault="00FE41BB" w:rsidP="0047698D">
            <w:pPr>
              <w:snapToGrid w:val="0"/>
              <w:spacing w:line="480" w:lineRule="auto"/>
              <w:rPr>
                <w:rFonts w:cstheme="majorBidi"/>
                <w:szCs w:val="24"/>
              </w:rPr>
            </w:pPr>
            <w:r w:rsidRPr="00F04B32">
              <w:rPr>
                <w:rFonts w:cstheme="majorBidi"/>
                <w:szCs w:val="24"/>
              </w:rPr>
              <w:t>0.</w:t>
            </w:r>
            <w:r>
              <w:rPr>
                <w:rFonts w:cstheme="majorBidi"/>
                <w:szCs w:val="24"/>
              </w:rPr>
              <w:t>034</w:t>
            </w:r>
          </w:p>
        </w:tc>
      </w:tr>
    </w:tbl>
    <w:p w:rsidR="00FE41BB" w:rsidRDefault="00FE41BB" w:rsidP="00FE41BB">
      <w:pPr>
        <w:snapToGrid w:val="0"/>
        <w:spacing w:line="480" w:lineRule="auto"/>
        <w:rPr>
          <w:rFonts w:cstheme="majorBidi"/>
          <w:szCs w:val="24"/>
        </w:rPr>
      </w:pPr>
      <w:r>
        <w:rPr>
          <w:rFonts w:cstheme="majorBidi"/>
          <w:szCs w:val="24"/>
        </w:rPr>
        <w:t xml:space="preserve">Abbreviations: CI, confidence interval; </w:t>
      </w:r>
      <w:r w:rsidRPr="00F04B32">
        <w:rPr>
          <w:rFonts w:cstheme="majorBidi"/>
          <w:szCs w:val="24"/>
        </w:rPr>
        <w:t>HR</w:t>
      </w:r>
      <w:r>
        <w:rPr>
          <w:rFonts w:cstheme="majorBidi"/>
          <w:szCs w:val="24"/>
        </w:rPr>
        <w:t>,</w:t>
      </w:r>
      <w:r w:rsidRPr="00F04B32">
        <w:rPr>
          <w:rFonts w:cstheme="majorBidi"/>
          <w:szCs w:val="24"/>
        </w:rPr>
        <w:t xml:space="preserve"> hazard ratio; IOP</w:t>
      </w:r>
      <w:r>
        <w:rPr>
          <w:rFonts w:cstheme="majorBidi"/>
          <w:szCs w:val="24"/>
        </w:rPr>
        <w:t>,</w:t>
      </w:r>
      <w:r w:rsidRPr="00F04B32">
        <w:rPr>
          <w:rFonts w:cstheme="majorBidi"/>
          <w:szCs w:val="24"/>
        </w:rPr>
        <w:t xml:space="preserve"> intraocular pressure; NVG</w:t>
      </w:r>
      <w:r>
        <w:rPr>
          <w:rFonts w:cstheme="majorBidi"/>
          <w:szCs w:val="24"/>
        </w:rPr>
        <w:t>,</w:t>
      </w:r>
      <w:r w:rsidRPr="00F04B32">
        <w:rPr>
          <w:rFonts w:cstheme="majorBidi"/>
          <w:szCs w:val="24"/>
        </w:rPr>
        <w:t xml:space="preserve"> </w:t>
      </w:r>
      <w:proofErr w:type="spellStart"/>
      <w:r w:rsidRPr="00F04B32">
        <w:rPr>
          <w:rFonts w:cstheme="majorBidi"/>
          <w:szCs w:val="24"/>
        </w:rPr>
        <w:t>neovascular</w:t>
      </w:r>
      <w:proofErr w:type="spellEnd"/>
      <w:r w:rsidRPr="00F04B32">
        <w:rPr>
          <w:rFonts w:cstheme="majorBidi"/>
          <w:szCs w:val="24"/>
        </w:rPr>
        <w:t xml:space="preserve"> glaucoma.</w:t>
      </w:r>
    </w:p>
    <w:p w:rsidR="00FE41BB" w:rsidRPr="00385733" w:rsidRDefault="00FE41BB" w:rsidP="00FE41BB">
      <w:pPr>
        <w:snapToGrid w:val="0"/>
        <w:spacing w:line="480" w:lineRule="auto"/>
        <w:rPr>
          <w:rFonts w:cstheme="majorBidi"/>
          <w:szCs w:val="24"/>
        </w:rPr>
      </w:pPr>
    </w:p>
    <w:p w:rsidR="00EC4593" w:rsidRDefault="00EC4593"/>
    <w:sectPr w:rsidR="00EC4593" w:rsidSect="00233CC9">
      <w:pgSz w:w="16838" w:h="11906" w:orient="landscape" w:code="9"/>
      <w:pgMar w:top="1440" w:right="1440" w:bottom="1440" w:left="1440" w:header="851" w:footer="544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1BB"/>
    <w:rsid w:val="00000A1F"/>
    <w:rsid w:val="00004E91"/>
    <w:rsid w:val="00005490"/>
    <w:rsid w:val="0000555C"/>
    <w:rsid w:val="00020044"/>
    <w:rsid w:val="00020D41"/>
    <w:rsid w:val="00036C12"/>
    <w:rsid w:val="0004027F"/>
    <w:rsid w:val="00042A16"/>
    <w:rsid w:val="00042C80"/>
    <w:rsid w:val="00044BE3"/>
    <w:rsid w:val="0005016B"/>
    <w:rsid w:val="0006068E"/>
    <w:rsid w:val="00060BBE"/>
    <w:rsid w:val="0006496F"/>
    <w:rsid w:val="00066BA8"/>
    <w:rsid w:val="00070822"/>
    <w:rsid w:val="00071B3B"/>
    <w:rsid w:val="000746A3"/>
    <w:rsid w:val="000902A4"/>
    <w:rsid w:val="00093BFA"/>
    <w:rsid w:val="0009473A"/>
    <w:rsid w:val="000951EC"/>
    <w:rsid w:val="000A7FAA"/>
    <w:rsid w:val="000B274B"/>
    <w:rsid w:val="000B5B56"/>
    <w:rsid w:val="000B7867"/>
    <w:rsid w:val="000C2315"/>
    <w:rsid w:val="000C2CAE"/>
    <w:rsid w:val="000C3A12"/>
    <w:rsid w:val="000C3C0C"/>
    <w:rsid w:val="000C3C9D"/>
    <w:rsid w:val="000C4B68"/>
    <w:rsid w:val="000C787E"/>
    <w:rsid w:val="000D5C76"/>
    <w:rsid w:val="000D6EEA"/>
    <w:rsid w:val="000E5735"/>
    <w:rsid w:val="000E5CFB"/>
    <w:rsid w:val="000F1B5A"/>
    <w:rsid w:val="000F554F"/>
    <w:rsid w:val="000F6C62"/>
    <w:rsid w:val="00102356"/>
    <w:rsid w:val="00106CC9"/>
    <w:rsid w:val="001112A1"/>
    <w:rsid w:val="00112F61"/>
    <w:rsid w:val="001200C7"/>
    <w:rsid w:val="00121422"/>
    <w:rsid w:val="00121D8F"/>
    <w:rsid w:val="00121F09"/>
    <w:rsid w:val="001241A0"/>
    <w:rsid w:val="00142E9F"/>
    <w:rsid w:val="001446E3"/>
    <w:rsid w:val="00146AD6"/>
    <w:rsid w:val="00153C1D"/>
    <w:rsid w:val="00155506"/>
    <w:rsid w:val="0016529B"/>
    <w:rsid w:val="00167859"/>
    <w:rsid w:val="00172A95"/>
    <w:rsid w:val="001765F5"/>
    <w:rsid w:val="00180C03"/>
    <w:rsid w:val="0018696D"/>
    <w:rsid w:val="001A2534"/>
    <w:rsid w:val="001A2B33"/>
    <w:rsid w:val="001A33A6"/>
    <w:rsid w:val="001A613D"/>
    <w:rsid w:val="001A6A9C"/>
    <w:rsid w:val="001B3BC1"/>
    <w:rsid w:val="001B6C71"/>
    <w:rsid w:val="001B758D"/>
    <w:rsid w:val="001C0F2D"/>
    <w:rsid w:val="001C1E18"/>
    <w:rsid w:val="001C4568"/>
    <w:rsid w:val="001C5CE7"/>
    <w:rsid w:val="001C6218"/>
    <w:rsid w:val="001D50CE"/>
    <w:rsid w:val="001E3B70"/>
    <w:rsid w:val="001E46D0"/>
    <w:rsid w:val="00203ED8"/>
    <w:rsid w:val="00212F90"/>
    <w:rsid w:val="00226B9D"/>
    <w:rsid w:val="0022715F"/>
    <w:rsid w:val="00231FBD"/>
    <w:rsid w:val="00233CC9"/>
    <w:rsid w:val="00243366"/>
    <w:rsid w:val="00244C16"/>
    <w:rsid w:val="00245512"/>
    <w:rsid w:val="00250903"/>
    <w:rsid w:val="0025567E"/>
    <w:rsid w:val="0025607D"/>
    <w:rsid w:val="0025747F"/>
    <w:rsid w:val="0026018D"/>
    <w:rsid w:val="00260C7C"/>
    <w:rsid w:val="00261859"/>
    <w:rsid w:val="00264D71"/>
    <w:rsid w:val="00266841"/>
    <w:rsid w:val="00266F13"/>
    <w:rsid w:val="00276EDD"/>
    <w:rsid w:val="002863E8"/>
    <w:rsid w:val="002866FC"/>
    <w:rsid w:val="00287ED7"/>
    <w:rsid w:val="0029289E"/>
    <w:rsid w:val="00293EC7"/>
    <w:rsid w:val="00294FE0"/>
    <w:rsid w:val="00295055"/>
    <w:rsid w:val="00297472"/>
    <w:rsid w:val="00297799"/>
    <w:rsid w:val="002A1218"/>
    <w:rsid w:val="002A1250"/>
    <w:rsid w:val="002A1E77"/>
    <w:rsid w:val="002A40F8"/>
    <w:rsid w:val="002A50EA"/>
    <w:rsid w:val="002B57F5"/>
    <w:rsid w:val="002B6E51"/>
    <w:rsid w:val="002C14D1"/>
    <w:rsid w:val="002C2471"/>
    <w:rsid w:val="002C28D3"/>
    <w:rsid w:val="002C6376"/>
    <w:rsid w:val="002C681C"/>
    <w:rsid w:val="002D3D27"/>
    <w:rsid w:val="002D6729"/>
    <w:rsid w:val="002E038C"/>
    <w:rsid w:val="002E09AD"/>
    <w:rsid w:val="002E134C"/>
    <w:rsid w:val="002F22E3"/>
    <w:rsid w:val="002F776F"/>
    <w:rsid w:val="003008AC"/>
    <w:rsid w:val="00302D6B"/>
    <w:rsid w:val="003039B1"/>
    <w:rsid w:val="00304EC3"/>
    <w:rsid w:val="00307F74"/>
    <w:rsid w:val="0031286B"/>
    <w:rsid w:val="0031700F"/>
    <w:rsid w:val="00321833"/>
    <w:rsid w:val="00322DED"/>
    <w:rsid w:val="003262D3"/>
    <w:rsid w:val="00331C09"/>
    <w:rsid w:val="003339B5"/>
    <w:rsid w:val="003421D8"/>
    <w:rsid w:val="003451AB"/>
    <w:rsid w:val="00346062"/>
    <w:rsid w:val="003516AB"/>
    <w:rsid w:val="00363C50"/>
    <w:rsid w:val="00377D53"/>
    <w:rsid w:val="003821C7"/>
    <w:rsid w:val="003833CD"/>
    <w:rsid w:val="003850D4"/>
    <w:rsid w:val="00385377"/>
    <w:rsid w:val="00385EC3"/>
    <w:rsid w:val="00397E03"/>
    <w:rsid w:val="003A6B2D"/>
    <w:rsid w:val="003A6F8C"/>
    <w:rsid w:val="003B6A26"/>
    <w:rsid w:val="003C4ACB"/>
    <w:rsid w:val="003C692E"/>
    <w:rsid w:val="003E0CF1"/>
    <w:rsid w:val="003E0DD7"/>
    <w:rsid w:val="003E473D"/>
    <w:rsid w:val="003E4E38"/>
    <w:rsid w:val="003E681F"/>
    <w:rsid w:val="003F37D2"/>
    <w:rsid w:val="003F5DDD"/>
    <w:rsid w:val="003F6EED"/>
    <w:rsid w:val="00403154"/>
    <w:rsid w:val="004048C4"/>
    <w:rsid w:val="00405F49"/>
    <w:rsid w:val="00407C1F"/>
    <w:rsid w:val="00410155"/>
    <w:rsid w:val="00416779"/>
    <w:rsid w:val="00420042"/>
    <w:rsid w:val="00423145"/>
    <w:rsid w:val="004313AE"/>
    <w:rsid w:val="00433D23"/>
    <w:rsid w:val="00434885"/>
    <w:rsid w:val="00443D6C"/>
    <w:rsid w:val="00450F61"/>
    <w:rsid w:val="0045573B"/>
    <w:rsid w:val="004572E9"/>
    <w:rsid w:val="00460640"/>
    <w:rsid w:val="004616AA"/>
    <w:rsid w:val="0047166D"/>
    <w:rsid w:val="00472285"/>
    <w:rsid w:val="00484306"/>
    <w:rsid w:val="00487555"/>
    <w:rsid w:val="0049219F"/>
    <w:rsid w:val="004927CD"/>
    <w:rsid w:val="00492D89"/>
    <w:rsid w:val="00493FA4"/>
    <w:rsid w:val="004A1B0B"/>
    <w:rsid w:val="004B2ADA"/>
    <w:rsid w:val="004D0083"/>
    <w:rsid w:val="004D5938"/>
    <w:rsid w:val="004E07B6"/>
    <w:rsid w:val="004E0BF7"/>
    <w:rsid w:val="004E23E7"/>
    <w:rsid w:val="004E26E1"/>
    <w:rsid w:val="004F055B"/>
    <w:rsid w:val="004F0B6A"/>
    <w:rsid w:val="004F125F"/>
    <w:rsid w:val="004F17D8"/>
    <w:rsid w:val="004F3DEB"/>
    <w:rsid w:val="004F4A71"/>
    <w:rsid w:val="004F6982"/>
    <w:rsid w:val="00500814"/>
    <w:rsid w:val="00507B3C"/>
    <w:rsid w:val="00507F73"/>
    <w:rsid w:val="005109C5"/>
    <w:rsid w:val="0051646E"/>
    <w:rsid w:val="0051695D"/>
    <w:rsid w:val="00520D94"/>
    <w:rsid w:val="00524285"/>
    <w:rsid w:val="00525BBE"/>
    <w:rsid w:val="00532413"/>
    <w:rsid w:val="00533FBB"/>
    <w:rsid w:val="005401C7"/>
    <w:rsid w:val="00542643"/>
    <w:rsid w:val="00543871"/>
    <w:rsid w:val="005476A7"/>
    <w:rsid w:val="00553027"/>
    <w:rsid w:val="005623BE"/>
    <w:rsid w:val="005660F3"/>
    <w:rsid w:val="0056646B"/>
    <w:rsid w:val="005724DB"/>
    <w:rsid w:val="00573AF9"/>
    <w:rsid w:val="00576F47"/>
    <w:rsid w:val="00581F4E"/>
    <w:rsid w:val="005844F4"/>
    <w:rsid w:val="005900A2"/>
    <w:rsid w:val="005967BF"/>
    <w:rsid w:val="005975CC"/>
    <w:rsid w:val="005A22B2"/>
    <w:rsid w:val="005A5568"/>
    <w:rsid w:val="005B1EE4"/>
    <w:rsid w:val="005B4AC2"/>
    <w:rsid w:val="005B524B"/>
    <w:rsid w:val="005B6677"/>
    <w:rsid w:val="005D5058"/>
    <w:rsid w:val="005E0548"/>
    <w:rsid w:val="005E53B7"/>
    <w:rsid w:val="005E7ACC"/>
    <w:rsid w:val="005F7756"/>
    <w:rsid w:val="005F7F9D"/>
    <w:rsid w:val="00614E78"/>
    <w:rsid w:val="00614F3A"/>
    <w:rsid w:val="00617D7D"/>
    <w:rsid w:val="006230C1"/>
    <w:rsid w:val="006248F4"/>
    <w:rsid w:val="006352CD"/>
    <w:rsid w:val="00637DE4"/>
    <w:rsid w:val="006421CF"/>
    <w:rsid w:val="006546DC"/>
    <w:rsid w:val="0065520D"/>
    <w:rsid w:val="006554E7"/>
    <w:rsid w:val="0066094F"/>
    <w:rsid w:val="0066179C"/>
    <w:rsid w:val="006642AC"/>
    <w:rsid w:val="00665091"/>
    <w:rsid w:val="00670014"/>
    <w:rsid w:val="00670951"/>
    <w:rsid w:val="00672EEE"/>
    <w:rsid w:val="006750A5"/>
    <w:rsid w:val="00690B4F"/>
    <w:rsid w:val="00692BD2"/>
    <w:rsid w:val="0069321E"/>
    <w:rsid w:val="006946D4"/>
    <w:rsid w:val="00696F28"/>
    <w:rsid w:val="00697795"/>
    <w:rsid w:val="006A3169"/>
    <w:rsid w:val="006B0D3A"/>
    <w:rsid w:val="006B22C0"/>
    <w:rsid w:val="006C2F6E"/>
    <w:rsid w:val="006C4AEA"/>
    <w:rsid w:val="006C7455"/>
    <w:rsid w:val="006D5DD8"/>
    <w:rsid w:val="006D6835"/>
    <w:rsid w:val="006D698F"/>
    <w:rsid w:val="006E45D8"/>
    <w:rsid w:val="006E7CDF"/>
    <w:rsid w:val="007018FF"/>
    <w:rsid w:val="0070603D"/>
    <w:rsid w:val="00706167"/>
    <w:rsid w:val="00711DDF"/>
    <w:rsid w:val="00712E85"/>
    <w:rsid w:val="007157F8"/>
    <w:rsid w:val="007173FF"/>
    <w:rsid w:val="00717990"/>
    <w:rsid w:val="007233D9"/>
    <w:rsid w:val="007253BD"/>
    <w:rsid w:val="00732DFB"/>
    <w:rsid w:val="00743D9F"/>
    <w:rsid w:val="007458C1"/>
    <w:rsid w:val="0074601D"/>
    <w:rsid w:val="00747D3D"/>
    <w:rsid w:val="00750303"/>
    <w:rsid w:val="007511B9"/>
    <w:rsid w:val="00751C04"/>
    <w:rsid w:val="00754068"/>
    <w:rsid w:val="007545C3"/>
    <w:rsid w:val="007557C3"/>
    <w:rsid w:val="00755975"/>
    <w:rsid w:val="00755CAB"/>
    <w:rsid w:val="00756D11"/>
    <w:rsid w:val="0076103D"/>
    <w:rsid w:val="00764ABB"/>
    <w:rsid w:val="00766197"/>
    <w:rsid w:val="0077473C"/>
    <w:rsid w:val="00780C8C"/>
    <w:rsid w:val="00782721"/>
    <w:rsid w:val="007A03FC"/>
    <w:rsid w:val="007A4E61"/>
    <w:rsid w:val="007A6AEB"/>
    <w:rsid w:val="007A79B8"/>
    <w:rsid w:val="007A7B35"/>
    <w:rsid w:val="007B5AC4"/>
    <w:rsid w:val="007B66A9"/>
    <w:rsid w:val="007B69E1"/>
    <w:rsid w:val="007C6DFC"/>
    <w:rsid w:val="007D53A5"/>
    <w:rsid w:val="007D6857"/>
    <w:rsid w:val="007D708C"/>
    <w:rsid w:val="007E051B"/>
    <w:rsid w:val="007E18FF"/>
    <w:rsid w:val="007E6AB2"/>
    <w:rsid w:val="007E7763"/>
    <w:rsid w:val="007E7A8B"/>
    <w:rsid w:val="00801884"/>
    <w:rsid w:val="0080390F"/>
    <w:rsid w:val="008048DD"/>
    <w:rsid w:val="00806171"/>
    <w:rsid w:val="0080767D"/>
    <w:rsid w:val="008124EB"/>
    <w:rsid w:val="00812AC7"/>
    <w:rsid w:val="008143B5"/>
    <w:rsid w:val="00831A6B"/>
    <w:rsid w:val="00832CE9"/>
    <w:rsid w:val="00844055"/>
    <w:rsid w:val="00846438"/>
    <w:rsid w:val="00854518"/>
    <w:rsid w:val="00862DD7"/>
    <w:rsid w:val="008654E7"/>
    <w:rsid w:val="008658F5"/>
    <w:rsid w:val="00870C43"/>
    <w:rsid w:val="00872C3F"/>
    <w:rsid w:val="008756AF"/>
    <w:rsid w:val="00875D15"/>
    <w:rsid w:val="00882F38"/>
    <w:rsid w:val="00885BD4"/>
    <w:rsid w:val="008872D3"/>
    <w:rsid w:val="008940A9"/>
    <w:rsid w:val="00894F39"/>
    <w:rsid w:val="008963A3"/>
    <w:rsid w:val="00896BBB"/>
    <w:rsid w:val="008977DF"/>
    <w:rsid w:val="008B1A6D"/>
    <w:rsid w:val="008B2A47"/>
    <w:rsid w:val="008B794D"/>
    <w:rsid w:val="008C2FBA"/>
    <w:rsid w:val="008C47C9"/>
    <w:rsid w:val="008C55DE"/>
    <w:rsid w:val="008C61BA"/>
    <w:rsid w:val="008C6439"/>
    <w:rsid w:val="008E2C45"/>
    <w:rsid w:val="008E426B"/>
    <w:rsid w:val="008E549F"/>
    <w:rsid w:val="008F0C39"/>
    <w:rsid w:val="008F6E32"/>
    <w:rsid w:val="00900721"/>
    <w:rsid w:val="0091050D"/>
    <w:rsid w:val="009174C7"/>
    <w:rsid w:val="009203D8"/>
    <w:rsid w:val="00923DAB"/>
    <w:rsid w:val="00930C99"/>
    <w:rsid w:val="00933813"/>
    <w:rsid w:val="009356E6"/>
    <w:rsid w:val="00935BBB"/>
    <w:rsid w:val="00944303"/>
    <w:rsid w:val="00944FDA"/>
    <w:rsid w:val="00953643"/>
    <w:rsid w:val="00957C99"/>
    <w:rsid w:val="00961E8A"/>
    <w:rsid w:val="00965836"/>
    <w:rsid w:val="00972488"/>
    <w:rsid w:val="00982A88"/>
    <w:rsid w:val="009836BA"/>
    <w:rsid w:val="00983E55"/>
    <w:rsid w:val="0098722F"/>
    <w:rsid w:val="009905CA"/>
    <w:rsid w:val="00993190"/>
    <w:rsid w:val="00996A5A"/>
    <w:rsid w:val="009A19A6"/>
    <w:rsid w:val="009A293B"/>
    <w:rsid w:val="009A2A24"/>
    <w:rsid w:val="009B3643"/>
    <w:rsid w:val="009B3C10"/>
    <w:rsid w:val="009B5EA2"/>
    <w:rsid w:val="009B651A"/>
    <w:rsid w:val="009C11A2"/>
    <w:rsid w:val="009C51E2"/>
    <w:rsid w:val="009C5BD0"/>
    <w:rsid w:val="009D3AC9"/>
    <w:rsid w:val="009D49CA"/>
    <w:rsid w:val="009E0E7B"/>
    <w:rsid w:val="009F3C89"/>
    <w:rsid w:val="009F4D28"/>
    <w:rsid w:val="009F4DF3"/>
    <w:rsid w:val="009F6A45"/>
    <w:rsid w:val="00A003A7"/>
    <w:rsid w:val="00A218CD"/>
    <w:rsid w:val="00A24EFC"/>
    <w:rsid w:val="00A25485"/>
    <w:rsid w:val="00A30F08"/>
    <w:rsid w:val="00A3104A"/>
    <w:rsid w:val="00A317E3"/>
    <w:rsid w:val="00A46F9E"/>
    <w:rsid w:val="00A52487"/>
    <w:rsid w:val="00A53D31"/>
    <w:rsid w:val="00A60003"/>
    <w:rsid w:val="00A62AF4"/>
    <w:rsid w:val="00A66026"/>
    <w:rsid w:val="00A67B01"/>
    <w:rsid w:val="00A7188F"/>
    <w:rsid w:val="00A74629"/>
    <w:rsid w:val="00A74DA9"/>
    <w:rsid w:val="00A846E6"/>
    <w:rsid w:val="00A85A5C"/>
    <w:rsid w:val="00A97E58"/>
    <w:rsid w:val="00AA1909"/>
    <w:rsid w:val="00AA22B5"/>
    <w:rsid w:val="00AA5628"/>
    <w:rsid w:val="00AB2E83"/>
    <w:rsid w:val="00AB306F"/>
    <w:rsid w:val="00AB4954"/>
    <w:rsid w:val="00AC31EA"/>
    <w:rsid w:val="00AC4288"/>
    <w:rsid w:val="00AD0149"/>
    <w:rsid w:val="00AD04C1"/>
    <w:rsid w:val="00AD20A8"/>
    <w:rsid w:val="00AD5A30"/>
    <w:rsid w:val="00AD679F"/>
    <w:rsid w:val="00AE02C3"/>
    <w:rsid w:val="00AE02EE"/>
    <w:rsid w:val="00AE0B85"/>
    <w:rsid w:val="00AE1F5F"/>
    <w:rsid w:val="00AE5343"/>
    <w:rsid w:val="00AE64EF"/>
    <w:rsid w:val="00AE6F5B"/>
    <w:rsid w:val="00AE7E7B"/>
    <w:rsid w:val="00AF182E"/>
    <w:rsid w:val="00AF315E"/>
    <w:rsid w:val="00AF3976"/>
    <w:rsid w:val="00AF4CFC"/>
    <w:rsid w:val="00B009D8"/>
    <w:rsid w:val="00B04257"/>
    <w:rsid w:val="00B07F2E"/>
    <w:rsid w:val="00B10007"/>
    <w:rsid w:val="00B11972"/>
    <w:rsid w:val="00B14A61"/>
    <w:rsid w:val="00B15E0F"/>
    <w:rsid w:val="00B17187"/>
    <w:rsid w:val="00B201A1"/>
    <w:rsid w:val="00B2100B"/>
    <w:rsid w:val="00B222C3"/>
    <w:rsid w:val="00B23BF2"/>
    <w:rsid w:val="00B27372"/>
    <w:rsid w:val="00B27C0A"/>
    <w:rsid w:val="00B27E93"/>
    <w:rsid w:val="00B27EEA"/>
    <w:rsid w:val="00B35CB6"/>
    <w:rsid w:val="00B4181F"/>
    <w:rsid w:val="00B42B39"/>
    <w:rsid w:val="00B440F0"/>
    <w:rsid w:val="00B47E1E"/>
    <w:rsid w:val="00B5014B"/>
    <w:rsid w:val="00B5307D"/>
    <w:rsid w:val="00B55B9C"/>
    <w:rsid w:val="00B56788"/>
    <w:rsid w:val="00B575F0"/>
    <w:rsid w:val="00B65BE0"/>
    <w:rsid w:val="00B67A1B"/>
    <w:rsid w:val="00B718C8"/>
    <w:rsid w:val="00B71FB8"/>
    <w:rsid w:val="00B72080"/>
    <w:rsid w:val="00B74B82"/>
    <w:rsid w:val="00B76C21"/>
    <w:rsid w:val="00B77F9F"/>
    <w:rsid w:val="00B80029"/>
    <w:rsid w:val="00B8062A"/>
    <w:rsid w:val="00B806B2"/>
    <w:rsid w:val="00B8392F"/>
    <w:rsid w:val="00B84D9F"/>
    <w:rsid w:val="00B85A8C"/>
    <w:rsid w:val="00B93FCC"/>
    <w:rsid w:val="00B95112"/>
    <w:rsid w:val="00B97A98"/>
    <w:rsid w:val="00BA70C3"/>
    <w:rsid w:val="00BB2D0A"/>
    <w:rsid w:val="00BB4355"/>
    <w:rsid w:val="00BB6046"/>
    <w:rsid w:val="00BC7A30"/>
    <w:rsid w:val="00BD2EED"/>
    <w:rsid w:val="00BD2F05"/>
    <w:rsid w:val="00BD5DE9"/>
    <w:rsid w:val="00BD7C3B"/>
    <w:rsid w:val="00BE7A68"/>
    <w:rsid w:val="00BF469B"/>
    <w:rsid w:val="00BF7849"/>
    <w:rsid w:val="00C0107C"/>
    <w:rsid w:val="00C05B83"/>
    <w:rsid w:val="00C1010A"/>
    <w:rsid w:val="00C15836"/>
    <w:rsid w:val="00C20ABA"/>
    <w:rsid w:val="00C20C85"/>
    <w:rsid w:val="00C23C07"/>
    <w:rsid w:val="00C25A73"/>
    <w:rsid w:val="00C27645"/>
    <w:rsid w:val="00C30F0E"/>
    <w:rsid w:val="00C35052"/>
    <w:rsid w:val="00C42AED"/>
    <w:rsid w:val="00C47E5E"/>
    <w:rsid w:val="00C5353B"/>
    <w:rsid w:val="00C5615F"/>
    <w:rsid w:val="00C61C97"/>
    <w:rsid w:val="00C66346"/>
    <w:rsid w:val="00C71893"/>
    <w:rsid w:val="00C719AD"/>
    <w:rsid w:val="00C76FF1"/>
    <w:rsid w:val="00C80673"/>
    <w:rsid w:val="00C9731B"/>
    <w:rsid w:val="00C9734E"/>
    <w:rsid w:val="00C97AD6"/>
    <w:rsid w:val="00CA0203"/>
    <w:rsid w:val="00CA4951"/>
    <w:rsid w:val="00CB6226"/>
    <w:rsid w:val="00CB6347"/>
    <w:rsid w:val="00CC5042"/>
    <w:rsid w:val="00CD4E58"/>
    <w:rsid w:val="00CE1CDD"/>
    <w:rsid w:val="00CF5DA3"/>
    <w:rsid w:val="00CF7232"/>
    <w:rsid w:val="00D03E59"/>
    <w:rsid w:val="00D05283"/>
    <w:rsid w:val="00D07F21"/>
    <w:rsid w:val="00D156AF"/>
    <w:rsid w:val="00D163CA"/>
    <w:rsid w:val="00D1640D"/>
    <w:rsid w:val="00D328B2"/>
    <w:rsid w:val="00D411CF"/>
    <w:rsid w:val="00D42495"/>
    <w:rsid w:val="00D43639"/>
    <w:rsid w:val="00D5018E"/>
    <w:rsid w:val="00D53BF7"/>
    <w:rsid w:val="00D56F87"/>
    <w:rsid w:val="00D5748A"/>
    <w:rsid w:val="00D60757"/>
    <w:rsid w:val="00D61F69"/>
    <w:rsid w:val="00D723AF"/>
    <w:rsid w:val="00D72689"/>
    <w:rsid w:val="00D760A9"/>
    <w:rsid w:val="00D800BA"/>
    <w:rsid w:val="00D90772"/>
    <w:rsid w:val="00D96BE1"/>
    <w:rsid w:val="00D971CD"/>
    <w:rsid w:val="00DA1CC6"/>
    <w:rsid w:val="00DA2789"/>
    <w:rsid w:val="00DB2F2E"/>
    <w:rsid w:val="00DB525D"/>
    <w:rsid w:val="00DB7145"/>
    <w:rsid w:val="00DB77C2"/>
    <w:rsid w:val="00DC2849"/>
    <w:rsid w:val="00DC701C"/>
    <w:rsid w:val="00DC7CA7"/>
    <w:rsid w:val="00DD2FC2"/>
    <w:rsid w:val="00DD318D"/>
    <w:rsid w:val="00DE12DB"/>
    <w:rsid w:val="00DE20EF"/>
    <w:rsid w:val="00DE2F6B"/>
    <w:rsid w:val="00DE31A3"/>
    <w:rsid w:val="00DF0020"/>
    <w:rsid w:val="00DF185B"/>
    <w:rsid w:val="00DF23D4"/>
    <w:rsid w:val="00DF2F2C"/>
    <w:rsid w:val="00DF4E32"/>
    <w:rsid w:val="00DF78FD"/>
    <w:rsid w:val="00DF7FBF"/>
    <w:rsid w:val="00E16E6D"/>
    <w:rsid w:val="00E20202"/>
    <w:rsid w:val="00E26327"/>
    <w:rsid w:val="00E3435D"/>
    <w:rsid w:val="00E35B6E"/>
    <w:rsid w:val="00E37E49"/>
    <w:rsid w:val="00E41A20"/>
    <w:rsid w:val="00E432B9"/>
    <w:rsid w:val="00E45193"/>
    <w:rsid w:val="00E475DC"/>
    <w:rsid w:val="00E53E74"/>
    <w:rsid w:val="00E54781"/>
    <w:rsid w:val="00E55871"/>
    <w:rsid w:val="00E5613D"/>
    <w:rsid w:val="00E63609"/>
    <w:rsid w:val="00E658D0"/>
    <w:rsid w:val="00E73DCC"/>
    <w:rsid w:val="00E77BD5"/>
    <w:rsid w:val="00E77FA3"/>
    <w:rsid w:val="00E8106E"/>
    <w:rsid w:val="00E84A14"/>
    <w:rsid w:val="00E862AD"/>
    <w:rsid w:val="00E957BC"/>
    <w:rsid w:val="00E97FC3"/>
    <w:rsid w:val="00EA7D29"/>
    <w:rsid w:val="00EB46B3"/>
    <w:rsid w:val="00EB61DB"/>
    <w:rsid w:val="00EC4593"/>
    <w:rsid w:val="00EC6C51"/>
    <w:rsid w:val="00ED04AF"/>
    <w:rsid w:val="00ED0E80"/>
    <w:rsid w:val="00ED2E6F"/>
    <w:rsid w:val="00ED2FCB"/>
    <w:rsid w:val="00ED5914"/>
    <w:rsid w:val="00ED5DB5"/>
    <w:rsid w:val="00EE06EB"/>
    <w:rsid w:val="00EE182F"/>
    <w:rsid w:val="00EE23F3"/>
    <w:rsid w:val="00EE4E3D"/>
    <w:rsid w:val="00EF0ECA"/>
    <w:rsid w:val="00EF18E7"/>
    <w:rsid w:val="00F017DD"/>
    <w:rsid w:val="00F03CBC"/>
    <w:rsid w:val="00F048CE"/>
    <w:rsid w:val="00F0524C"/>
    <w:rsid w:val="00F102C3"/>
    <w:rsid w:val="00F103D9"/>
    <w:rsid w:val="00F24A09"/>
    <w:rsid w:val="00F26E78"/>
    <w:rsid w:val="00F44495"/>
    <w:rsid w:val="00F6064C"/>
    <w:rsid w:val="00F609E2"/>
    <w:rsid w:val="00F61C78"/>
    <w:rsid w:val="00F62152"/>
    <w:rsid w:val="00F6463E"/>
    <w:rsid w:val="00F66B80"/>
    <w:rsid w:val="00F66D03"/>
    <w:rsid w:val="00F72691"/>
    <w:rsid w:val="00F74FF5"/>
    <w:rsid w:val="00F828EB"/>
    <w:rsid w:val="00F83D24"/>
    <w:rsid w:val="00F9215D"/>
    <w:rsid w:val="00FA7D52"/>
    <w:rsid w:val="00FA7FC2"/>
    <w:rsid w:val="00FC406D"/>
    <w:rsid w:val="00FD2113"/>
    <w:rsid w:val="00FD4372"/>
    <w:rsid w:val="00FE06BD"/>
    <w:rsid w:val="00FE08C2"/>
    <w:rsid w:val="00FE41BB"/>
    <w:rsid w:val="00FF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DD3D72-6A54-43CD-B9E8-77BB3E74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41BB"/>
    <w:pPr>
      <w:spacing w:after="0" w:line="240" w:lineRule="auto"/>
    </w:pPr>
    <w:rPr>
      <w:rFonts w:eastAsiaTheme="minorEastAsia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E4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Sathiya</dc:creator>
  <cp:keywords/>
  <dc:description/>
  <cp:lastModifiedBy>Venkatesan Muthu(Editor)</cp:lastModifiedBy>
  <cp:revision>2</cp:revision>
  <dcterms:created xsi:type="dcterms:W3CDTF">2023-08-30T07:25:00Z</dcterms:created>
  <dcterms:modified xsi:type="dcterms:W3CDTF">2023-08-30T19:23:00Z</dcterms:modified>
</cp:coreProperties>
</file>