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B11C5B" w14:textId="77777777" w:rsidR="00EC078F" w:rsidRPr="002C65AA" w:rsidRDefault="00EC078F" w:rsidP="00EC078F">
      <w:pPr>
        <w:rPr>
          <w:rFonts w:cstheme="minorHAnsi"/>
        </w:rPr>
      </w:pPr>
      <w:r w:rsidRPr="004A66B2">
        <w:rPr>
          <w:rFonts w:cstheme="minorHAnsi"/>
          <w:color w:val="000000" w:themeColor="text1"/>
        </w:rPr>
        <w:t>Supplementary Table S6</w:t>
      </w:r>
      <w:r w:rsidRPr="00B24163">
        <w:rPr>
          <w:rFonts w:cstheme="minorHAnsi"/>
        </w:rPr>
        <w:t xml:space="preserve">: </w:t>
      </w:r>
      <w:r w:rsidRPr="00EA0F39">
        <w:rPr>
          <w:rFonts w:cstheme="minorHAnsi"/>
        </w:rPr>
        <w:t>The</w:t>
      </w:r>
      <w:r w:rsidRPr="00EA0F39">
        <w:rPr>
          <w:rFonts w:cstheme="minorHAnsi"/>
          <w:b/>
          <w:bCs/>
        </w:rPr>
        <w:t xml:space="preserve"> </w:t>
      </w:r>
      <w:r w:rsidRPr="00EA0F39">
        <w:rPr>
          <w:rFonts w:cstheme="minorHAnsi"/>
        </w:rPr>
        <w:t xml:space="preserve">mean </w:t>
      </w:r>
      <w:r>
        <w:rPr>
          <w:rFonts w:cstheme="minorHAnsi"/>
        </w:rPr>
        <w:t>FA</w:t>
      </w:r>
      <w:r w:rsidRPr="00EA0F39">
        <w:rPr>
          <w:rFonts w:cstheme="minorHAnsi"/>
        </w:rPr>
        <w:t xml:space="preserve"> of each region of the cerebellum, compared between cases and controls.</w:t>
      </w:r>
      <w:r>
        <w:rPr>
          <w:rFonts w:cstheme="minorHAnsi"/>
        </w:rPr>
        <w:t xml:space="preserve"> Also shown are uncorrected </w:t>
      </w:r>
      <w:r w:rsidRPr="00EA0F39">
        <w:rPr>
          <w:rFonts w:cstheme="minorHAnsi"/>
        </w:rPr>
        <w:t>p-values from case-control comparison.</w:t>
      </w:r>
      <w:r>
        <w:rPr>
          <w:rFonts w:cstheme="minorHAnsi"/>
        </w:rPr>
        <w:t xml:space="preserve"> </w:t>
      </w:r>
      <w:r w:rsidRPr="004F4467">
        <w:rPr>
          <w:rFonts w:cstheme="minorHAnsi"/>
        </w:rPr>
        <w:t>No regions were significant before FDR correction so corrected p-values are not shown.</w:t>
      </w:r>
      <w:r w:rsidRPr="00EA0F39">
        <w:rPr>
          <w:rFonts w:cstheme="minorHAnsi"/>
        </w:rPr>
        <w:t xml:space="preserve"> </w:t>
      </w:r>
      <w:r>
        <w:rPr>
          <w:rFonts w:cstheme="minorHAnsi"/>
        </w:rPr>
        <w:t>One s</w:t>
      </w:r>
      <w:r w:rsidRPr="00EA0F39">
        <w:rPr>
          <w:rFonts w:cstheme="minorHAnsi"/>
        </w:rPr>
        <w:t>ubject</w:t>
      </w:r>
      <w:r>
        <w:rPr>
          <w:rFonts w:cstheme="minorHAnsi"/>
        </w:rPr>
        <w:t xml:space="preserve"> was excluded from analysis of the hemispheres of the inferior posterior lobe as &lt;10% of voxels had diffusion measurements available. </w:t>
      </w:r>
      <w:proofErr w:type="spellStart"/>
      <w:r w:rsidRPr="00EA0F39">
        <w:rPr>
          <w:rFonts w:cstheme="minorHAnsi"/>
        </w:rPr>
        <w:t>n.s</w:t>
      </w:r>
      <w:proofErr w:type="spellEnd"/>
      <w:r w:rsidRPr="00EA0F39">
        <w:rPr>
          <w:rFonts w:cstheme="minorHAnsi"/>
        </w:rPr>
        <w:t>. = not significant.</w:t>
      </w:r>
    </w:p>
    <w:tbl>
      <w:tblPr>
        <w:tblStyle w:val="TableGrid"/>
        <w:tblW w:w="0" w:type="auto"/>
        <w:tblBorders>
          <w:top w:val="single" w:sz="12" w:space="0" w:color="A5A5A5"/>
          <w:left w:val="single" w:sz="12" w:space="0" w:color="A5A5A5"/>
          <w:bottom w:val="single" w:sz="12" w:space="0" w:color="A5A5A5"/>
          <w:right w:val="single" w:sz="12" w:space="0" w:color="A5A5A5"/>
          <w:insideH w:val="single" w:sz="12" w:space="0" w:color="A5A5A5"/>
          <w:insideV w:val="single" w:sz="12" w:space="0" w:color="A5A5A5"/>
        </w:tblBorders>
        <w:tblLook w:val="04A0" w:firstRow="1" w:lastRow="0" w:firstColumn="1" w:lastColumn="0" w:noHBand="0" w:noVBand="1"/>
      </w:tblPr>
      <w:tblGrid>
        <w:gridCol w:w="3104"/>
        <w:gridCol w:w="1417"/>
        <w:gridCol w:w="1701"/>
        <w:gridCol w:w="1134"/>
      </w:tblGrid>
      <w:tr w:rsidR="00EC078F" w:rsidRPr="00827BF9" w14:paraId="553ABD36" w14:textId="77777777" w:rsidTr="00AF50EB">
        <w:tc>
          <w:tcPr>
            <w:tcW w:w="3104" w:type="dxa"/>
          </w:tcPr>
          <w:p w14:paraId="6099B70F" w14:textId="77777777" w:rsidR="00EC078F" w:rsidRPr="002D34A0" w:rsidRDefault="00EC078F" w:rsidP="00AF50EB">
            <w:pPr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2D34A0">
              <w:rPr>
                <w:rFonts w:ascii="Calibri" w:hAnsi="Calibri" w:cs="Calibri"/>
                <w:b/>
                <w:bCs/>
                <w:color w:val="000000" w:themeColor="text1"/>
              </w:rPr>
              <w:t xml:space="preserve">Cerebellar region </w:t>
            </w:r>
          </w:p>
        </w:tc>
        <w:tc>
          <w:tcPr>
            <w:tcW w:w="1417" w:type="dxa"/>
          </w:tcPr>
          <w:p w14:paraId="041098CA" w14:textId="77777777" w:rsidR="00EC078F" w:rsidRPr="002D34A0" w:rsidRDefault="00EC078F" w:rsidP="00AF50EB">
            <w:pPr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2D34A0">
              <w:rPr>
                <w:rFonts w:ascii="Calibri" w:hAnsi="Calibri" w:cs="Calibri"/>
                <w:b/>
                <w:bCs/>
                <w:color w:val="000000" w:themeColor="text1"/>
              </w:rPr>
              <w:t>Case mean FA</w:t>
            </w:r>
          </w:p>
        </w:tc>
        <w:tc>
          <w:tcPr>
            <w:tcW w:w="1701" w:type="dxa"/>
          </w:tcPr>
          <w:p w14:paraId="0BC224CC" w14:textId="77777777" w:rsidR="00EC078F" w:rsidRPr="002D34A0" w:rsidRDefault="00EC078F" w:rsidP="00AF50EB">
            <w:pPr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2D34A0">
              <w:rPr>
                <w:rFonts w:ascii="Calibri" w:hAnsi="Calibri" w:cs="Calibri"/>
                <w:b/>
                <w:bCs/>
                <w:color w:val="000000" w:themeColor="text1"/>
              </w:rPr>
              <w:t xml:space="preserve">Control mean FA </w:t>
            </w:r>
          </w:p>
        </w:tc>
        <w:tc>
          <w:tcPr>
            <w:tcW w:w="1134" w:type="dxa"/>
          </w:tcPr>
          <w:p w14:paraId="320A6E6B" w14:textId="77777777" w:rsidR="00EC078F" w:rsidRPr="002D34A0" w:rsidRDefault="00EC078F" w:rsidP="00AF50EB">
            <w:pPr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2D34A0">
              <w:rPr>
                <w:rFonts w:ascii="Calibri" w:hAnsi="Calibri" w:cs="Calibri"/>
                <w:b/>
                <w:bCs/>
                <w:color w:val="000000" w:themeColor="text1"/>
              </w:rPr>
              <w:t xml:space="preserve">P-value </w:t>
            </w:r>
          </w:p>
        </w:tc>
      </w:tr>
      <w:tr w:rsidR="00EC078F" w:rsidRPr="00827BF9" w14:paraId="331652D6" w14:textId="77777777" w:rsidTr="00AF50EB">
        <w:tc>
          <w:tcPr>
            <w:tcW w:w="3104" w:type="dxa"/>
          </w:tcPr>
          <w:p w14:paraId="49799F40" w14:textId="77777777" w:rsidR="00EC078F" w:rsidRPr="002D34A0" w:rsidRDefault="00EC078F" w:rsidP="00AF50EB">
            <w:pPr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2D34A0">
              <w:rPr>
                <w:rFonts w:ascii="Calibri" w:hAnsi="Calibri" w:cs="Calibri"/>
                <w:color w:val="000000" w:themeColor="text1"/>
              </w:rPr>
              <w:t>Anterior Lobe</w:t>
            </w:r>
          </w:p>
        </w:tc>
        <w:tc>
          <w:tcPr>
            <w:tcW w:w="1417" w:type="dxa"/>
          </w:tcPr>
          <w:p w14:paraId="59DF43E6" w14:textId="77777777" w:rsidR="00EC078F" w:rsidRPr="00A12759" w:rsidRDefault="00EC078F" w:rsidP="00AF50EB">
            <w:pPr>
              <w:rPr>
                <w:rFonts w:ascii="Calibri" w:hAnsi="Calibri" w:cs="Calibri"/>
                <w:color w:val="000000" w:themeColor="text1"/>
              </w:rPr>
            </w:pPr>
            <w:r w:rsidRPr="00A12759">
              <w:rPr>
                <w:rFonts w:ascii="Calibri" w:hAnsi="Calibri" w:cs="Calibri"/>
                <w:color w:val="000000" w:themeColor="text1"/>
              </w:rPr>
              <w:t>0.196</w:t>
            </w:r>
          </w:p>
        </w:tc>
        <w:tc>
          <w:tcPr>
            <w:tcW w:w="1701" w:type="dxa"/>
          </w:tcPr>
          <w:p w14:paraId="653CACBD" w14:textId="77777777" w:rsidR="00EC078F" w:rsidRPr="00A12759" w:rsidRDefault="00EC078F" w:rsidP="00AF50EB">
            <w:pPr>
              <w:rPr>
                <w:rFonts w:ascii="Calibri" w:hAnsi="Calibri" w:cs="Calibri"/>
                <w:color w:val="000000" w:themeColor="text1"/>
              </w:rPr>
            </w:pPr>
            <w:r w:rsidRPr="00A12759">
              <w:rPr>
                <w:rFonts w:ascii="Calibri" w:hAnsi="Calibri" w:cs="Calibri"/>
                <w:color w:val="000000" w:themeColor="text1"/>
              </w:rPr>
              <w:t>0.201</w:t>
            </w:r>
          </w:p>
        </w:tc>
        <w:tc>
          <w:tcPr>
            <w:tcW w:w="1134" w:type="dxa"/>
          </w:tcPr>
          <w:p w14:paraId="63BBB4DC" w14:textId="77777777" w:rsidR="00EC078F" w:rsidRPr="002D34A0" w:rsidRDefault="00EC078F" w:rsidP="00AF50EB">
            <w:pPr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n.s</w:t>
            </w:r>
            <w:proofErr w:type="spellEnd"/>
            <w:r>
              <w:rPr>
                <w:rFonts w:ascii="Calibri" w:hAnsi="Calibri" w:cs="Calibri"/>
              </w:rPr>
              <w:t>.</w:t>
            </w:r>
          </w:p>
        </w:tc>
      </w:tr>
      <w:tr w:rsidR="00EC078F" w:rsidRPr="00827BF9" w14:paraId="2F34C01F" w14:textId="77777777" w:rsidTr="00AF50EB">
        <w:tc>
          <w:tcPr>
            <w:tcW w:w="3104" w:type="dxa"/>
          </w:tcPr>
          <w:p w14:paraId="7A749954" w14:textId="77777777" w:rsidR="00EC078F" w:rsidRPr="002D34A0" w:rsidRDefault="00EC078F" w:rsidP="00AF50EB">
            <w:pPr>
              <w:rPr>
                <w:rFonts w:ascii="Calibri" w:hAnsi="Calibri" w:cs="Calibri"/>
                <w:color w:val="000000" w:themeColor="text1"/>
              </w:rPr>
            </w:pPr>
            <w:r w:rsidRPr="002D34A0">
              <w:rPr>
                <w:rFonts w:ascii="Calibri" w:hAnsi="Calibri" w:cs="Calibri"/>
                <w:color w:val="000000" w:themeColor="text1"/>
              </w:rPr>
              <w:t>Superior Posterior Lobe</w:t>
            </w:r>
          </w:p>
        </w:tc>
        <w:tc>
          <w:tcPr>
            <w:tcW w:w="1417" w:type="dxa"/>
          </w:tcPr>
          <w:p w14:paraId="662B378E" w14:textId="77777777" w:rsidR="00EC078F" w:rsidRPr="00A12759" w:rsidRDefault="00EC078F" w:rsidP="00AF50EB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0.200</w:t>
            </w:r>
          </w:p>
        </w:tc>
        <w:tc>
          <w:tcPr>
            <w:tcW w:w="1701" w:type="dxa"/>
          </w:tcPr>
          <w:p w14:paraId="22FF2F29" w14:textId="77777777" w:rsidR="00EC078F" w:rsidRPr="00A12759" w:rsidRDefault="00EC078F" w:rsidP="00AF50EB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0.205</w:t>
            </w:r>
          </w:p>
        </w:tc>
        <w:tc>
          <w:tcPr>
            <w:tcW w:w="1134" w:type="dxa"/>
          </w:tcPr>
          <w:p w14:paraId="32C0F2F0" w14:textId="77777777" w:rsidR="00EC078F" w:rsidRPr="002D34A0" w:rsidRDefault="00EC078F" w:rsidP="00AF50EB">
            <w:pPr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n.s</w:t>
            </w:r>
            <w:proofErr w:type="spellEnd"/>
            <w:r>
              <w:rPr>
                <w:rFonts w:ascii="Calibri" w:hAnsi="Calibri" w:cs="Calibri"/>
              </w:rPr>
              <w:t>.</w:t>
            </w:r>
          </w:p>
        </w:tc>
      </w:tr>
      <w:tr w:rsidR="00EC078F" w:rsidRPr="00827BF9" w14:paraId="6B72041F" w14:textId="77777777" w:rsidTr="00AF50EB">
        <w:tc>
          <w:tcPr>
            <w:tcW w:w="3104" w:type="dxa"/>
          </w:tcPr>
          <w:p w14:paraId="15BB446C" w14:textId="77777777" w:rsidR="00EC078F" w:rsidRPr="002D34A0" w:rsidRDefault="00EC078F" w:rsidP="00AF50EB">
            <w:pPr>
              <w:rPr>
                <w:rFonts w:ascii="Calibri" w:hAnsi="Calibri" w:cs="Calibri"/>
                <w:color w:val="000000" w:themeColor="text1"/>
              </w:rPr>
            </w:pPr>
            <w:r w:rsidRPr="002D34A0">
              <w:rPr>
                <w:rFonts w:ascii="Calibri" w:hAnsi="Calibri" w:cs="Calibri"/>
                <w:color w:val="000000" w:themeColor="text1"/>
              </w:rPr>
              <w:t>Inferior posterior lobe</w:t>
            </w:r>
          </w:p>
        </w:tc>
        <w:tc>
          <w:tcPr>
            <w:tcW w:w="1417" w:type="dxa"/>
          </w:tcPr>
          <w:p w14:paraId="4C3CB0EF" w14:textId="77777777" w:rsidR="00EC078F" w:rsidRPr="00A12759" w:rsidRDefault="00EC078F" w:rsidP="00AF50EB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0.188</w:t>
            </w:r>
          </w:p>
        </w:tc>
        <w:tc>
          <w:tcPr>
            <w:tcW w:w="1701" w:type="dxa"/>
          </w:tcPr>
          <w:p w14:paraId="4F5CA886" w14:textId="77777777" w:rsidR="00EC078F" w:rsidRPr="00A12759" w:rsidRDefault="00EC078F" w:rsidP="00AF50EB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0.197</w:t>
            </w:r>
          </w:p>
        </w:tc>
        <w:tc>
          <w:tcPr>
            <w:tcW w:w="1134" w:type="dxa"/>
          </w:tcPr>
          <w:p w14:paraId="30BA0581" w14:textId="77777777" w:rsidR="00EC078F" w:rsidRPr="002D34A0" w:rsidRDefault="00EC078F" w:rsidP="00AF50EB">
            <w:pPr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n.s</w:t>
            </w:r>
            <w:proofErr w:type="spellEnd"/>
            <w:r>
              <w:rPr>
                <w:rFonts w:ascii="Calibri" w:hAnsi="Calibri" w:cs="Calibri"/>
              </w:rPr>
              <w:t>.</w:t>
            </w:r>
          </w:p>
        </w:tc>
      </w:tr>
      <w:tr w:rsidR="00EC078F" w:rsidRPr="00827BF9" w14:paraId="40E39A67" w14:textId="77777777" w:rsidTr="00AF50EB">
        <w:tc>
          <w:tcPr>
            <w:tcW w:w="3104" w:type="dxa"/>
          </w:tcPr>
          <w:p w14:paraId="1015066F" w14:textId="77777777" w:rsidR="00EC078F" w:rsidRPr="002D34A0" w:rsidRDefault="00EC078F" w:rsidP="00AF50EB">
            <w:pPr>
              <w:rPr>
                <w:rFonts w:ascii="Calibri" w:hAnsi="Calibri" w:cs="Calibri"/>
                <w:color w:val="000000" w:themeColor="text1"/>
              </w:rPr>
            </w:pPr>
            <w:r w:rsidRPr="002D34A0">
              <w:rPr>
                <w:rFonts w:ascii="Calibri" w:hAnsi="Calibri" w:cs="Calibri"/>
                <w:color w:val="000000" w:themeColor="text1"/>
              </w:rPr>
              <w:t xml:space="preserve">Vermis superior posterior lobe </w:t>
            </w:r>
          </w:p>
        </w:tc>
        <w:tc>
          <w:tcPr>
            <w:tcW w:w="1417" w:type="dxa"/>
          </w:tcPr>
          <w:p w14:paraId="11A49CD4" w14:textId="77777777" w:rsidR="00EC078F" w:rsidRPr="00A12759" w:rsidRDefault="00EC078F" w:rsidP="00AF50EB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0.172</w:t>
            </w:r>
          </w:p>
        </w:tc>
        <w:tc>
          <w:tcPr>
            <w:tcW w:w="1701" w:type="dxa"/>
          </w:tcPr>
          <w:p w14:paraId="732135F2" w14:textId="77777777" w:rsidR="00EC078F" w:rsidRPr="00A12759" w:rsidRDefault="00EC078F" w:rsidP="00AF50EB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0.167</w:t>
            </w:r>
          </w:p>
        </w:tc>
        <w:tc>
          <w:tcPr>
            <w:tcW w:w="1134" w:type="dxa"/>
          </w:tcPr>
          <w:p w14:paraId="5C1F8950" w14:textId="77777777" w:rsidR="00EC078F" w:rsidRPr="002D34A0" w:rsidRDefault="00EC078F" w:rsidP="00AF50EB">
            <w:pPr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n.s</w:t>
            </w:r>
            <w:proofErr w:type="spellEnd"/>
            <w:r>
              <w:rPr>
                <w:rFonts w:ascii="Calibri" w:hAnsi="Calibri" w:cs="Calibri"/>
              </w:rPr>
              <w:t>.</w:t>
            </w:r>
          </w:p>
        </w:tc>
      </w:tr>
      <w:tr w:rsidR="00EC078F" w:rsidRPr="00827BF9" w14:paraId="7ADC1D9E" w14:textId="77777777" w:rsidTr="00AF50EB">
        <w:tc>
          <w:tcPr>
            <w:tcW w:w="3104" w:type="dxa"/>
          </w:tcPr>
          <w:p w14:paraId="76A7412C" w14:textId="77777777" w:rsidR="00EC078F" w:rsidRPr="002D34A0" w:rsidRDefault="00EC078F" w:rsidP="00AF50EB">
            <w:pPr>
              <w:rPr>
                <w:rFonts w:ascii="Calibri" w:hAnsi="Calibri" w:cs="Calibri"/>
                <w:color w:val="000000" w:themeColor="text1"/>
              </w:rPr>
            </w:pPr>
            <w:r w:rsidRPr="002D34A0">
              <w:rPr>
                <w:rFonts w:ascii="Calibri" w:hAnsi="Calibri" w:cs="Calibri"/>
                <w:color w:val="000000" w:themeColor="text1"/>
              </w:rPr>
              <w:t>Vermis inferior posterior lobe</w:t>
            </w:r>
          </w:p>
        </w:tc>
        <w:tc>
          <w:tcPr>
            <w:tcW w:w="1417" w:type="dxa"/>
          </w:tcPr>
          <w:p w14:paraId="097C3A6F" w14:textId="77777777" w:rsidR="00EC078F" w:rsidRPr="00A12759" w:rsidRDefault="00EC078F" w:rsidP="00AF50E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0.178</w:t>
            </w:r>
          </w:p>
        </w:tc>
        <w:tc>
          <w:tcPr>
            <w:tcW w:w="1701" w:type="dxa"/>
          </w:tcPr>
          <w:p w14:paraId="7DDA7B21" w14:textId="77777777" w:rsidR="00EC078F" w:rsidRPr="00A12759" w:rsidRDefault="00EC078F" w:rsidP="00AF50EB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0.187</w:t>
            </w:r>
          </w:p>
        </w:tc>
        <w:tc>
          <w:tcPr>
            <w:tcW w:w="1134" w:type="dxa"/>
          </w:tcPr>
          <w:p w14:paraId="41B293C7" w14:textId="77777777" w:rsidR="00EC078F" w:rsidRPr="002D34A0" w:rsidRDefault="00EC078F" w:rsidP="00AF50EB">
            <w:pPr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n.s</w:t>
            </w:r>
            <w:proofErr w:type="spellEnd"/>
            <w:r>
              <w:rPr>
                <w:rFonts w:ascii="Calibri" w:hAnsi="Calibri" w:cs="Calibri"/>
              </w:rPr>
              <w:t>.</w:t>
            </w:r>
          </w:p>
        </w:tc>
      </w:tr>
      <w:tr w:rsidR="00EC078F" w:rsidRPr="00827BF9" w14:paraId="7AC7DAC9" w14:textId="77777777" w:rsidTr="00AF50EB">
        <w:tc>
          <w:tcPr>
            <w:tcW w:w="3104" w:type="dxa"/>
          </w:tcPr>
          <w:p w14:paraId="69693EEA" w14:textId="77777777" w:rsidR="00EC078F" w:rsidRPr="002D34A0" w:rsidRDefault="00EC078F" w:rsidP="00AF50EB">
            <w:pPr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2D34A0">
              <w:rPr>
                <w:rFonts w:ascii="Calibri" w:hAnsi="Calibri" w:cs="Calibri"/>
                <w:color w:val="000000" w:themeColor="text1"/>
              </w:rPr>
              <w:t>Flocculonodular</w:t>
            </w:r>
            <w:proofErr w:type="spellEnd"/>
            <w:r w:rsidRPr="002D34A0">
              <w:rPr>
                <w:rFonts w:ascii="Calibri" w:hAnsi="Calibri" w:cs="Calibri"/>
                <w:color w:val="000000" w:themeColor="text1"/>
              </w:rPr>
              <w:t xml:space="preserve"> lobe</w:t>
            </w:r>
          </w:p>
        </w:tc>
        <w:tc>
          <w:tcPr>
            <w:tcW w:w="1417" w:type="dxa"/>
          </w:tcPr>
          <w:p w14:paraId="059F956A" w14:textId="77777777" w:rsidR="00EC078F" w:rsidRPr="00A12759" w:rsidRDefault="00EC078F" w:rsidP="00AF50EB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0.136</w:t>
            </w:r>
          </w:p>
        </w:tc>
        <w:tc>
          <w:tcPr>
            <w:tcW w:w="1701" w:type="dxa"/>
          </w:tcPr>
          <w:p w14:paraId="5633C764" w14:textId="77777777" w:rsidR="00EC078F" w:rsidRPr="00A12759" w:rsidRDefault="00EC078F" w:rsidP="00AF50E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0.160</w:t>
            </w:r>
          </w:p>
        </w:tc>
        <w:tc>
          <w:tcPr>
            <w:tcW w:w="1134" w:type="dxa"/>
          </w:tcPr>
          <w:p w14:paraId="1B7536E6" w14:textId="77777777" w:rsidR="00EC078F" w:rsidRPr="002D34A0" w:rsidRDefault="00EC078F" w:rsidP="00AF50EB">
            <w:pPr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n.s</w:t>
            </w:r>
            <w:proofErr w:type="spellEnd"/>
            <w:r>
              <w:rPr>
                <w:rFonts w:ascii="Calibri" w:hAnsi="Calibri" w:cs="Calibri"/>
              </w:rPr>
              <w:t>.</w:t>
            </w:r>
          </w:p>
        </w:tc>
      </w:tr>
      <w:tr w:rsidR="00EC078F" w:rsidRPr="00827BF9" w14:paraId="7560F241" w14:textId="77777777" w:rsidTr="00AF50EB">
        <w:tc>
          <w:tcPr>
            <w:tcW w:w="3104" w:type="dxa"/>
          </w:tcPr>
          <w:p w14:paraId="60214AED" w14:textId="77777777" w:rsidR="00EC078F" w:rsidRPr="002D34A0" w:rsidRDefault="00EC078F" w:rsidP="00AF50EB">
            <w:pPr>
              <w:rPr>
                <w:rFonts w:ascii="Calibri" w:hAnsi="Calibri" w:cs="Calibri"/>
                <w:color w:val="000000" w:themeColor="text1"/>
              </w:rPr>
            </w:pPr>
            <w:r w:rsidRPr="002D34A0">
              <w:rPr>
                <w:rFonts w:ascii="Calibri" w:hAnsi="Calibri" w:cs="Calibri"/>
                <w:color w:val="000000" w:themeColor="text1"/>
              </w:rPr>
              <w:t>Dentate nucleus</w:t>
            </w:r>
          </w:p>
        </w:tc>
        <w:tc>
          <w:tcPr>
            <w:tcW w:w="1417" w:type="dxa"/>
          </w:tcPr>
          <w:p w14:paraId="78445450" w14:textId="77777777" w:rsidR="00EC078F" w:rsidRPr="00A12759" w:rsidRDefault="00EC078F" w:rsidP="00AF50EB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0.298</w:t>
            </w:r>
          </w:p>
        </w:tc>
        <w:tc>
          <w:tcPr>
            <w:tcW w:w="1701" w:type="dxa"/>
          </w:tcPr>
          <w:p w14:paraId="706388AE" w14:textId="77777777" w:rsidR="00EC078F" w:rsidRPr="00A12759" w:rsidRDefault="00EC078F" w:rsidP="00AF50EB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0.305</w:t>
            </w:r>
          </w:p>
        </w:tc>
        <w:tc>
          <w:tcPr>
            <w:tcW w:w="1134" w:type="dxa"/>
          </w:tcPr>
          <w:p w14:paraId="357F72B9" w14:textId="77777777" w:rsidR="00EC078F" w:rsidRPr="002D34A0" w:rsidRDefault="00EC078F" w:rsidP="00AF50EB">
            <w:pPr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n.s</w:t>
            </w:r>
            <w:proofErr w:type="spellEnd"/>
            <w:r>
              <w:rPr>
                <w:rFonts w:ascii="Calibri" w:hAnsi="Calibri" w:cs="Calibri"/>
              </w:rPr>
              <w:t>.</w:t>
            </w:r>
          </w:p>
        </w:tc>
      </w:tr>
      <w:tr w:rsidR="00EC078F" w:rsidRPr="00827BF9" w14:paraId="193606FF" w14:textId="77777777" w:rsidTr="00AF50EB">
        <w:trPr>
          <w:trHeight w:val="717"/>
        </w:trPr>
        <w:tc>
          <w:tcPr>
            <w:tcW w:w="3104" w:type="dxa"/>
          </w:tcPr>
          <w:p w14:paraId="233A99A8" w14:textId="77777777" w:rsidR="00EC078F" w:rsidRPr="002D34A0" w:rsidRDefault="00EC078F" w:rsidP="00AF50EB">
            <w:pPr>
              <w:rPr>
                <w:rFonts w:ascii="Calibri" w:hAnsi="Calibri" w:cs="Calibri"/>
                <w:color w:val="000000" w:themeColor="text1"/>
              </w:rPr>
            </w:pPr>
            <w:r w:rsidRPr="002D34A0">
              <w:rPr>
                <w:rFonts w:ascii="Calibri" w:hAnsi="Calibri" w:cs="Calibri"/>
                <w:color w:val="000000" w:themeColor="text1"/>
              </w:rPr>
              <w:t xml:space="preserve">Interposed nucleus </w:t>
            </w:r>
          </w:p>
        </w:tc>
        <w:tc>
          <w:tcPr>
            <w:tcW w:w="1417" w:type="dxa"/>
          </w:tcPr>
          <w:p w14:paraId="1A258731" w14:textId="77777777" w:rsidR="00EC078F" w:rsidRPr="00A12759" w:rsidRDefault="00EC078F" w:rsidP="00AF50E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0.307</w:t>
            </w:r>
          </w:p>
        </w:tc>
        <w:tc>
          <w:tcPr>
            <w:tcW w:w="1701" w:type="dxa"/>
          </w:tcPr>
          <w:p w14:paraId="2CC02F61" w14:textId="77777777" w:rsidR="00EC078F" w:rsidRPr="00A12759" w:rsidRDefault="00EC078F" w:rsidP="00AF50EB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0.320</w:t>
            </w:r>
          </w:p>
        </w:tc>
        <w:tc>
          <w:tcPr>
            <w:tcW w:w="1134" w:type="dxa"/>
          </w:tcPr>
          <w:p w14:paraId="63E66824" w14:textId="77777777" w:rsidR="00EC078F" w:rsidRPr="002D34A0" w:rsidRDefault="00EC078F" w:rsidP="00AF50EB">
            <w:pPr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n.s</w:t>
            </w:r>
            <w:proofErr w:type="spellEnd"/>
            <w:r>
              <w:rPr>
                <w:rFonts w:ascii="Calibri" w:hAnsi="Calibri" w:cs="Calibri"/>
              </w:rPr>
              <w:t>.</w:t>
            </w:r>
          </w:p>
        </w:tc>
      </w:tr>
      <w:tr w:rsidR="00EC078F" w:rsidRPr="00827BF9" w14:paraId="08953379" w14:textId="77777777" w:rsidTr="00AF50EB">
        <w:tc>
          <w:tcPr>
            <w:tcW w:w="3104" w:type="dxa"/>
          </w:tcPr>
          <w:p w14:paraId="48B716EA" w14:textId="77777777" w:rsidR="00EC078F" w:rsidRPr="002D34A0" w:rsidRDefault="00EC078F" w:rsidP="00AF50EB">
            <w:pPr>
              <w:rPr>
                <w:rFonts w:ascii="Calibri" w:hAnsi="Calibri" w:cs="Calibri"/>
                <w:color w:val="000000" w:themeColor="text1"/>
              </w:rPr>
            </w:pPr>
            <w:r w:rsidRPr="002D34A0">
              <w:rPr>
                <w:rFonts w:ascii="Calibri" w:hAnsi="Calibri" w:cs="Calibri"/>
                <w:color w:val="000000" w:themeColor="text1"/>
              </w:rPr>
              <w:t xml:space="preserve">Fastigial nucleus </w:t>
            </w:r>
          </w:p>
        </w:tc>
        <w:tc>
          <w:tcPr>
            <w:tcW w:w="1417" w:type="dxa"/>
          </w:tcPr>
          <w:p w14:paraId="32F6E447" w14:textId="77777777" w:rsidR="00EC078F" w:rsidRPr="00A12759" w:rsidRDefault="00EC078F" w:rsidP="00AF50EB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0.233</w:t>
            </w:r>
          </w:p>
        </w:tc>
        <w:tc>
          <w:tcPr>
            <w:tcW w:w="1701" w:type="dxa"/>
          </w:tcPr>
          <w:p w14:paraId="44A04665" w14:textId="77777777" w:rsidR="00EC078F" w:rsidRPr="00A12759" w:rsidRDefault="00EC078F" w:rsidP="00AF50EB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0.223</w:t>
            </w:r>
          </w:p>
        </w:tc>
        <w:tc>
          <w:tcPr>
            <w:tcW w:w="1134" w:type="dxa"/>
          </w:tcPr>
          <w:p w14:paraId="53B958EC" w14:textId="77777777" w:rsidR="00EC078F" w:rsidRPr="002D34A0" w:rsidRDefault="00EC078F" w:rsidP="00AF50EB">
            <w:pPr>
              <w:rPr>
                <w:rFonts w:ascii="Calibri" w:hAnsi="Calibri" w:cs="Calibri"/>
                <w:color w:val="000000" w:themeColor="text1"/>
              </w:rPr>
            </w:pPr>
            <w:proofErr w:type="spellStart"/>
            <w:r>
              <w:rPr>
                <w:rFonts w:ascii="Calibri" w:hAnsi="Calibri" w:cs="Calibri"/>
                <w:color w:val="000000" w:themeColor="text1"/>
              </w:rPr>
              <w:t>n.s</w:t>
            </w:r>
            <w:proofErr w:type="spellEnd"/>
            <w:r>
              <w:rPr>
                <w:rFonts w:ascii="Calibri" w:hAnsi="Calibri" w:cs="Calibri"/>
                <w:color w:val="000000" w:themeColor="text1"/>
              </w:rPr>
              <w:t>.</w:t>
            </w:r>
          </w:p>
        </w:tc>
      </w:tr>
    </w:tbl>
    <w:p w14:paraId="02EDE697" w14:textId="77777777" w:rsidR="009175AB" w:rsidRDefault="009175AB"/>
    <w:sectPr w:rsidR="009175A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78F"/>
    <w:rsid w:val="002D6B0A"/>
    <w:rsid w:val="009175AB"/>
    <w:rsid w:val="00EC0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CC58229"/>
  <w15:chartTrackingRefBased/>
  <w15:docId w15:val="{1B6679E6-0F00-6C49-AAC0-47237B3F2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078F"/>
    <w:pPr>
      <w:spacing w:after="120" w:line="360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C078F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 2013 -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725</Characters>
  <Application>Microsoft Office Word</Application>
  <DocSecurity>0</DocSecurity>
  <Lines>6</Lines>
  <Paragraphs>1</Paragraphs>
  <ScaleCrop>false</ScaleCrop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Arthur Spencer</dc:creator>
  <cp:keywords/>
  <dc:description/>
  <cp:lastModifiedBy>Arthur Spencer</cp:lastModifiedBy>
  <cp:revision>1</cp:revision>
  <dcterms:created xsi:type="dcterms:W3CDTF">2023-05-29T06:47:00Z</dcterms:created>
  <dcterms:modified xsi:type="dcterms:W3CDTF">2023-05-29T06:47:00Z</dcterms:modified>
</cp:coreProperties>
</file>