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E4D20" w14:textId="101CBBC1" w:rsidR="004B4F5D" w:rsidRDefault="00257584">
      <w:r>
        <w:rPr>
          <w:noProof/>
          <w:lang w:eastAsia="en-US"/>
        </w:rPr>
        <w:drawing>
          <wp:inline distT="0" distB="0" distL="0" distR="0" wp14:anchorId="1D48AC7D" wp14:editId="373DBB4E">
            <wp:extent cx="5723890" cy="3366770"/>
            <wp:effectExtent l="0" t="0" r="0" b="5080"/>
            <wp:docPr id="21447341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336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942C0" w14:textId="2334FCCE" w:rsidR="00257584" w:rsidRPr="007F208A" w:rsidRDefault="00257584" w:rsidP="00257584">
      <w:pPr>
        <w:jc w:val="left"/>
        <w:rPr>
          <w:rFonts w:ascii="Arial" w:hAnsi="Arial" w:cs="Arial"/>
          <w:sz w:val="18"/>
          <w:szCs w:val="18"/>
          <w:shd w:val="clear" w:color="auto" w:fill="FFFFFF"/>
        </w:rPr>
      </w:pPr>
      <w:r w:rsidRPr="007F208A">
        <w:rPr>
          <w:rFonts w:ascii="Arial" w:hAnsi="Arial" w:cs="Arial"/>
          <w:sz w:val="18"/>
          <w:szCs w:val="18"/>
        </w:rPr>
        <w:t>Supplementary Fig. 1 Effects of dark culture and modified PGR on shoot formation. (A) Dark treatment with PGR combination 0.5 mg/L BA + 0.5 mg/L NAA. Explants without dark treatment used as controls (0 day). Dark-treated explants with different durations (5 days, 10 days, 15 days) were analyzed for differences from controls and marked for significance. (B) Modified PGR combination. The 0.5 mg/L BA + 0.5 mg/L NAA combination was used as control</w:t>
      </w:r>
      <w:r w:rsidRPr="007F208A">
        <w:rPr>
          <w:rFonts w:ascii="Arial" w:hAnsi="Arial" w:cs="Arial"/>
          <w:sz w:val="18"/>
          <w:szCs w:val="18"/>
          <w:shd w:val="clear" w:color="auto" w:fill="FFFFFF"/>
        </w:rPr>
        <w:t>.</w:t>
      </w:r>
    </w:p>
    <w:p w14:paraId="7F244F85" w14:textId="0242AFD9" w:rsidR="00257584" w:rsidRPr="00257584" w:rsidRDefault="00257584">
      <w:bookmarkStart w:id="0" w:name="_GoBack"/>
      <w:bookmarkEnd w:id="0"/>
    </w:p>
    <w:sectPr w:rsidR="00257584" w:rsidRPr="00257584" w:rsidSect="00F5497D">
      <w:pgSz w:w="11906" w:h="16838"/>
      <w:pgMar w:top="1985" w:right="1446" w:bottom="1644" w:left="1446" w:header="794" w:footer="567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93BD28" w14:textId="77777777" w:rsidR="00714407" w:rsidRDefault="00714407" w:rsidP="00257584">
      <w:r>
        <w:separator/>
      </w:r>
    </w:p>
  </w:endnote>
  <w:endnote w:type="continuationSeparator" w:id="0">
    <w:p w14:paraId="171BFBBD" w14:textId="77777777" w:rsidR="00714407" w:rsidRDefault="00714407" w:rsidP="00257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1307F0" w14:textId="77777777" w:rsidR="00714407" w:rsidRDefault="00714407" w:rsidP="00257584">
      <w:r>
        <w:separator/>
      </w:r>
    </w:p>
  </w:footnote>
  <w:footnote w:type="continuationSeparator" w:id="0">
    <w:p w14:paraId="18B01D81" w14:textId="77777777" w:rsidR="00714407" w:rsidRDefault="00714407" w:rsidP="002575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ezMLcwM7I0MrEwNjBQ0lEKTi0uzszPAykwrAUAr2uvrCwAAAA="/>
  </w:docVars>
  <w:rsids>
    <w:rsidRoot w:val="00116BA1"/>
    <w:rsid w:val="00116BA1"/>
    <w:rsid w:val="00257584"/>
    <w:rsid w:val="00394E8A"/>
    <w:rsid w:val="004B4F5D"/>
    <w:rsid w:val="00714407"/>
    <w:rsid w:val="007F208A"/>
    <w:rsid w:val="00926ED6"/>
    <w:rsid w:val="009362D4"/>
    <w:rsid w:val="00B915B4"/>
    <w:rsid w:val="00C00EC8"/>
    <w:rsid w:val="00C10F3E"/>
    <w:rsid w:val="00DC591D"/>
    <w:rsid w:val="00F5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760F9"/>
  <w15:chartTrackingRefBased/>
  <w15:docId w15:val="{65777EB6-3885-408D-B579-E17623A58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EC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75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5758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575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5758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c</dc:creator>
  <cp:keywords/>
  <dc:description/>
  <cp:lastModifiedBy>Megala Priya J.</cp:lastModifiedBy>
  <cp:revision>4</cp:revision>
  <dcterms:created xsi:type="dcterms:W3CDTF">2023-08-28T09:17:00Z</dcterms:created>
  <dcterms:modified xsi:type="dcterms:W3CDTF">2023-09-05T05:57:00Z</dcterms:modified>
</cp:coreProperties>
</file>