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098255" w14:textId="05983E86" w:rsidR="00F24D75" w:rsidRPr="007A57FD" w:rsidRDefault="00406719">
      <w:pPr>
        <w:rPr>
          <w:rFonts w:ascii="Arial" w:hAnsi="Arial" w:cs="Arial"/>
          <w:b/>
          <w:bCs/>
        </w:rPr>
      </w:pPr>
      <w:r w:rsidRPr="007A57FD">
        <w:rPr>
          <w:rFonts w:ascii="Arial" w:hAnsi="Arial" w:cs="Arial"/>
          <w:b/>
          <w:bCs/>
        </w:rPr>
        <w:t>Supplementary Material 1</w:t>
      </w:r>
    </w:p>
    <w:p w14:paraId="3CA34F34" w14:textId="60226464" w:rsidR="00406719" w:rsidRPr="00B43969" w:rsidRDefault="00406719">
      <w:pPr>
        <w:rPr>
          <w:rFonts w:ascii="Arial" w:hAnsi="Arial" w:cs="Arial"/>
        </w:rPr>
      </w:pPr>
    </w:p>
    <w:p w14:paraId="13916539" w14:textId="77777777" w:rsidR="00406719" w:rsidRPr="007A57FD" w:rsidRDefault="00406719" w:rsidP="00406719">
      <w:pPr>
        <w:spacing w:line="480" w:lineRule="auto"/>
        <w:rPr>
          <w:rFonts w:ascii="Arial" w:hAnsi="Arial" w:cs="Arial"/>
          <w:color w:val="000000" w:themeColor="text1"/>
          <w:u w:val="single"/>
          <w:shd w:val="clear" w:color="auto" w:fill="FFFFFF"/>
        </w:rPr>
      </w:pPr>
      <w:proofErr w:type="spellStart"/>
      <w:r w:rsidRPr="007A57FD">
        <w:rPr>
          <w:rFonts w:ascii="Arial" w:hAnsi="Arial" w:cs="Arial"/>
          <w:color w:val="000000" w:themeColor="text1"/>
          <w:u w:val="single"/>
          <w:shd w:val="clear" w:color="auto" w:fill="FFFFFF"/>
        </w:rPr>
        <w:t>HFtUS</w:t>
      </w:r>
      <w:proofErr w:type="spellEnd"/>
    </w:p>
    <w:p w14:paraId="4BE4FC85" w14:textId="77777777" w:rsidR="00406719" w:rsidRPr="007A57FD" w:rsidRDefault="00406719" w:rsidP="00406719">
      <w:pPr>
        <w:spacing w:line="480" w:lineRule="auto"/>
        <w:rPr>
          <w:rFonts w:ascii="Arial" w:hAnsi="Arial" w:cs="Arial"/>
          <w:color w:val="000000" w:themeColor="text1"/>
          <w:u w:val="single"/>
          <w:shd w:val="clear" w:color="auto" w:fill="FFFFFF"/>
        </w:rPr>
      </w:pPr>
    </w:p>
    <w:p w14:paraId="2AB858BA" w14:textId="77777777" w:rsidR="00406719" w:rsidRPr="007A57FD" w:rsidRDefault="00406719" w:rsidP="00406719">
      <w:pPr>
        <w:spacing w:line="480" w:lineRule="auto"/>
        <w:jc w:val="both"/>
        <w:rPr>
          <w:rFonts w:ascii="Arial" w:hAnsi="Arial" w:cs="Arial"/>
          <w:color w:val="000000" w:themeColor="text1"/>
          <w:shd w:val="clear" w:color="auto" w:fill="FFFFFF"/>
        </w:rPr>
      </w:pPr>
      <w:r w:rsidRPr="007A57FD">
        <w:rPr>
          <w:rFonts w:ascii="Arial" w:hAnsi="Arial" w:cs="Arial"/>
          <w:iCs/>
          <w:color w:val="000000" w:themeColor="text1"/>
          <w:shd w:val="clear" w:color="auto" w:fill="FFFFFF"/>
        </w:rPr>
        <w:t xml:space="preserve">Participants underwent </w:t>
      </w:r>
      <w:proofErr w:type="spellStart"/>
      <w:r w:rsidRPr="007A57FD">
        <w:rPr>
          <w:rFonts w:ascii="Arial" w:hAnsi="Arial" w:cs="Arial"/>
        </w:rPr>
        <w:t>HFtUS</w:t>
      </w:r>
      <w:proofErr w:type="spellEnd"/>
      <w:r w:rsidRPr="007A57FD">
        <w:rPr>
          <w:rFonts w:ascii="Arial" w:hAnsi="Arial" w:cs="Arial"/>
        </w:rPr>
        <w:t xml:space="preserve"> </w:t>
      </w:r>
      <w:r w:rsidRPr="007A57FD">
        <w:rPr>
          <w:rFonts w:ascii="Arial" w:hAnsi="Arial" w:cs="Arial"/>
          <w:iCs/>
          <w:color w:val="000000" w:themeColor="text1"/>
          <w:shd w:val="clear" w:color="auto" w:fill="FFFFFF"/>
        </w:rPr>
        <w:t xml:space="preserve">in the Vascular Studies Unit, performed by one of the authors, a Clinical Scientist (SR) with expertise and training in 2D and 3D vascular US. Scans were produced using a linear 20 MHz transducer, a </w:t>
      </w:r>
      <w:proofErr w:type="spellStart"/>
      <w:r w:rsidRPr="007A57FD">
        <w:rPr>
          <w:rFonts w:ascii="Arial" w:hAnsi="Arial" w:cs="Arial"/>
          <w:iCs/>
          <w:color w:val="000000" w:themeColor="text1"/>
          <w:shd w:val="clear" w:color="auto" w:fill="FFFFFF"/>
        </w:rPr>
        <w:t>Resona</w:t>
      </w:r>
      <w:proofErr w:type="spellEnd"/>
      <w:r w:rsidRPr="007A57FD">
        <w:rPr>
          <w:rFonts w:ascii="Arial" w:hAnsi="Arial" w:cs="Arial"/>
          <w:iCs/>
          <w:color w:val="000000" w:themeColor="text1"/>
          <w:shd w:val="clear" w:color="auto" w:fill="FFFFFF"/>
        </w:rPr>
        <w:t xml:space="preserve"> 7 high-resolution US scanner (Mindray, Shenzhen, China) and a standard nerve imaging pre-set. This was connected to a PIUR </w:t>
      </w:r>
      <w:proofErr w:type="spellStart"/>
      <w:r w:rsidRPr="007A57FD">
        <w:rPr>
          <w:rFonts w:ascii="Arial" w:hAnsi="Arial" w:cs="Arial"/>
          <w:iCs/>
          <w:color w:val="000000" w:themeColor="text1"/>
          <w:shd w:val="clear" w:color="auto" w:fill="FFFFFF"/>
        </w:rPr>
        <w:t>tUS</w:t>
      </w:r>
      <w:proofErr w:type="spellEnd"/>
      <w:r w:rsidRPr="007A57FD">
        <w:rPr>
          <w:rFonts w:ascii="Arial" w:hAnsi="Arial" w:cs="Arial"/>
          <w:iCs/>
          <w:color w:val="000000" w:themeColor="text1"/>
          <w:shd w:val="clear" w:color="auto" w:fill="FFFFFF"/>
        </w:rPr>
        <w:t xml:space="preserve"> system (PIUR Imaging, Vienna, Austria). The transducer had electromagnetic sensors attached and </w:t>
      </w:r>
      <w:proofErr w:type="spellStart"/>
      <w:r w:rsidRPr="007A57FD">
        <w:rPr>
          <w:rFonts w:ascii="Arial" w:hAnsi="Arial" w:cs="Arial"/>
          <w:iCs/>
          <w:color w:val="000000" w:themeColor="text1"/>
          <w:shd w:val="clear" w:color="auto" w:fill="FFFFFF"/>
        </w:rPr>
        <w:t>tUS</w:t>
      </w:r>
      <w:proofErr w:type="spellEnd"/>
      <w:r w:rsidRPr="007A57FD">
        <w:rPr>
          <w:rFonts w:ascii="Arial" w:hAnsi="Arial" w:cs="Arial"/>
          <w:iCs/>
          <w:color w:val="000000" w:themeColor="text1"/>
          <w:shd w:val="clear" w:color="auto" w:fill="FFFFFF"/>
        </w:rPr>
        <w:t xml:space="preserve"> images were captured from the </w:t>
      </w:r>
      <w:proofErr w:type="spellStart"/>
      <w:r w:rsidRPr="007A57FD">
        <w:rPr>
          <w:rFonts w:ascii="Arial" w:hAnsi="Arial" w:cs="Arial"/>
          <w:iCs/>
          <w:color w:val="000000" w:themeColor="text1"/>
          <w:shd w:val="clear" w:color="auto" w:fill="FFFFFF"/>
        </w:rPr>
        <w:t>Resona</w:t>
      </w:r>
      <w:proofErr w:type="spellEnd"/>
      <w:r w:rsidRPr="007A57FD">
        <w:rPr>
          <w:rFonts w:ascii="Arial" w:hAnsi="Arial" w:cs="Arial"/>
          <w:iCs/>
          <w:color w:val="000000" w:themeColor="text1"/>
          <w:shd w:val="clear" w:color="auto" w:fill="FFFFFF"/>
        </w:rPr>
        <w:t xml:space="preserve"> via video capture. </w:t>
      </w:r>
      <w:r w:rsidRPr="007A57FD">
        <w:rPr>
          <w:rFonts w:ascii="Arial" w:hAnsi="Arial" w:cs="Arial"/>
          <w:color w:val="000000" w:themeColor="text1"/>
          <w:shd w:val="clear" w:color="auto" w:fill="FFFFFF"/>
        </w:rPr>
        <w:t xml:space="preserve">Individual 2D ultrasound frames were extracted and compiled using the PIUR </w:t>
      </w:r>
      <w:proofErr w:type="spellStart"/>
      <w:r w:rsidRPr="007A57FD">
        <w:rPr>
          <w:rFonts w:ascii="Arial" w:hAnsi="Arial" w:cs="Arial"/>
          <w:color w:val="000000" w:themeColor="text1"/>
          <w:shd w:val="clear" w:color="auto" w:fill="FFFFFF"/>
        </w:rPr>
        <w:t>tUS</w:t>
      </w:r>
      <w:proofErr w:type="spellEnd"/>
      <w:r w:rsidRPr="007A57FD">
        <w:rPr>
          <w:rFonts w:ascii="Arial" w:hAnsi="Arial" w:cs="Arial"/>
          <w:color w:val="000000" w:themeColor="text1"/>
          <w:shd w:val="clear" w:color="auto" w:fill="FFFFFF"/>
        </w:rPr>
        <w:t xml:space="preserve"> system to create a 3D image reconstruction in near real-time. </w:t>
      </w:r>
      <w:r w:rsidRPr="007A57FD">
        <w:rPr>
          <w:rFonts w:ascii="Arial" w:hAnsi="Arial" w:cs="Arial"/>
          <w:iCs/>
          <w:color w:val="000000" w:themeColor="text1"/>
          <w:shd w:val="clear" w:color="auto" w:fill="FFFFFF"/>
        </w:rPr>
        <w:t xml:space="preserve">All scans were performed using a nerve pre-set compression curve in B-Mode with standardised settings of dynamic range = 110, persistence = 2 and a starting gain of 48 that produced a frame rate of at least 62 frames per second. Sound speed compensation was individually set to each patient for dynamic focusing on reception. Time gain compensation was set diagonally and not adjusted. Minimal gain adjustments were made on each participant to optimise the images. </w:t>
      </w:r>
      <w:r w:rsidRPr="007A57FD">
        <w:rPr>
          <w:rFonts w:ascii="Arial" w:hAnsi="Arial" w:cs="Arial"/>
          <w:color w:val="000000" w:themeColor="text1"/>
          <w:shd w:val="clear" w:color="auto" w:fill="FFFFFF"/>
        </w:rPr>
        <w:t>The 20MHz probe frequency was chosen as an optimal balance between neural architectural detail and technical difficulty in tracking nerves without continual adjustments when obtaining scan images as this degrades 3D image quality</w:t>
      </w:r>
    </w:p>
    <w:p w14:paraId="7D30AC50" w14:textId="77777777" w:rsidR="00406719" w:rsidRPr="007A57FD" w:rsidRDefault="00406719" w:rsidP="00406719">
      <w:pPr>
        <w:spacing w:line="480" w:lineRule="auto"/>
        <w:rPr>
          <w:rFonts w:ascii="Arial" w:hAnsi="Arial" w:cs="Arial"/>
          <w:iCs/>
          <w:color w:val="000000" w:themeColor="text1"/>
          <w:shd w:val="clear" w:color="auto" w:fill="FFFFFF"/>
        </w:rPr>
      </w:pPr>
    </w:p>
    <w:p w14:paraId="4B2109CE" w14:textId="77777777" w:rsidR="00472492" w:rsidRPr="007A57FD" w:rsidRDefault="00406719" w:rsidP="00B43969">
      <w:pPr>
        <w:spacing w:line="480" w:lineRule="auto"/>
        <w:jc w:val="both"/>
        <w:rPr>
          <w:rFonts w:ascii="Arial" w:hAnsi="Arial" w:cs="Arial"/>
          <w:iCs/>
        </w:rPr>
      </w:pPr>
      <w:r w:rsidRPr="007A57FD">
        <w:rPr>
          <w:rFonts w:ascii="Arial" w:hAnsi="Arial" w:cs="Arial"/>
          <w:iCs/>
          <w:color w:val="000000" w:themeColor="text1"/>
          <w:shd w:val="clear" w:color="auto" w:fill="FFFFFF"/>
        </w:rPr>
        <w:t xml:space="preserve">Patients were positioned in the most comfortable position depending on their injury pattern and their arms were placed in an extended position at the elbow and supine hand and wrist position. The original injury site was marked with further marks made at 5 cm proximal and distal to this wound overlying the position of the relevant nerve. </w:t>
      </w:r>
      <w:r w:rsidRPr="007A57FD">
        <w:rPr>
          <w:rFonts w:ascii="Arial" w:hAnsi="Arial" w:cs="Arial"/>
          <w:iCs/>
          <w:color w:val="000000" w:themeColor="text1"/>
          <w:shd w:val="clear" w:color="auto" w:fill="FFFFFF"/>
        </w:rPr>
        <w:lastRenderedPageBreak/>
        <w:t xml:space="preserve">Scans were performed from a proximal to distal direction in one continuous smooth motion incorporating a similar length of nerve in each scan and at each visit producing a fused series of </w:t>
      </w:r>
      <w:proofErr w:type="spellStart"/>
      <w:r w:rsidRPr="007A57FD">
        <w:rPr>
          <w:rFonts w:ascii="Arial" w:hAnsi="Arial" w:cs="Arial"/>
          <w:iCs/>
          <w:color w:val="000000" w:themeColor="text1"/>
          <w:shd w:val="clear" w:color="auto" w:fill="FFFFFF"/>
        </w:rPr>
        <w:t>tUS</w:t>
      </w:r>
      <w:proofErr w:type="spellEnd"/>
      <w:r w:rsidRPr="007A57FD">
        <w:rPr>
          <w:rFonts w:ascii="Arial" w:hAnsi="Arial" w:cs="Arial"/>
          <w:iCs/>
          <w:color w:val="000000" w:themeColor="text1"/>
          <w:shd w:val="clear" w:color="auto" w:fill="FFFFFF"/>
        </w:rPr>
        <w:t xml:space="preserve"> scans. During initial baseline scans, where some wounds were not fully healed, aseptic non-touch procedures were employed, whereby the wounds were exposed from overlying dressings, a sterile transparent primary dressing was applied (Tegaderm</w:t>
      </w:r>
      <w:r w:rsidRPr="007A57FD">
        <w:rPr>
          <w:rFonts w:ascii="Arial" w:hAnsi="Arial" w:cs="Arial"/>
          <w:iCs/>
          <w:color w:val="000000" w:themeColor="text1"/>
          <w:shd w:val="clear" w:color="auto" w:fill="FFFFFF"/>
        </w:rPr>
        <w:sym w:font="Symbol" w:char="F0E4"/>
      </w:r>
      <w:r w:rsidRPr="007A57FD">
        <w:rPr>
          <w:rFonts w:ascii="Arial" w:hAnsi="Arial" w:cs="Arial"/>
          <w:iCs/>
          <w:color w:val="000000" w:themeColor="text1"/>
          <w:shd w:val="clear" w:color="auto" w:fill="FFFFFF"/>
        </w:rPr>
        <w:t>, 3M</w:t>
      </w:r>
      <w:r w:rsidRPr="007A57FD">
        <w:rPr>
          <w:rFonts w:ascii="Arial" w:hAnsi="Arial" w:cs="Arial"/>
          <w:iCs/>
          <w:color w:val="000000" w:themeColor="text1"/>
          <w:shd w:val="clear" w:color="auto" w:fill="FFFFFF"/>
        </w:rPr>
        <w:sym w:font="Symbol" w:char="F0E4"/>
      </w:r>
      <w:r w:rsidRPr="007A57FD">
        <w:rPr>
          <w:rFonts w:ascii="Arial" w:hAnsi="Arial" w:cs="Arial"/>
          <w:iCs/>
          <w:color w:val="000000" w:themeColor="text1"/>
          <w:shd w:val="clear" w:color="auto" w:fill="FFFFFF"/>
        </w:rPr>
        <w:t xml:space="preserve"> Minnesota, USA) and a sterile probe cover applied to allow application of sterile ultrasound gel and probe contact to patients’ arms without contaminating the wound. Fresh dressings were then applied after the scan. </w:t>
      </w:r>
      <w:r w:rsidR="00472492" w:rsidRPr="007A57FD">
        <w:rPr>
          <w:rFonts w:ascii="Arial" w:hAnsi="Arial" w:cs="Arial"/>
          <w:iCs/>
        </w:rPr>
        <w:t xml:space="preserve">At baseline, contralateral uninjured nerves, and injured nerves, were scanned in order to provide an internal control grey-scale value and volume measurement for future injured nerve scans. </w:t>
      </w:r>
    </w:p>
    <w:p w14:paraId="4F4F639C" w14:textId="429C0CA7" w:rsidR="00406719" w:rsidRPr="007A57FD" w:rsidRDefault="00406719" w:rsidP="00406719">
      <w:pPr>
        <w:spacing w:line="480" w:lineRule="auto"/>
        <w:jc w:val="both"/>
        <w:rPr>
          <w:rFonts w:ascii="Arial" w:hAnsi="Arial" w:cs="Arial"/>
          <w:iCs/>
          <w:color w:val="000000" w:themeColor="text1"/>
          <w:shd w:val="clear" w:color="auto" w:fill="FFFFFF"/>
        </w:rPr>
      </w:pPr>
    </w:p>
    <w:p w14:paraId="7EAE4C04" w14:textId="34E65E49" w:rsidR="00472492" w:rsidRPr="001E2D15" w:rsidRDefault="00472492" w:rsidP="00472492">
      <w:pPr>
        <w:spacing w:line="480" w:lineRule="auto"/>
        <w:jc w:val="both"/>
        <w:rPr>
          <w:rFonts w:ascii="Arial" w:hAnsi="Arial" w:cs="Arial"/>
          <w:iCs/>
          <w:color w:val="000000" w:themeColor="text1"/>
          <w:shd w:val="clear" w:color="auto" w:fill="FFFFFF"/>
        </w:rPr>
      </w:pPr>
      <w:r w:rsidRPr="007A57FD">
        <w:rPr>
          <w:rFonts w:ascii="Arial" w:hAnsi="Arial" w:cs="Arial"/>
          <w:iCs/>
          <w:color w:val="000000" w:themeColor="text1"/>
          <w:shd w:val="clear" w:color="auto" w:fill="FFFFFF"/>
        </w:rPr>
        <w:t>Image analysis was performed using PIUR imaging (Vienna, Austria) 3D, tomographic ultrasound system (</w:t>
      </w:r>
      <w:proofErr w:type="spellStart"/>
      <w:r w:rsidRPr="007A57FD">
        <w:rPr>
          <w:rFonts w:ascii="Arial" w:hAnsi="Arial" w:cs="Arial"/>
          <w:iCs/>
          <w:color w:val="000000" w:themeColor="text1"/>
          <w:shd w:val="clear" w:color="auto" w:fill="FFFFFF"/>
        </w:rPr>
        <w:t>tUS</w:t>
      </w:r>
      <w:proofErr w:type="spellEnd"/>
      <w:r w:rsidRPr="007A57FD">
        <w:rPr>
          <w:rFonts w:ascii="Arial" w:hAnsi="Arial" w:cs="Arial"/>
          <w:iCs/>
          <w:color w:val="000000" w:themeColor="text1"/>
          <w:shd w:val="clear" w:color="auto" w:fill="FFFFFF"/>
        </w:rPr>
        <w:t xml:space="preserve">) software (version 2.1 #15) </w:t>
      </w:r>
      <w:r w:rsidR="009D2D76" w:rsidRPr="00F67134">
        <w:rPr>
          <w:rFonts w:ascii="Arial" w:hAnsi="Arial" w:cs="Arial"/>
          <w:iCs/>
          <w:color w:val="000000" w:themeColor="text1"/>
          <w:shd w:val="clear" w:color="auto" w:fill="FFFFFF"/>
        </w:rPr>
        <w:fldChar w:fldCharType="begin"/>
      </w:r>
      <w:r w:rsidR="00F67134">
        <w:rPr>
          <w:rFonts w:ascii="Arial" w:hAnsi="Arial" w:cs="Arial"/>
          <w:iCs/>
          <w:color w:val="000000" w:themeColor="text1"/>
          <w:shd w:val="clear" w:color="auto" w:fill="FFFFFF"/>
        </w:rPr>
        <w:instrText xml:space="preserve"> ADDIN EN.CITE &lt;EndNote&gt;&lt;Cite&gt;&lt;Author&gt;Downey&lt;/Author&gt;&lt;Year&gt;2000&lt;/Year&gt;&lt;IDText&gt;Clinical utility of three-dimensional US&lt;/IDText&gt;&lt;DisplayText&gt;[1]&lt;/DisplayText&gt;&lt;record&gt;&lt;keywords&gt;&lt;keyword&gt;Ultrasound (US), technology&lt;/keyword&gt;&lt;keyword&gt;Ultrasound (US), three-dimensional, **.12982&lt;/keyword&gt;&lt;keyword&gt;Ultrasound (US), utilization&lt;/keyword&gt;&lt;/keywords&gt;&lt;titles&gt;&lt;title&gt;Clinical utility of three-dimensional US&lt;/title&gt;&lt;secondary-title&gt;Radiographics&lt;/secondary-title&gt;&lt;/titles&gt;&lt;pages&gt;559-571&lt;/pages&gt;&lt;number&gt;2&lt;/number&gt;&lt;contributors&gt;&lt;authors&gt;&lt;author&gt;Downey, Dónal B.&lt;/author&gt;&lt;author&gt;Fenster, Aaron&lt;/author&gt;&lt;author&gt;Williams, Jacqueline C.&lt;/author&gt;&lt;/authors&gt;&lt;/contributors&gt;&lt;added-date format="utc"&gt;1659109401&lt;/added-date&gt;&lt;ref-type name="Journal Article"&gt;17&lt;/ref-type&gt;&lt;dates&gt;&lt;year&gt;2000&lt;/year&gt;&lt;/dates&gt;&lt;rec-number&gt;9067&lt;/rec-number&gt;&lt;last-updated-date format="utc"&gt;1659109401&lt;/last-updated-date&gt;&lt;electronic-resource-num&gt;10.1148/radiographics.20.2.g00mc19559&lt;/electronic-resource-num&gt;&lt;volume&gt;20&lt;/volume&gt;&lt;/record&gt;&lt;/Cite&gt;&lt;/EndNote&gt;</w:instrText>
      </w:r>
      <w:r w:rsidR="009D2D76" w:rsidRPr="00B43969">
        <w:rPr>
          <w:rFonts w:ascii="Arial" w:hAnsi="Arial" w:cs="Arial"/>
          <w:iCs/>
          <w:color w:val="000000" w:themeColor="text1"/>
          <w:shd w:val="clear" w:color="auto" w:fill="FFFFFF"/>
        </w:rPr>
        <w:fldChar w:fldCharType="separate"/>
      </w:r>
      <w:r w:rsidR="00F67134">
        <w:rPr>
          <w:rFonts w:ascii="Arial" w:hAnsi="Arial" w:cs="Arial"/>
          <w:iCs/>
          <w:noProof/>
          <w:color w:val="000000" w:themeColor="text1"/>
          <w:shd w:val="clear" w:color="auto" w:fill="FFFFFF"/>
        </w:rPr>
        <w:t>[1]</w:t>
      </w:r>
      <w:r w:rsidR="009D2D76" w:rsidRPr="00F67134">
        <w:rPr>
          <w:rFonts w:ascii="Arial" w:hAnsi="Arial" w:cs="Arial"/>
          <w:iCs/>
          <w:color w:val="000000" w:themeColor="text1"/>
          <w:shd w:val="clear" w:color="auto" w:fill="FFFFFF"/>
        </w:rPr>
        <w:fldChar w:fldCharType="end"/>
      </w:r>
      <w:r w:rsidRPr="007A57FD">
        <w:rPr>
          <w:rFonts w:ascii="Arial" w:hAnsi="Arial" w:cs="Arial"/>
          <w:iCs/>
          <w:color w:val="000000" w:themeColor="text1"/>
          <w:shd w:val="clear" w:color="auto" w:fill="FFFFFF"/>
        </w:rPr>
        <w:t xml:space="preserve">. A plastic surgeon trained in ultrasound image analysis performed the analysis of the regenerating nerve images after all images were obtained. Analysis was undertaken by the first author following training by a Professor of Musculoskeletal Imaging. Fused </w:t>
      </w:r>
      <w:proofErr w:type="spellStart"/>
      <w:r w:rsidRPr="007A57FD">
        <w:rPr>
          <w:rFonts w:ascii="Arial" w:hAnsi="Arial" w:cs="Arial"/>
          <w:iCs/>
          <w:color w:val="000000" w:themeColor="text1"/>
          <w:shd w:val="clear" w:color="auto" w:fill="FFFFFF"/>
        </w:rPr>
        <w:t>tUS</w:t>
      </w:r>
      <w:proofErr w:type="spellEnd"/>
      <w:r w:rsidRPr="007A57FD">
        <w:rPr>
          <w:rFonts w:ascii="Arial" w:hAnsi="Arial" w:cs="Arial"/>
          <w:iCs/>
          <w:color w:val="000000" w:themeColor="text1"/>
          <w:shd w:val="clear" w:color="auto" w:fill="FFFFFF"/>
        </w:rPr>
        <w:t xml:space="preserve"> scans were used to measure segmental nerve volume using a standard technique to measure digital artery volumes </w:t>
      </w:r>
      <w:r w:rsidR="009D2D76" w:rsidRPr="00F67134">
        <w:rPr>
          <w:rFonts w:ascii="Arial" w:hAnsi="Arial" w:cs="Arial"/>
          <w:iCs/>
          <w:color w:val="000000" w:themeColor="text1"/>
          <w:shd w:val="clear" w:color="auto" w:fill="FFFFFF"/>
        </w:rPr>
        <w:fldChar w:fldCharType="begin"/>
      </w:r>
      <w:r w:rsidR="00F67134">
        <w:rPr>
          <w:rFonts w:ascii="Arial" w:hAnsi="Arial" w:cs="Arial"/>
          <w:iCs/>
          <w:color w:val="000000" w:themeColor="text1"/>
          <w:shd w:val="clear" w:color="auto" w:fill="FFFFFF"/>
        </w:rPr>
        <w:instrText xml:space="preserve"> ADDIN EN.CITE &lt;EndNote&gt;&lt;Cite&gt;&lt;Author&gt;Hughes&lt;/Author&gt;&lt;Year&gt;2021&lt;/Year&gt;&lt;IDText&gt;Imaging digital arteries in systemic sclerosis by tomographic 3-dimensional ultrasound&lt;/IDText&gt;&lt;DisplayText&gt;[2]&lt;/DisplayText&gt;&lt;record&gt;&lt;keywords&gt;&lt;keyword&gt;High-frequency ultrasound&lt;/keyword&gt;&lt;keyword&gt;Systemic sclerosis&lt;/keyword&gt;&lt;keyword&gt;Tomographic three-dimensional (3-d) ultrasound&lt;/keyword&gt;&lt;keyword&gt;Total wall volume&lt;/keyword&gt;&lt;keyword&gt;Ultra-high-frequency ultrasound&lt;/keyword&gt;&lt;/keywords&gt;&lt;urls&gt;&lt;related-urls&gt;&lt;url&gt;https://doi.org/10.1007/s00296-020-04675-5&lt;/url&gt;&lt;/related-urls&gt;&lt;/urls&gt;&lt;isbn&gt;0123456789&lt;/isbn&gt;&lt;titles&gt;&lt;title&gt;Imaging digital arteries in systemic sclerosis by tomographic 3-dimensional ultrasound&lt;/title&gt;&lt;secondary-title&gt;Rheumatology International&lt;/secondary-title&gt;&lt;/titles&gt;&lt;pages&gt;1089-1096&lt;/pages&gt;&lt;number&gt;6&lt;/number&gt;&lt;contributors&gt;&lt;authors&gt;&lt;author&gt;Hughes, M.&lt;/author&gt;&lt;author&gt;Rogers, S.&lt;/author&gt;&lt;author&gt;Carreira, J.&lt;/author&gt;&lt;author&gt;Moore, T.&lt;/author&gt;&lt;author&gt;Manning, J.&lt;/author&gt;&lt;author&gt;Dinsdale, G.&lt;/author&gt;&lt;author&gt;McCollum, C.&lt;/author&gt;&lt;author&gt;Herrick, A. L.&lt;/author&gt;&lt;/authors&gt;&lt;/contributors&gt;&lt;added-date format="utc"&gt;1659109401&lt;/added-date&gt;&lt;ref-type name="Journal Article"&gt;17&lt;/ref-type&gt;&lt;dates&gt;&lt;year&gt;2021&lt;/year&gt;&lt;/dates&gt;&lt;rec-number&gt;9072&lt;/rec-number&gt;&lt;publisher&gt;Springer Berlin Heidelberg&lt;/publisher&gt;&lt;last-updated-date format="utc"&gt;1659109401&lt;/last-updated-date&gt;&lt;electronic-resource-num&gt;10.1007/s00296-020-04675-5&lt;/electronic-resource-num&gt;&lt;volume&gt;41&lt;/volume&gt;&lt;/record&gt;&lt;/Cite&gt;&lt;/EndNote&gt;</w:instrText>
      </w:r>
      <w:r w:rsidR="009D2D76" w:rsidRPr="00B43969">
        <w:rPr>
          <w:rFonts w:ascii="Arial" w:hAnsi="Arial" w:cs="Arial"/>
          <w:iCs/>
          <w:color w:val="000000" w:themeColor="text1"/>
          <w:shd w:val="clear" w:color="auto" w:fill="FFFFFF"/>
        </w:rPr>
        <w:fldChar w:fldCharType="separate"/>
      </w:r>
      <w:r w:rsidR="00F67134">
        <w:rPr>
          <w:rFonts w:ascii="Arial" w:hAnsi="Arial" w:cs="Arial"/>
          <w:iCs/>
          <w:noProof/>
          <w:color w:val="000000" w:themeColor="text1"/>
          <w:shd w:val="clear" w:color="auto" w:fill="FFFFFF"/>
        </w:rPr>
        <w:t>[2]</w:t>
      </w:r>
      <w:r w:rsidR="009D2D76" w:rsidRPr="00F67134">
        <w:rPr>
          <w:rFonts w:ascii="Arial" w:hAnsi="Arial" w:cs="Arial"/>
          <w:iCs/>
          <w:color w:val="000000" w:themeColor="text1"/>
          <w:shd w:val="clear" w:color="auto" w:fill="FFFFFF"/>
        </w:rPr>
        <w:fldChar w:fldCharType="end"/>
      </w:r>
      <w:r w:rsidRPr="007A57FD">
        <w:rPr>
          <w:rFonts w:ascii="Arial" w:hAnsi="Arial" w:cs="Arial"/>
          <w:iCs/>
          <w:color w:val="000000" w:themeColor="text1"/>
          <w:shd w:val="clear" w:color="auto" w:fill="FFFFFF"/>
        </w:rPr>
        <w:t xml:space="preserve"> and were presented in centimetres-cubed (cm</w:t>
      </w:r>
      <w:r w:rsidRPr="001E2D15">
        <w:rPr>
          <w:rFonts w:ascii="Arial" w:hAnsi="Arial" w:cs="Arial"/>
          <w:iCs/>
          <w:color w:val="000000" w:themeColor="text1"/>
          <w:shd w:val="clear" w:color="auto" w:fill="FFFFFF"/>
          <w:vertAlign w:val="superscript"/>
        </w:rPr>
        <w:t>3</w:t>
      </w:r>
      <w:r w:rsidRPr="001E2D15">
        <w:rPr>
          <w:rFonts w:ascii="Arial" w:hAnsi="Arial" w:cs="Arial"/>
          <w:iCs/>
          <w:color w:val="000000" w:themeColor="text1"/>
          <w:shd w:val="clear" w:color="auto" w:fill="FFFFFF"/>
        </w:rPr>
        <w:t>). Peripheral nerve analysis software developed by PIUR imaging (Vienna, Austria) was used to measure the intraneural three-dimensional-grey scale median (3D-GSM) value in each segment. T</w:t>
      </w:r>
      <w:r w:rsidRPr="001E2D15">
        <w:rPr>
          <w:rFonts w:ascii="Arial" w:hAnsi="Arial" w:cs="Arial"/>
          <w:iCs/>
          <w:color w:val="000000" w:themeColor="text1"/>
          <w:shd w:val="clear" w:color="auto" w:fill="FFFFFF"/>
          <w:lang w:val="en-US"/>
        </w:rPr>
        <w:t xml:space="preserve">he 3D-GSM is calculated, taking all voxels (volume and pixel) inside the segmentation into account and ranges from 0 (black) to 255 (white) </w:t>
      </w:r>
      <w:r w:rsidR="009D2D76" w:rsidRPr="001E2D15">
        <w:rPr>
          <w:rFonts w:ascii="Arial" w:hAnsi="Arial" w:cs="Arial"/>
          <w:iCs/>
          <w:color w:val="000000" w:themeColor="text1"/>
          <w:shd w:val="clear" w:color="auto" w:fill="FFFFFF"/>
          <w:lang w:val="en-US"/>
        </w:rPr>
        <w:fldChar w:fldCharType="begin"/>
      </w:r>
      <w:r w:rsidR="00F67134">
        <w:rPr>
          <w:rFonts w:ascii="Arial" w:hAnsi="Arial" w:cs="Arial"/>
          <w:iCs/>
          <w:color w:val="000000" w:themeColor="text1"/>
          <w:shd w:val="clear" w:color="auto" w:fill="FFFFFF"/>
          <w:lang w:val="en-US"/>
        </w:rPr>
        <w:instrText xml:space="preserve"> ADDIN EN.CITE &lt;EndNote&gt;&lt;Cite&gt;&lt;Author&gt;Casella&lt;/Author&gt;&lt;Year&gt;2015&lt;/Year&gt;&lt;IDText&gt;Comparison between a new computer program and the reference software for gray-scale median analysis of atherosclerotic carotid plaques&lt;/IDText&gt;&lt;DisplayText&gt;[3]&lt;/DisplayText&gt;&lt;record&gt;&lt;keywords&gt;&lt;keyword&gt;Carotid plaque&lt;/keyword&gt;&lt;keyword&gt;Duplex ultrasonography&lt;/keyword&gt;&lt;keyword&gt;Gray-scale median&lt;/keyword&gt;&lt;/keywords&gt;&lt;titles&gt;&lt;title&gt;Comparison between a new computer program and the reference software for gray-scale median analysis of atherosclerotic carotid plaques&lt;/title&gt;&lt;secondary-title&gt;Journal of Clinical Ultrasound&lt;/secondary-title&gt;&lt;/titles&gt;&lt;pages&gt;194-198&lt;/pages&gt;&lt;number&gt;3&lt;/number&gt;&lt;contributors&gt;&lt;authors&gt;&lt;author&gt;Casella, Ivan Benaduce&lt;/author&gt;&lt;author&gt;Fukushima, Rodrigo Bono&lt;/author&gt;&lt;author&gt;Marques, Anita Battistini de Azevedo&lt;/author&gt;&lt;author&gt;Cury, Marcus Vinícius Martins&lt;/author&gt;&lt;author&gt;Presti, Calógero&lt;/author&gt;&lt;/authors&gt;&lt;/contributors&gt;&lt;added-date format="utc"&gt;1659109407&lt;/added-date&gt;&lt;ref-type name="Journal Article"&gt;17&lt;/ref-type&gt;&lt;dates&gt;&lt;year&gt;2015&lt;/year&gt;&lt;/dates&gt;&lt;rec-number&gt;9123&lt;/rec-number&gt;&lt;last-updated-date format="utc"&gt;1659109407&lt;/last-updated-date&gt;&lt;electronic-resource-num&gt;10.1002/jcu.22178&lt;/electronic-resource-num&gt;&lt;volume&gt;43&lt;/volume&gt;&lt;/record&gt;&lt;/Cite&gt;&lt;/EndNote&gt;</w:instrText>
      </w:r>
      <w:r w:rsidR="009D2D76" w:rsidRPr="00B43969">
        <w:rPr>
          <w:rFonts w:ascii="Arial" w:hAnsi="Arial" w:cs="Arial"/>
          <w:iCs/>
          <w:color w:val="000000" w:themeColor="text1"/>
          <w:shd w:val="clear" w:color="auto" w:fill="FFFFFF"/>
          <w:lang w:val="en-US"/>
        </w:rPr>
        <w:fldChar w:fldCharType="separate"/>
      </w:r>
      <w:r w:rsidR="00F67134">
        <w:rPr>
          <w:rFonts w:ascii="Arial" w:hAnsi="Arial" w:cs="Arial"/>
          <w:iCs/>
          <w:noProof/>
          <w:color w:val="000000" w:themeColor="text1"/>
          <w:shd w:val="clear" w:color="auto" w:fill="FFFFFF"/>
          <w:lang w:val="en-US"/>
        </w:rPr>
        <w:t>[3]</w:t>
      </w:r>
      <w:r w:rsidR="009D2D76" w:rsidRPr="001E2D15">
        <w:rPr>
          <w:rFonts w:ascii="Arial" w:hAnsi="Arial" w:cs="Arial"/>
          <w:iCs/>
          <w:color w:val="000000" w:themeColor="text1"/>
          <w:shd w:val="clear" w:color="auto" w:fill="FFFFFF"/>
          <w:lang w:val="en-US"/>
        </w:rPr>
        <w:fldChar w:fldCharType="end"/>
      </w:r>
      <w:r w:rsidRPr="007A57FD">
        <w:rPr>
          <w:rFonts w:ascii="Arial" w:hAnsi="Arial" w:cs="Arial"/>
          <w:iCs/>
          <w:color w:val="000000" w:themeColor="text1"/>
          <w:shd w:val="clear" w:color="auto" w:fill="FFFFFF"/>
          <w:lang w:val="en-US"/>
        </w:rPr>
        <w:fldChar w:fldCharType="begin" w:fldLock="1"/>
      </w:r>
      <w:r w:rsidRPr="007A57FD">
        <w:rPr>
          <w:rFonts w:ascii="Arial" w:hAnsi="Arial" w:cs="Arial"/>
          <w:iCs/>
          <w:color w:val="000000" w:themeColor="text1"/>
          <w:shd w:val="clear" w:color="auto" w:fill="FFFFFF"/>
          <w:lang w:val="en-US"/>
        </w:rPr>
        <w:instrText>ADDIN CSL_CITATION {"citationItems":[{"id":"ITEM-1","itemData":{"DOI":"10.1002/jcu.22178","ISSN":"10970096","PMID":"24865562","abstract":"Purpose: To compare a new dedicated software program and Adobe Photoshop for gray-scale median (GSM) analysis of B-mode images of carotid plaques. Methods: A series of 42 carotid plaques generating ≥50% diameter stenosis was evaluated by a single observer. The best segment for visualization of internal carotid artery plaque was identified on a single longitudinal view and images were recorded in JPEG format. Plaque analysis was performed by both programs. After normalization of image intensity (blood=0, adventitial layer=190), histograms were obtained after manual delineation of plaque. Results were compared with nonparametric Wilcoxon signed rank test and Kendall tau-b correlation analysis. Results: GSM ranged from 00 to 100 with Adobe Photoshop and from 00 to 96 with IMTPC, with a high grade of similarity between image pairs, and a highly significant correlation (R=0.94, p&lt;.0001). Conclusions: IMTPC software appears suitable for the GSM analysis of carotid plaques.","author":[{"dropping-particle":"","family":"Casella","given":"Ivan Benaduce","non-dropping-particle":"","parse-names":false,"suffix":""},{"dropping-particle":"","family":"Fukushima","given":"Rodrigo Bono","non-dropping-particle":"","parse-names":false,"suffix":""},{"dropping-particle":"","family":"Marques","given":"Anita Battistini de Azevedo","non-dropping-particle":"","parse-names":false,"suffix":""},{"dropping-particle":"","family":"Cury","given":"Marcus Vinícius Martins","non-dropping-particle":"","parse-names":false,"suffix":""},{"dropping-particle":"","family":"Presti","given":"Calógero","non-dropping-particle":"","parse-names":false,"suffix":""}],"container-title":"Journal of Clinical Ultrasound","id":"ITEM-1","issue":"3","issued":{"date-parts":[["2015"]]},"page":"194-198","title":"Comparison between a new computer program and the reference software for gray-scale median analysis of atherosclerotic carotid plaques","type":"article-journal","volume":"43"},"uris":["http://www.mendeley.com/documents/?uuid=aae1f3f6-4cd0-4de3-b8c8-e06c3a7e8714"]}],"mendeley":{"formattedCitation":"(Casella &lt;i&gt;et al.&lt;/i&gt;, 2015)","plainTextFormattedCitation":"(Casella et al., 2015)","previouslyFormattedCitation":"(Casella &lt;i&gt;et al.&lt;/i&gt;, 2015)"},"properties":{"noteIndex":0},"schema":"https://github.com/citation-style-language/schema/raw/master/csl-citation.json"}</w:instrText>
      </w:r>
      <w:r w:rsidRPr="00B43969">
        <w:rPr>
          <w:rFonts w:ascii="Arial" w:hAnsi="Arial" w:cs="Arial"/>
          <w:iCs/>
          <w:color w:val="000000" w:themeColor="text1"/>
          <w:shd w:val="clear" w:color="auto" w:fill="FFFFFF"/>
          <w:lang w:val="en-US"/>
        </w:rPr>
        <w:fldChar w:fldCharType="end"/>
      </w:r>
      <w:r w:rsidR="009D2D76" w:rsidRPr="007A57FD">
        <w:rPr>
          <w:rFonts w:ascii="Arial" w:hAnsi="Arial" w:cs="Arial"/>
          <w:iCs/>
          <w:color w:val="000000" w:themeColor="text1"/>
          <w:shd w:val="clear" w:color="auto" w:fill="FFFFFF"/>
          <w:lang w:val="en-US"/>
        </w:rPr>
        <w:t xml:space="preserve"> </w:t>
      </w:r>
      <w:r w:rsidRPr="001E2D15">
        <w:rPr>
          <w:rFonts w:ascii="Arial" w:hAnsi="Arial" w:cs="Arial"/>
          <w:iCs/>
          <w:color w:val="000000" w:themeColor="text1"/>
          <w:shd w:val="clear" w:color="auto" w:fill="FFFFFF"/>
          <w:lang w:val="en-US"/>
        </w:rPr>
        <w:t xml:space="preserve">. </w:t>
      </w:r>
      <w:r w:rsidRPr="001E2D15">
        <w:rPr>
          <w:rFonts w:ascii="Arial" w:hAnsi="Arial" w:cs="Arial"/>
          <w:iCs/>
          <w:color w:val="000000" w:themeColor="text1"/>
          <w:shd w:val="clear" w:color="auto" w:fill="FFFFFF"/>
        </w:rPr>
        <w:t xml:space="preserve">A standardised distance of 20mm from repair site was used for proximal and distal stump analysis, where possible, with a variable length of repair site reported based on its </w:t>
      </w:r>
      <w:r w:rsidRPr="001E2D15">
        <w:rPr>
          <w:rFonts w:ascii="Arial" w:hAnsi="Arial" w:cs="Arial"/>
          <w:iCs/>
          <w:color w:val="000000" w:themeColor="text1"/>
          <w:shd w:val="clear" w:color="auto" w:fill="FFFFFF"/>
        </w:rPr>
        <w:lastRenderedPageBreak/>
        <w:t>clear morphological appearance during scanning. The overlying cutaneous scar served as a reference point to locate the repair site.</w:t>
      </w:r>
      <w:r w:rsidR="001E2D15">
        <w:rPr>
          <w:rFonts w:ascii="Arial" w:hAnsi="Arial" w:cs="Arial"/>
          <w:iCs/>
          <w:color w:val="000000" w:themeColor="text1"/>
          <w:shd w:val="clear" w:color="auto" w:fill="FFFFFF"/>
        </w:rPr>
        <w:t xml:space="preserve"> Each analysis of volume and 3D-GSM was repeated three times with the third and final result utilised.</w:t>
      </w:r>
      <w:r w:rsidRPr="001E2D15">
        <w:rPr>
          <w:rFonts w:ascii="Arial" w:hAnsi="Arial" w:cs="Arial"/>
          <w:iCs/>
          <w:color w:val="000000" w:themeColor="text1"/>
          <w:shd w:val="clear" w:color="auto" w:fill="FFFFFF"/>
        </w:rPr>
        <w:t xml:space="preserve"> Results were presented as a percentage of the contralateral control 3D-GSM. Contralateral, un-injured control nerves scanned at the baseline visit, at the same anatomical location as the injured nerve, were segmentally (10mm) analysed to establish the volume and 3D-GSM variability along their length. A mean control volume (cm</w:t>
      </w:r>
      <w:r w:rsidRPr="001E2D15">
        <w:rPr>
          <w:rFonts w:ascii="Arial" w:hAnsi="Arial" w:cs="Arial"/>
          <w:iCs/>
          <w:color w:val="000000" w:themeColor="text1"/>
          <w:shd w:val="clear" w:color="auto" w:fill="FFFFFF"/>
          <w:vertAlign w:val="superscript"/>
        </w:rPr>
        <w:t>3</w:t>
      </w:r>
      <w:r w:rsidRPr="001E2D15">
        <w:rPr>
          <w:rFonts w:ascii="Arial" w:hAnsi="Arial" w:cs="Arial"/>
          <w:iCs/>
          <w:color w:val="000000" w:themeColor="text1"/>
          <w:shd w:val="clear" w:color="auto" w:fill="FFFFFF"/>
        </w:rPr>
        <w:t>) and 3D-GSM was subsequently calculated and results from the injured nerve were presented as a percentage of the control values.</w:t>
      </w:r>
    </w:p>
    <w:p w14:paraId="779E2C65" w14:textId="77777777" w:rsidR="00472492" w:rsidRPr="007A57FD" w:rsidRDefault="00472492" w:rsidP="00406719">
      <w:pPr>
        <w:spacing w:line="480" w:lineRule="auto"/>
        <w:jc w:val="both"/>
        <w:rPr>
          <w:rFonts w:ascii="Arial" w:hAnsi="Arial" w:cs="Arial"/>
          <w:iCs/>
          <w:color w:val="000000" w:themeColor="text1"/>
          <w:shd w:val="clear" w:color="auto" w:fill="FFFFFF"/>
        </w:rPr>
      </w:pPr>
      <w:bookmarkStart w:id="0" w:name="_GoBack"/>
      <w:bookmarkEnd w:id="0"/>
    </w:p>
    <w:p w14:paraId="513D38E5" w14:textId="4FDC0A38" w:rsidR="009D2D76" w:rsidRPr="00CA0676" w:rsidRDefault="009D2D76">
      <w:pPr>
        <w:rPr>
          <w:rFonts w:ascii="Arial" w:hAnsi="Arial" w:cs="Arial"/>
          <w:b/>
          <w:bCs/>
        </w:rPr>
      </w:pPr>
      <w:r w:rsidRPr="00CA0676">
        <w:rPr>
          <w:rFonts w:ascii="Arial" w:hAnsi="Arial" w:cs="Arial"/>
          <w:b/>
          <w:bCs/>
        </w:rPr>
        <w:t>References:</w:t>
      </w:r>
    </w:p>
    <w:p w14:paraId="4279935C" w14:textId="77777777" w:rsidR="009D2D76" w:rsidRPr="00CA0676" w:rsidRDefault="009D2D76">
      <w:pPr>
        <w:rPr>
          <w:rFonts w:ascii="Arial" w:hAnsi="Arial" w:cs="Arial"/>
        </w:rPr>
      </w:pPr>
    </w:p>
    <w:p w14:paraId="5507EDA3" w14:textId="77777777" w:rsidR="00F67134" w:rsidRPr="00CA0676" w:rsidRDefault="009D2D76" w:rsidP="00F67134">
      <w:pPr>
        <w:pStyle w:val="EndNoteBibliography"/>
        <w:ind w:left="720" w:hanging="720"/>
        <w:rPr>
          <w:noProof/>
        </w:rPr>
      </w:pPr>
      <w:r w:rsidRPr="00CA0676">
        <w:rPr>
          <w:rFonts w:ascii="Arial" w:hAnsi="Arial" w:cs="Arial"/>
        </w:rPr>
        <w:fldChar w:fldCharType="begin"/>
      </w:r>
      <w:r w:rsidRPr="00CA0676">
        <w:rPr>
          <w:rFonts w:ascii="Arial" w:hAnsi="Arial" w:cs="Arial"/>
        </w:rPr>
        <w:instrText xml:space="preserve"> ADDIN EN.REFLIST </w:instrText>
      </w:r>
      <w:r w:rsidRPr="00CA0676">
        <w:rPr>
          <w:rFonts w:ascii="Arial" w:hAnsi="Arial" w:cs="Arial"/>
        </w:rPr>
        <w:fldChar w:fldCharType="separate"/>
      </w:r>
      <w:r w:rsidR="00F67134" w:rsidRPr="00CA0676">
        <w:rPr>
          <w:noProof/>
        </w:rPr>
        <w:t>[1]</w:t>
      </w:r>
      <w:r w:rsidR="00F67134" w:rsidRPr="00CA0676">
        <w:rPr>
          <w:noProof/>
        </w:rPr>
        <w:tab/>
        <w:t xml:space="preserve">D. B. Downey, A. Fenster, and J. C. Williams, "Clinical utility of three-dimensional US," </w:t>
      </w:r>
      <w:r w:rsidR="00F67134" w:rsidRPr="00CA0676">
        <w:rPr>
          <w:i/>
          <w:noProof/>
        </w:rPr>
        <w:t xml:space="preserve">Radiographics, </w:t>
      </w:r>
      <w:r w:rsidR="00F67134" w:rsidRPr="00CA0676">
        <w:rPr>
          <w:noProof/>
        </w:rPr>
        <w:t>vol. 20, no. 2, pp. 559-571, 2000, doi: 10.1148/radiographics.20.2.g00mc19559.</w:t>
      </w:r>
    </w:p>
    <w:p w14:paraId="6F3CA779" w14:textId="77777777" w:rsidR="00F67134" w:rsidRPr="00CA0676" w:rsidRDefault="00F67134" w:rsidP="00F67134">
      <w:pPr>
        <w:pStyle w:val="EndNoteBibliography"/>
        <w:ind w:left="720" w:hanging="720"/>
        <w:rPr>
          <w:noProof/>
        </w:rPr>
      </w:pPr>
      <w:r w:rsidRPr="00CA0676">
        <w:rPr>
          <w:noProof/>
        </w:rPr>
        <w:t>[2]</w:t>
      </w:r>
      <w:r w:rsidRPr="00CA0676">
        <w:rPr>
          <w:noProof/>
        </w:rPr>
        <w:tab/>
        <w:t>M. Hughes</w:t>
      </w:r>
      <w:r w:rsidRPr="00CA0676">
        <w:rPr>
          <w:i/>
          <w:noProof/>
        </w:rPr>
        <w:t xml:space="preserve"> et al.</w:t>
      </w:r>
      <w:r w:rsidRPr="00CA0676">
        <w:rPr>
          <w:noProof/>
        </w:rPr>
        <w:t xml:space="preserve">, "Imaging digital arteries in systemic sclerosis by tomographic 3-dimensional ultrasound," </w:t>
      </w:r>
      <w:r w:rsidRPr="00CA0676">
        <w:rPr>
          <w:i/>
          <w:noProof/>
        </w:rPr>
        <w:t xml:space="preserve">Rheumatology International, </w:t>
      </w:r>
      <w:r w:rsidRPr="00CA0676">
        <w:rPr>
          <w:noProof/>
        </w:rPr>
        <w:t>vol. 41, no. 6, pp. 1089-1096, 2021, doi: 10.1007/s00296-020-04675-5.</w:t>
      </w:r>
    </w:p>
    <w:p w14:paraId="42BB69ED" w14:textId="77777777" w:rsidR="00F67134" w:rsidRPr="00CA0676" w:rsidRDefault="00F67134" w:rsidP="00F67134">
      <w:pPr>
        <w:pStyle w:val="EndNoteBibliography"/>
        <w:ind w:left="720" w:hanging="720"/>
        <w:rPr>
          <w:noProof/>
        </w:rPr>
      </w:pPr>
      <w:r w:rsidRPr="00CA0676">
        <w:rPr>
          <w:noProof/>
        </w:rPr>
        <w:t>[3]</w:t>
      </w:r>
      <w:r w:rsidRPr="00CA0676">
        <w:rPr>
          <w:noProof/>
        </w:rPr>
        <w:tab/>
        <w:t xml:space="preserve">I. B. Casella, R. B. Fukushima, A. B. d. A. Marques, M. V. M. Cury, and C. Presti, "Comparison between a new computer program and the reference software for gray-scale median analysis of atherosclerotic carotid plaques," </w:t>
      </w:r>
      <w:r w:rsidRPr="00CA0676">
        <w:rPr>
          <w:i/>
          <w:noProof/>
        </w:rPr>
        <w:t xml:space="preserve">Journal of Clinical Ultrasound, </w:t>
      </w:r>
      <w:r w:rsidRPr="00CA0676">
        <w:rPr>
          <w:noProof/>
        </w:rPr>
        <w:t>vol. 43, no. 3, pp. 194-198, 2015, doi: 10.1002/jcu.22178.</w:t>
      </w:r>
    </w:p>
    <w:p w14:paraId="22723CC0" w14:textId="47C09907" w:rsidR="00406719" w:rsidRPr="00B43969" w:rsidRDefault="009D2D76">
      <w:pPr>
        <w:rPr>
          <w:rFonts w:ascii="Arial" w:hAnsi="Arial" w:cs="Arial"/>
        </w:rPr>
      </w:pPr>
      <w:r w:rsidRPr="00CA0676">
        <w:rPr>
          <w:rFonts w:ascii="Arial" w:hAnsi="Arial" w:cs="Arial"/>
        </w:rPr>
        <w:fldChar w:fldCharType="end"/>
      </w:r>
    </w:p>
    <w:sectPr w:rsidR="00406719" w:rsidRPr="00B43969" w:rsidSect="0049059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406719"/>
    <w:rsid w:val="00003396"/>
    <w:rsid w:val="00006C0B"/>
    <w:rsid w:val="0001612A"/>
    <w:rsid w:val="0002519A"/>
    <w:rsid w:val="00027644"/>
    <w:rsid w:val="0003603B"/>
    <w:rsid w:val="00081E93"/>
    <w:rsid w:val="0008334A"/>
    <w:rsid w:val="000A3EFB"/>
    <w:rsid w:val="000A5AF7"/>
    <w:rsid w:val="000B263F"/>
    <w:rsid w:val="000B4A04"/>
    <w:rsid w:val="000C0A58"/>
    <w:rsid w:val="00107031"/>
    <w:rsid w:val="001134AF"/>
    <w:rsid w:val="0011545D"/>
    <w:rsid w:val="00126684"/>
    <w:rsid w:val="00131B4F"/>
    <w:rsid w:val="00161542"/>
    <w:rsid w:val="00162E9F"/>
    <w:rsid w:val="0017539B"/>
    <w:rsid w:val="00192D6D"/>
    <w:rsid w:val="001A06E9"/>
    <w:rsid w:val="001A289D"/>
    <w:rsid w:val="001A4E24"/>
    <w:rsid w:val="001A4F8D"/>
    <w:rsid w:val="001B1960"/>
    <w:rsid w:val="001C3E60"/>
    <w:rsid w:val="001D7DB2"/>
    <w:rsid w:val="001E2D15"/>
    <w:rsid w:val="00201851"/>
    <w:rsid w:val="00222571"/>
    <w:rsid w:val="00245177"/>
    <w:rsid w:val="002552D4"/>
    <w:rsid w:val="002642A9"/>
    <w:rsid w:val="002658A8"/>
    <w:rsid w:val="002857AD"/>
    <w:rsid w:val="002872C7"/>
    <w:rsid w:val="002A1D78"/>
    <w:rsid w:val="002B1C4A"/>
    <w:rsid w:val="002B31BC"/>
    <w:rsid w:val="002B4C20"/>
    <w:rsid w:val="002E1AD1"/>
    <w:rsid w:val="002F6DF7"/>
    <w:rsid w:val="00303262"/>
    <w:rsid w:val="0034205D"/>
    <w:rsid w:val="00351807"/>
    <w:rsid w:val="0035246E"/>
    <w:rsid w:val="00354EB6"/>
    <w:rsid w:val="00377F4F"/>
    <w:rsid w:val="0038063E"/>
    <w:rsid w:val="00380A3E"/>
    <w:rsid w:val="003B2CFD"/>
    <w:rsid w:val="003C7AC1"/>
    <w:rsid w:val="003F2CC5"/>
    <w:rsid w:val="00406719"/>
    <w:rsid w:val="0040708D"/>
    <w:rsid w:val="0041270D"/>
    <w:rsid w:val="00414FC7"/>
    <w:rsid w:val="0045103B"/>
    <w:rsid w:val="00455331"/>
    <w:rsid w:val="0046167D"/>
    <w:rsid w:val="00472492"/>
    <w:rsid w:val="0047272A"/>
    <w:rsid w:val="00490593"/>
    <w:rsid w:val="00495639"/>
    <w:rsid w:val="004B7148"/>
    <w:rsid w:val="004C5C42"/>
    <w:rsid w:val="004D3A61"/>
    <w:rsid w:val="004D7723"/>
    <w:rsid w:val="004F5044"/>
    <w:rsid w:val="00503E15"/>
    <w:rsid w:val="00511239"/>
    <w:rsid w:val="00520A50"/>
    <w:rsid w:val="00543D4C"/>
    <w:rsid w:val="00551486"/>
    <w:rsid w:val="00556E68"/>
    <w:rsid w:val="0055748F"/>
    <w:rsid w:val="00560356"/>
    <w:rsid w:val="0056425B"/>
    <w:rsid w:val="00564F55"/>
    <w:rsid w:val="00567989"/>
    <w:rsid w:val="00572B53"/>
    <w:rsid w:val="00575C1B"/>
    <w:rsid w:val="00583B30"/>
    <w:rsid w:val="0059197C"/>
    <w:rsid w:val="005A44D9"/>
    <w:rsid w:val="005B07DD"/>
    <w:rsid w:val="005E3BFF"/>
    <w:rsid w:val="005E4BA9"/>
    <w:rsid w:val="005F3BFD"/>
    <w:rsid w:val="005F778F"/>
    <w:rsid w:val="00613DB7"/>
    <w:rsid w:val="00636015"/>
    <w:rsid w:val="006540DB"/>
    <w:rsid w:val="00663040"/>
    <w:rsid w:val="0067054E"/>
    <w:rsid w:val="00670854"/>
    <w:rsid w:val="00676898"/>
    <w:rsid w:val="006B04CB"/>
    <w:rsid w:val="006F3EF6"/>
    <w:rsid w:val="00701B08"/>
    <w:rsid w:val="007052A7"/>
    <w:rsid w:val="007202D8"/>
    <w:rsid w:val="0072253D"/>
    <w:rsid w:val="007242CD"/>
    <w:rsid w:val="007273CE"/>
    <w:rsid w:val="00730485"/>
    <w:rsid w:val="00733EAF"/>
    <w:rsid w:val="00736890"/>
    <w:rsid w:val="00745347"/>
    <w:rsid w:val="0078585D"/>
    <w:rsid w:val="00795564"/>
    <w:rsid w:val="00795B68"/>
    <w:rsid w:val="007A2E44"/>
    <w:rsid w:val="007A57FD"/>
    <w:rsid w:val="007C4AEB"/>
    <w:rsid w:val="007C6990"/>
    <w:rsid w:val="007E0B53"/>
    <w:rsid w:val="007F0346"/>
    <w:rsid w:val="00805494"/>
    <w:rsid w:val="00805DC3"/>
    <w:rsid w:val="0083722E"/>
    <w:rsid w:val="0084100E"/>
    <w:rsid w:val="008614BC"/>
    <w:rsid w:val="00876A11"/>
    <w:rsid w:val="00884C90"/>
    <w:rsid w:val="0088565D"/>
    <w:rsid w:val="0088750B"/>
    <w:rsid w:val="00896BE8"/>
    <w:rsid w:val="008A0741"/>
    <w:rsid w:val="008A57EE"/>
    <w:rsid w:val="008A6710"/>
    <w:rsid w:val="008A7124"/>
    <w:rsid w:val="008C1871"/>
    <w:rsid w:val="008C6A8B"/>
    <w:rsid w:val="008E48F5"/>
    <w:rsid w:val="008F7491"/>
    <w:rsid w:val="00932671"/>
    <w:rsid w:val="009338CF"/>
    <w:rsid w:val="00935BD4"/>
    <w:rsid w:val="00946CF7"/>
    <w:rsid w:val="00951FAA"/>
    <w:rsid w:val="0096417F"/>
    <w:rsid w:val="009722D6"/>
    <w:rsid w:val="009748D1"/>
    <w:rsid w:val="00990027"/>
    <w:rsid w:val="009A0AB6"/>
    <w:rsid w:val="009A21DD"/>
    <w:rsid w:val="009C1130"/>
    <w:rsid w:val="009D2D76"/>
    <w:rsid w:val="009D3AD4"/>
    <w:rsid w:val="009E5255"/>
    <w:rsid w:val="009F3553"/>
    <w:rsid w:val="00A0208B"/>
    <w:rsid w:val="00A1162C"/>
    <w:rsid w:val="00A50B23"/>
    <w:rsid w:val="00A6751A"/>
    <w:rsid w:val="00A76262"/>
    <w:rsid w:val="00AA1A00"/>
    <w:rsid w:val="00AD291F"/>
    <w:rsid w:val="00AD4458"/>
    <w:rsid w:val="00AD4B47"/>
    <w:rsid w:val="00AD5F15"/>
    <w:rsid w:val="00B116E1"/>
    <w:rsid w:val="00B268D6"/>
    <w:rsid w:val="00B34214"/>
    <w:rsid w:val="00B4364D"/>
    <w:rsid w:val="00B43969"/>
    <w:rsid w:val="00B453A7"/>
    <w:rsid w:val="00B454EE"/>
    <w:rsid w:val="00B47110"/>
    <w:rsid w:val="00B61D77"/>
    <w:rsid w:val="00B7210A"/>
    <w:rsid w:val="00B748E5"/>
    <w:rsid w:val="00BA16B2"/>
    <w:rsid w:val="00BB198D"/>
    <w:rsid w:val="00BB19D5"/>
    <w:rsid w:val="00BB6602"/>
    <w:rsid w:val="00BC0668"/>
    <w:rsid w:val="00BD1B44"/>
    <w:rsid w:val="00BE05B9"/>
    <w:rsid w:val="00BE5B9A"/>
    <w:rsid w:val="00BF12C2"/>
    <w:rsid w:val="00BF5A68"/>
    <w:rsid w:val="00C04461"/>
    <w:rsid w:val="00C13B0F"/>
    <w:rsid w:val="00C16925"/>
    <w:rsid w:val="00C1692B"/>
    <w:rsid w:val="00C17915"/>
    <w:rsid w:val="00C2210A"/>
    <w:rsid w:val="00C26569"/>
    <w:rsid w:val="00C33227"/>
    <w:rsid w:val="00C45114"/>
    <w:rsid w:val="00C72147"/>
    <w:rsid w:val="00CA0676"/>
    <w:rsid w:val="00CA4248"/>
    <w:rsid w:val="00CF188E"/>
    <w:rsid w:val="00D01C3A"/>
    <w:rsid w:val="00D03B3A"/>
    <w:rsid w:val="00D0700A"/>
    <w:rsid w:val="00D149B9"/>
    <w:rsid w:val="00D426F8"/>
    <w:rsid w:val="00D70AA7"/>
    <w:rsid w:val="00D909C5"/>
    <w:rsid w:val="00DA6DF2"/>
    <w:rsid w:val="00DA7589"/>
    <w:rsid w:val="00DD5F47"/>
    <w:rsid w:val="00DE443D"/>
    <w:rsid w:val="00E15617"/>
    <w:rsid w:val="00E15DA1"/>
    <w:rsid w:val="00E3560C"/>
    <w:rsid w:val="00E523F6"/>
    <w:rsid w:val="00E55BB0"/>
    <w:rsid w:val="00E65CDE"/>
    <w:rsid w:val="00E8332A"/>
    <w:rsid w:val="00E83A86"/>
    <w:rsid w:val="00E84877"/>
    <w:rsid w:val="00EA733C"/>
    <w:rsid w:val="00EA7760"/>
    <w:rsid w:val="00EB26B8"/>
    <w:rsid w:val="00ED0F0A"/>
    <w:rsid w:val="00ED4C13"/>
    <w:rsid w:val="00EE1401"/>
    <w:rsid w:val="00EF738F"/>
    <w:rsid w:val="00F02ED3"/>
    <w:rsid w:val="00F034AA"/>
    <w:rsid w:val="00F07513"/>
    <w:rsid w:val="00F205AA"/>
    <w:rsid w:val="00F24D75"/>
    <w:rsid w:val="00F30DDE"/>
    <w:rsid w:val="00F34AF3"/>
    <w:rsid w:val="00F45966"/>
    <w:rsid w:val="00F61739"/>
    <w:rsid w:val="00F63941"/>
    <w:rsid w:val="00F655D1"/>
    <w:rsid w:val="00F67134"/>
    <w:rsid w:val="00F75C2E"/>
    <w:rsid w:val="00F86CCB"/>
    <w:rsid w:val="00FA29D4"/>
    <w:rsid w:val="00FB70BE"/>
    <w:rsid w:val="00FC6397"/>
    <w:rsid w:val="00FD6253"/>
    <w:rsid w:val="00FF01D9"/>
    <w:rsid w:val="00FF1E34"/>
    <w:rsid w:val="00FF2697"/>
    <w:rsid w:val="00FF52E1"/>
    <w:rsid w:val="00FF76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B5E2A"/>
  <w15:chartTrackingRefBased/>
  <w15:docId w15:val="{8BE448D7-607A-6042-ADD0-CB0C289C0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472492"/>
  </w:style>
  <w:style w:type="paragraph" w:styleId="BalloonText">
    <w:name w:val="Balloon Text"/>
    <w:basedOn w:val="Normal"/>
    <w:link w:val="BalloonTextChar"/>
    <w:uiPriority w:val="99"/>
    <w:semiHidden/>
    <w:unhideWhenUsed/>
    <w:rsid w:val="0047249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2492"/>
    <w:rPr>
      <w:rFonts w:ascii="Times New Roman" w:hAnsi="Times New Roman" w:cs="Times New Roman"/>
      <w:sz w:val="18"/>
      <w:szCs w:val="18"/>
    </w:rPr>
  </w:style>
  <w:style w:type="paragraph" w:customStyle="1" w:styleId="EndNoteBibliographyTitle">
    <w:name w:val="EndNote Bibliography Title"/>
    <w:basedOn w:val="Normal"/>
    <w:link w:val="EndNoteBibliographyTitleChar"/>
    <w:rsid w:val="009D2D76"/>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9D2D76"/>
    <w:rPr>
      <w:rFonts w:ascii="Calibri" w:hAnsi="Calibri" w:cs="Calibri"/>
      <w:lang w:val="en-US"/>
    </w:rPr>
  </w:style>
  <w:style w:type="paragraph" w:customStyle="1" w:styleId="EndNoteBibliography">
    <w:name w:val="EndNote Bibliography"/>
    <w:basedOn w:val="Normal"/>
    <w:link w:val="EndNoteBibliographyChar"/>
    <w:rsid w:val="009D2D76"/>
    <w:rPr>
      <w:rFonts w:ascii="Calibri" w:hAnsi="Calibri" w:cs="Calibri"/>
      <w:lang w:val="en-US"/>
    </w:rPr>
  </w:style>
  <w:style w:type="character" w:customStyle="1" w:styleId="EndNoteBibliographyChar">
    <w:name w:val="EndNote Bibliography Char"/>
    <w:basedOn w:val="DefaultParagraphFont"/>
    <w:link w:val="EndNoteBibliography"/>
    <w:rsid w:val="009D2D76"/>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1686</Words>
  <Characters>9613</Characters>
  <Application>Microsoft Office Word</Application>
  <DocSecurity>0</DocSecurity>
  <Lines>80</Lines>
  <Paragraphs>22</Paragraphs>
  <ScaleCrop>false</ScaleCrop>
  <Company/>
  <LinksUpToDate>false</LinksUpToDate>
  <CharactersWithSpaces>11277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 Murphy</dc:creator>
  <cp:keywords/>
  <dc:description/>
  <cp:lastModifiedBy>Ralph Murphy</cp:lastModifiedBy>
  <cp:revision>8</cp:revision>
  <dcterms:created xsi:type="dcterms:W3CDTF">2023-06-29T11:18:00Z</dcterms:created>
  <dcterms:modified xsi:type="dcterms:W3CDTF">2023-07-04T09:25:00Z</dcterms:modified>
</cp:coreProperties>
</file>