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CBCB6" w14:textId="7A5CC318" w:rsidR="00536DEA" w:rsidRDefault="00322763" w:rsidP="00536DEA">
      <w:pPr>
        <w:jc w:val="center"/>
        <w:rPr>
          <w:rStyle w:val="fontstyle01"/>
          <w:rFonts w:ascii="Times New Roman" w:hAnsi="Times New Roman" w:cs="Times New Roman"/>
          <w:b/>
          <w:bCs/>
          <w:sz w:val="21"/>
          <w:szCs w:val="21"/>
        </w:rPr>
      </w:pPr>
      <w:r w:rsidRPr="00322763">
        <w:rPr>
          <w:rFonts w:ascii="Times New Roman" w:hAnsi="Times New Roman" w:cs="Times New Roman"/>
          <w:b/>
          <w:bCs/>
          <w:sz w:val="24"/>
          <w:szCs w:val="24"/>
        </w:rPr>
        <w:t xml:space="preserve">Supplementary </w:t>
      </w:r>
      <w:r>
        <w:rPr>
          <w:rFonts w:ascii="Times New Roman" w:hAnsi="Times New Roman" w:cs="Times New Roman" w:hint="eastAsia"/>
          <w:b/>
          <w:bCs/>
          <w:sz w:val="24"/>
          <w:szCs w:val="24"/>
        </w:rPr>
        <w:t>figure</w:t>
      </w:r>
      <w:r w:rsidR="00536DEA" w:rsidRPr="001607B8">
        <w:rPr>
          <w:rStyle w:val="fontstyle01"/>
          <w:rFonts w:ascii="Times New Roman" w:hAnsi="Times New Roman" w:cs="Times New Roman"/>
          <w:b/>
          <w:bCs/>
          <w:sz w:val="21"/>
          <w:szCs w:val="21"/>
        </w:rPr>
        <w:t xml:space="preserve"> </w:t>
      </w:r>
      <w:r w:rsidR="00556519">
        <w:rPr>
          <w:rStyle w:val="fontstyle01"/>
          <w:rFonts w:ascii="Times New Roman" w:hAnsi="Times New Roman" w:cs="Times New Roman" w:hint="eastAsia"/>
          <w:b/>
          <w:bCs/>
          <w:sz w:val="21"/>
          <w:szCs w:val="21"/>
        </w:rPr>
        <w:t>1</w:t>
      </w:r>
    </w:p>
    <w:p w14:paraId="4B70941E" w14:textId="77777777" w:rsidR="00536DEA" w:rsidRDefault="00536DEA" w:rsidP="00536DEA">
      <w:pPr>
        <w:jc w:val="center"/>
        <w:rPr>
          <w:rStyle w:val="fontstyle01"/>
          <w:rFonts w:ascii="Times New Roman" w:hAnsi="Times New Roman" w:cs="Times New Roman"/>
          <w:b/>
          <w:bCs/>
          <w:sz w:val="28"/>
          <w:szCs w:val="28"/>
        </w:rPr>
      </w:pPr>
    </w:p>
    <w:p w14:paraId="38EF226F" w14:textId="77777777" w:rsidR="00536DEA" w:rsidRPr="001607B8" w:rsidRDefault="00536DEA" w:rsidP="00536DEA">
      <w:pPr>
        <w:jc w:val="center"/>
        <w:rPr>
          <w:rStyle w:val="fontstyle01"/>
          <w:rFonts w:ascii="Times New Roman" w:hAnsi="Times New Roman" w:cs="Times New Roman"/>
          <w:b/>
          <w:bCs/>
          <w:sz w:val="28"/>
          <w:szCs w:val="28"/>
        </w:rPr>
      </w:pPr>
    </w:p>
    <w:p w14:paraId="4908C681" w14:textId="77777777" w:rsidR="00536DEA" w:rsidRDefault="00536DEA" w:rsidP="00536DEA">
      <w:pPr>
        <w:rPr>
          <w:rStyle w:val="fontstyle01"/>
          <w:rFonts w:ascii="Times New Roman" w:hAnsi="Times New Roman" w:cs="Times New Roman"/>
          <w:b/>
          <w:bCs/>
          <w:sz w:val="21"/>
          <w:szCs w:val="21"/>
        </w:rPr>
      </w:pPr>
      <w:proofErr w:type="spellStart"/>
      <w:r w:rsidRPr="0007419B">
        <w:rPr>
          <w:rStyle w:val="fontstyle01"/>
          <w:rFonts w:ascii="Times New Roman" w:hAnsi="Times New Roman" w:cs="Times New Roman"/>
          <w:b/>
          <w:bCs/>
          <w:sz w:val="21"/>
          <w:szCs w:val="21"/>
        </w:rPr>
        <w:t>SafO</w:t>
      </w:r>
      <w:proofErr w:type="spellEnd"/>
      <w:r w:rsidRPr="0007419B">
        <w:rPr>
          <w:rStyle w:val="fontstyle01"/>
          <w:rFonts w:ascii="Times New Roman" w:hAnsi="Times New Roman" w:cs="Times New Roman"/>
          <w:b/>
          <w:bCs/>
          <w:sz w:val="21"/>
          <w:szCs w:val="21"/>
        </w:rPr>
        <w:t xml:space="preserve"> </w:t>
      </w:r>
      <w:r>
        <w:rPr>
          <w:rStyle w:val="fontstyle01"/>
          <w:rFonts w:ascii="Times New Roman" w:hAnsi="Times New Roman" w:cs="Times New Roman"/>
          <w:b/>
          <w:bCs/>
          <w:sz w:val="21"/>
          <w:szCs w:val="21"/>
        </w:rPr>
        <w:t>staining</w:t>
      </w:r>
      <w:r w:rsidRPr="0007419B">
        <w:rPr>
          <w:rStyle w:val="fontstyle01"/>
          <w:rFonts w:ascii="Times New Roman" w:hAnsi="Times New Roman" w:cs="Times New Roman"/>
          <w:b/>
          <w:bCs/>
          <w:sz w:val="21"/>
          <w:szCs w:val="21"/>
        </w:rPr>
        <w:t xml:space="preserve"> sections before (4 weeks) and after (14 weeks) subchondral bone sclerosis are shown.</w:t>
      </w:r>
    </w:p>
    <w:p w14:paraId="70B415F5" w14:textId="77777777" w:rsidR="00536DEA" w:rsidRDefault="00536DEA" w:rsidP="00536DEA">
      <w:pPr>
        <w:rPr>
          <w:rFonts w:ascii="AdvOT863180fb" w:hAnsi="AdvOT863180fb" w:hint="eastAsia"/>
          <w:color w:val="000000"/>
          <w:sz w:val="16"/>
          <w:szCs w:val="16"/>
        </w:rPr>
      </w:pPr>
    </w:p>
    <w:p w14:paraId="47BB42B4" w14:textId="5458BCB4" w:rsidR="00536DEA" w:rsidRPr="00536DEA" w:rsidRDefault="00536DEA" w:rsidP="00536DEA">
      <w:pPr>
        <w:ind w:firstLineChars="100" w:firstLine="200"/>
        <w:rPr>
          <w:rFonts w:ascii="Times New Roman" w:hAnsi="Times New Roman" w:cs="Times New Roman"/>
          <w:color w:val="000000"/>
          <w:sz w:val="20"/>
          <w:szCs w:val="20"/>
        </w:rPr>
      </w:pPr>
      <w:r w:rsidRPr="00536DEA">
        <w:rPr>
          <w:rFonts w:ascii="Times New Roman" w:hAnsi="Times New Roman" w:cs="Times New Roman"/>
          <w:color w:val="000000"/>
          <w:sz w:val="20"/>
          <w:szCs w:val="20"/>
        </w:rPr>
        <w:t xml:space="preserve">In SAMP8 as spontaneous OA models, </w:t>
      </w:r>
      <w:proofErr w:type="spellStart"/>
      <w:r w:rsidRPr="00536DEA">
        <w:rPr>
          <w:rFonts w:ascii="Times New Roman" w:hAnsi="Times New Roman" w:cs="Times New Roman"/>
          <w:color w:val="000000"/>
          <w:sz w:val="20"/>
          <w:szCs w:val="20"/>
        </w:rPr>
        <w:t>rimegepant</w:t>
      </w:r>
      <w:proofErr w:type="spellEnd"/>
      <w:r w:rsidRPr="00536DEA">
        <w:rPr>
          <w:rFonts w:ascii="Times New Roman" w:hAnsi="Times New Roman" w:cs="Times New Roman"/>
          <w:color w:val="000000"/>
          <w:sz w:val="20"/>
          <w:szCs w:val="20"/>
        </w:rPr>
        <w:t xml:space="preserve"> was </w:t>
      </w:r>
      <w:r>
        <w:rPr>
          <w:rFonts w:ascii="Times New Roman" w:hAnsi="Times New Roman" w:cs="Times New Roman"/>
          <w:color w:val="000000"/>
          <w:sz w:val="20"/>
          <w:szCs w:val="20"/>
        </w:rPr>
        <w:t>administered weekly</w:t>
      </w:r>
      <w:r w:rsidRPr="00536DEA">
        <w:rPr>
          <w:rFonts w:ascii="Times New Roman" w:hAnsi="Times New Roman" w:cs="Times New Roman"/>
          <w:color w:val="000000"/>
          <w:sz w:val="20"/>
          <w:szCs w:val="20"/>
        </w:rPr>
        <w:t xml:space="preserve"> before and after subchondral bone sclerosis respectively</w:t>
      </w:r>
      <w:r>
        <w:rPr>
          <w:rFonts w:ascii="Times New Roman" w:hAnsi="Times New Roman" w:cs="Times New Roman" w:hint="eastAsia"/>
          <w:color w:val="000000"/>
          <w:sz w:val="20"/>
          <w:szCs w:val="20"/>
        </w:rPr>
        <w:t>.</w:t>
      </w:r>
      <w:r>
        <w:rPr>
          <w:rFonts w:ascii="Times New Roman" w:hAnsi="Times New Roman" w:cs="Times New Roman"/>
          <w:color w:val="000000"/>
          <w:sz w:val="20"/>
          <w:szCs w:val="20"/>
        </w:rPr>
        <w:t xml:space="preserve"> </w:t>
      </w:r>
      <w:proofErr w:type="spellStart"/>
      <w:r w:rsidRPr="00536DEA">
        <w:rPr>
          <w:rFonts w:ascii="Times New Roman" w:hAnsi="Times New Roman" w:cs="Times New Roman"/>
          <w:color w:val="000000"/>
          <w:sz w:val="20"/>
          <w:szCs w:val="20"/>
        </w:rPr>
        <w:t>Nagira</w:t>
      </w:r>
      <w:proofErr w:type="spellEnd"/>
      <w:r w:rsidRPr="00536DEA">
        <w:rPr>
          <w:rFonts w:ascii="Times New Roman" w:hAnsi="Times New Roman" w:cs="Times New Roman"/>
          <w:color w:val="000000"/>
          <w:sz w:val="20"/>
          <w:szCs w:val="20"/>
        </w:rPr>
        <w:t xml:space="preserve"> et al.</w:t>
      </w:r>
      <w:r>
        <w:rPr>
          <w:rFonts w:ascii="Times New Roman" w:hAnsi="Times New Roman" w:cs="Times New Roman"/>
          <w:color w:val="000000"/>
          <w:sz w:val="20"/>
          <w:szCs w:val="20"/>
        </w:rPr>
        <w:fldChar w:fldCharType="begin">
          <w:fldData xml:space="preserve">PEVuZE5vdGU+PENpdGU+PEF1dGhvcj5OYWdpcmE8L0F1dGhvcj48WWVhcj4yMDIwPC9ZZWFyPjxS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</w:fldData>
        </w:fldChar>
      </w:r>
      <w:r w:rsidR="007A24D1">
        <w:rPr>
          <w:rFonts w:ascii="Times New Roman" w:hAnsi="Times New Roman" w:cs="Times New Roman"/>
          <w:color w:val="000000"/>
          <w:sz w:val="20"/>
          <w:szCs w:val="20"/>
        </w:rPr>
        <w:instrText xml:space="preserve"> ADDIN EN.CITE </w:instrText>
      </w:r>
      <w:r w:rsidR="007A24D1">
        <w:rPr>
          <w:rFonts w:ascii="Times New Roman" w:hAnsi="Times New Roman" w:cs="Times New Roman"/>
          <w:color w:val="000000"/>
          <w:sz w:val="20"/>
          <w:szCs w:val="20"/>
        </w:rPr>
        <w:fldChar w:fldCharType="begin">
          <w:fldData xml:space="preserve">PEVuZE5vdGU+PENpdGU+PEF1dGhvcj5OYWdpcmE8L0F1dGhvcj48WWVhcj4yMDIwPC9ZZWFyPjxS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</w:fldData>
        </w:fldChar>
      </w:r>
      <w:r w:rsidR="007A24D1">
        <w:rPr>
          <w:rFonts w:ascii="Times New Roman" w:hAnsi="Times New Roman" w:cs="Times New Roman"/>
          <w:color w:val="000000"/>
          <w:sz w:val="20"/>
          <w:szCs w:val="20"/>
        </w:rPr>
        <w:instrText xml:space="preserve"> ADDIN EN.CITE.DATA </w:instrText>
      </w:r>
      <w:r w:rsidR="007A24D1">
        <w:rPr>
          <w:rFonts w:ascii="Times New Roman" w:hAnsi="Times New Roman" w:cs="Times New Roman"/>
          <w:color w:val="000000"/>
          <w:sz w:val="20"/>
          <w:szCs w:val="20"/>
        </w:rPr>
      </w:r>
      <w:r w:rsidR="007A24D1">
        <w:rPr>
          <w:rFonts w:ascii="Times New Roman" w:hAnsi="Times New Roman" w:cs="Times New Roman"/>
          <w:color w:val="000000"/>
          <w:sz w:val="20"/>
          <w:szCs w:val="20"/>
        </w:rPr>
        <w:fldChar w:fldCharType="end"/>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separate"/>
      </w:r>
      <w:r w:rsidR="007A24D1">
        <w:rPr>
          <w:rFonts w:ascii="Times New Roman" w:hAnsi="Times New Roman" w:cs="Times New Roman"/>
          <w:noProof/>
          <w:color w:val="000000"/>
          <w:sz w:val="20"/>
          <w:szCs w:val="20"/>
        </w:rPr>
        <w:t>[1]</w:t>
      </w:r>
      <w:r>
        <w:rPr>
          <w:rFonts w:ascii="Times New Roman" w:hAnsi="Times New Roman" w:cs="Times New Roman"/>
          <w:color w:val="000000"/>
          <w:sz w:val="20"/>
          <w:szCs w:val="20"/>
        </w:rPr>
        <w:fldChar w:fldCharType="end"/>
      </w:r>
      <w:r w:rsidR="00556519">
        <w:rPr>
          <w:rFonts w:ascii="Times New Roman" w:hAnsi="Times New Roman" w:cs="Times New Roman" w:hint="eastAsia"/>
          <w:color w:val="000000"/>
          <w:sz w:val="20"/>
          <w:szCs w:val="20"/>
        </w:rPr>
        <w:t xml:space="preserve"> and </w:t>
      </w:r>
      <w:proofErr w:type="spellStart"/>
      <w:r w:rsidR="00556519">
        <w:rPr>
          <w:rFonts w:ascii="Times New Roman" w:hAnsi="Times New Roman" w:cs="Times New Roman" w:hint="eastAsia"/>
          <w:color w:val="000000"/>
          <w:sz w:val="20"/>
          <w:szCs w:val="20"/>
        </w:rPr>
        <w:t>Sanada</w:t>
      </w:r>
      <w:proofErr w:type="spellEnd"/>
      <w:r w:rsidR="00556519">
        <w:rPr>
          <w:rFonts w:ascii="Times New Roman" w:hAnsi="Times New Roman" w:cs="Times New Roman" w:hint="eastAsia"/>
          <w:color w:val="000000"/>
          <w:sz w:val="20"/>
          <w:szCs w:val="20"/>
        </w:rPr>
        <w:t xml:space="preserve"> et al.</w:t>
      </w:r>
      <w:r w:rsidR="00556519">
        <w:rPr>
          <w:rFonts w:ascii="Times New Roman" w:hAnsi="Times New Roman" w:cs="Times New Roman"/>
          <w:color w:val="000000"/>
          <w:sz w:val="20"/>
          <w:szCs w:val="20"/>
        </w:rPr>
        <w:fldChar w:fldCharType="begin"/>
      </w:r>
      <w:r w:rsidR="007A24D1">
        <w:rPr>
          <w:rFonts w:ascii="Times New Roman" w:hAnsi="Times New Roman" w:cs="Times New Roman"/>
          <w:color w:val="000000"/>
          <w:sz w:val="20"/>
          <w:szCs w:val="20"/>
        </w:rPr>
        <w:instrText xml:space="preserve"> ADDIN EN.CITE &lt;EndNote&gt;&lt;Cite&gt;&lt;Author&gt;Sanada&lt;/Author&gt;&lt;Year&gt;2022&lt;/Year&gt;&lt;RecNum&gt;333&lt;/RecNum&gt;&lt;DisplayText&gt;[2]&lt;/DisplayText&gt;&lt;record&gt;&lt;rec-number&gt;333&lt;/rec-number&gt;&lt;foreign-keys&gt;&lt;key app="EN" db-id="xpvdsszacdwev6evea85r9rbxrrpx0adt000" timestamp="1666101532"&gt;333&lt;/key&gt;&lt;/foreign-keys&gt;&lt;ref-type name="Journal Article"&gt;17&lt;/ref-type&gt;&lt;contributors&gt;&lt;authors&gt;&lt;author&gt;Sanada, Yohei&lt;/author&gt;&lt;author&gt;Ikuta, Yasunari&lt;/author&gt;&lt;author&gt;Ding, Chenyang&lt;/author&gt;&lt;author&gt;Shinohara, Masahiro&lt;/author&gt;&lt;author&gt;Yimiti, Dilimulati&lt;/author&gt;&lt;author&gt;Ishitobi, Hiroyuki&lt;/author&gt;&lt;author&gt;Nagira, Keita&lt;/author&gt;&lt;author&gt;Lee, Minjung&lt;/author&gt;&lt;author&gt;Akimoto, Takayuki&lt;/author&gt;&lt;author&gt;Shibata, Sachi&lt;/author&gt;&lt;author&gt;Ishikawa, Masakazu&lt;/author&gt;&lt;author&gt;Nakasa, Tomoyuki&lt;/author&gt;&lt;author&gt;Matsubara, Kiminori&lt;/author&gt;&lt;author&gt;Lotz, Martin K.&lt;/author&gt;&lt;author&gt;Adachi, Nobuo&lt;/author&gt;&lt;author&gt;Miyaki, Shigeru&lt;/author&gt;&lt;/authors&gt;&lt;/contributors&gt;&lt;titles&gt;&lt;title&gt;Senescence-accelerated mice prone 8 (SAMP8) in male as a spontaneous osteoarthritis model&lt;/title&gt;&lt;secondary-title&gt;Arthritis Research &amp;amp; Therapy&lt;/secondary-title&gt;&lt;/titles&gt;&lt;periodical&gt;&lt;full-title&gt;Arthritis Research &amp;amp; Therapy&lt;/full-title&gt;&lt;/periodical&gt;&lt;pages&gt;235&lt;/pages&gt;&lt;volume&gt;24&lt;/volume&gt;&lt;number&gt;1&lt;/number&gt;&lt;dates&gt;&lt;year&gt;2022&lt;/year&gt;&lt;pub-dates&gt;&lt;date&gt;2022/10/18&lt;/date&gt;&lt;/pub-dates&gt;&lt;/dates&gt;&lt;isbn&gt;1478-6362&lt;/isbn&gt;&lt;urls&gt;&lt;related-urls&gt;&lt;url&gt;https://doi.org/10.1186/s13075-022-02916-5&lt;/url&gt;&lt;/related-urls&gt;&lt;/urls&gt;&lt;electronic-resource-num&gt;10.1186/s13075-022-02916-5&lt;/electronic-resource-num&gt;&lt;/record&gt;&lt;/Cite&gt;&lt;/EndNote&gt;</w:instrText>
      </w:r>
      <w:r w:rsidR="00556519">
        <w:rPr>
          <w:rFonts w:ascii="Times New Roman" w:hAnsi="Times New Roman" w:cs="Times New Roman"/>
          <w:color w:val="000000"/>
          <w:sz w:val="20"/>
          <w:szCs w:val="20"/>
        </w:rPr>
        <w:fldChar w:fldCharType="separate"/>
      </w:r>
      <w:r w:rsidR="007A24D1">
        <w:rPr>
          <w:rFonts w:ascii="Times New Roman" w:hAnsi="Times New Roman" w:cs="Times New Roman"/>
          <w:noProof/>
          <w:color w:val="000000"/>
          <w:sz w:val="20"/>
          <w:szCs w:val="20"/>
        </w:rPr>
        <w:t>[2]</w:t>
      </w:r>
      <w:r w:rsidR="00556519">
        <w:rPr>
          <w:rFonts w:ascii="Times New Roman" w:hAnsi="Times New Roman" w:cs="Times New Roman"/>
          <w:color w:val="000000"/>
          <w:sz w:val="20"/>
          <w:szCs w:val="20"/>
        </w:rPr>
        <w:fldChar w:fldCharType="end"/>
      </w:r>
      <w:r w:rsidRPr="00536DEA">
        <w:rPr>
          <w:rFonts w:ascii="Times New Roman" w:hAnsi="Times New Roman" w:cs="Times New Roman"/>
          <w:color w:val="000000"/>
          <w:sz w:val="20"/>
          <w:szCs w:val="20"/>
        </w:rPr>
        <w:t xml:space="preserve"> reported as follows. From 4 to 9 weeks of age, SAMP8 had intact articular cartilage and good proteoglycan staining. At 14 weeks of age, OA severity in SAMP8 ranged from minimal changes, such as reduction of proteoglycan to </w:t>
      </w:r>
      <w:proofErr w:type="spellStart"/>
      <w:r w:rsidRPr="00536DEA">
        <w:rPr>
          <w:rFonts w:ascii="Times New Roman" w:hAnsi="Times New Roman" w:cs="Times New Roman"/>
          <w:color w:val="000000"/>
          <w:sz w:val="20"/>
          <w:szCs w:val="20"/>
        </w:rPr>
        <w:t>cartilage</w:t>
      </w:r>
      <w:r w:rsidR="00556519">
        <w:rPr>
          <w:rFonts w:ascii="Times New Roman" w:hAnsi="Times New Roman" w:cs="Times New Roman"/>
          <w:color w:val="000000"/>
          <w:sz w:val="20"/>
          <w:szCs w:val="20"/>
        </w:rPr>
        <w:t>fibrillation</w:t>
      </w:r>
      <w:r w:rsidRPr="00536DEA">
        <w:rPr>
          <w:rFonts w:ascii="Times New Roman" w:hAnsi="Times New Roman" w:cs="Times New Roman"/>
          <w:color w:val="000000"/>
          <w:sz w:val="20"/>
          <w:szCs w:val="20"/>
        </w:rPr>
        <w:t>n</w:t>
      </w:r>
      <w:proofErr w:type="spellEnd"/>
      <w:r w:rsidRPr="00536DEA">
        <w:rPr>
          <w:rFonts w:ascii="Times New Roman" w:hAnsi="Times New Roman" w:cs="Times New Roman"/>
          <w:color w:val="000000"/>
          <w:sz w:val="20"/>
          <w:szCs w:val="20"/>
        </w:rPr>
        <w:t xml:space="preserve"> or partial defects. </w:t>
      </w:r>
    </w:p>
    <w:p w14:paraId="75FAC00A" w14:textId="05446E36" w:rsidR="00536DEA" w:rsidRDefault="00536DEA" w:rsidP="00536DEA">
      <w:pPr>
        <w:rPr>
          <w:rFonts w:ascii="Times New Roman" w:hAnsi="Times New Roman" w:cs="Times New Roman"/>
          <w:color w:val="000000"/>
          <w:sz w:val="20"/>
          <w:szCs w:val="20"/>
        </w:rPr>
      </w:pPr>
      <w:r w:rsidRPr="00536DEA">
        <w:rPr>
          <w:rFonts w:ascii="Times New Roman" w:hAnsi="Times New Roman" w:cs="Times New Roman"/>
          <w:color w:val="000000"/>
          <w:sz w:val="20"/>
          <w:szCs w:val="20"/>
        </w:rPr>
        <w:t xml:space="preserve">   Based on the above, two models were created</w:t>
      </w:r>
      <w:r>
        <w:rPr>
          <w:rFonts w:ascii="Times New Roman" w:hAnsi="Times New Roman" w:cs="Times New Roman"/>
          <w:color w:val="000000"/>
          <w:sz w:val="20"/>
          <w:szCs w:val="20"/>
        </w:rPr>
        <w:t xml:space="preserve">. </w:t>
      </w:r>
      <w:r w:rsidRPr="00536DEA">
        <w:rPr>
          <w:rFonts w:ascii="Times New Roman" w:hAnsi="Times New Roman" w:cs="Times New Roman"/>
          <w:color w:val="000000"/>
          <w:sz w:val="20"/>
          <w:szCs w:val="20"/>
        </w:rPr>
        <w:t xml:space="preserve">One in which intraperitoneal injection of </w:t>
      </w:r>
      <w:proofErr w:type="spellStart"/>
      <w:r w:rsidRPr="00536DEA">
        <w:rPr>
          <w:rFonts w:ascii="Times New Roman" w:hAnsi="Times New Roman" w:cs="Times New Roman"/>
          <w:color w:val="000000"/>
          <w:sz w:val="20"/>
          <w:szCs w:val="20"/>
        </w:rPr>
        <w:t>rimegepant</w:t>
      </w:r>
      <w:proofErr w:type="spellEnd"/>
      <w:r w:rsidRPr="00536DEA">
        <w:rPr>
          <w:rFonts w:ascii="Times New Roman" w:hAnsi="Times New Roman" w:cs="Times New Roman"/>
          <w:color w:val="000000"/>
          <w:sz w:val="20"/>
          <w:szCs w:val="20"/>
        </w:rPr>
        <w:t xml:space="preserve"> was started at 4 weeks, when subchondral bone sclerosis had not yet occurred, and sacrificed at 9 weeks when subchondral bone sclerosis would have been strongly expressed in the natural course. In another </w:t>
      </w:r>
      <w:bookmarkStart w:id="0" w:name="_GoBack"/>
      <w:bookmarkEnd w:id="0"/>
      <w:r w:rsidRPr="00536DEA">
        <w:rPr>
          <w:rFonts w:ascii="Times New Roman" w:hAnsi="Times New Roman" w:cs="Times New Roman"/>
          <w:color w:val="000000"/>
          <w:sz w:val="20"/>
          <w:szCs w:val="20"/>
        </w:rPr>
        <w:t>model</w:t>
      </w:r>
      <w:r>
        <w:rPr>
          <w:rFonts w:ascii="Times New Roman" w:hAnsi="Times New Roman" w:cs="Times New Roman"/>
          <w:color w:val="000000"/>
          <w:sz w:val="20"/>
          <w:szCs w:val="20"/>
        </w:rPr>
        <w:t xml:space="preserve">, </w:t>
      </w:r>
      <w:r w:rsidRPr="00536DEA">
        <w:rPr>
          <w:rFonts w:ascii="Times New Roman" w:hAnsi="Times New Roman" w:cs="Times New Roman"/>
          <w:color w:val="000000"/>
          <w:sz w:val="20"/>
          <w:szCs w:val="20"/>
        </w:rPr>
        <w:t xml:space="preserve">the intraperitoneal injection of </w:t>
      </w:r>
      <w:proofErr w:type="spellStart"/>
      <w:r>
        <w:rPr>
          <w:rFonts w:ascii="Times New Roman" w:hAnsi="Times New Roman" w:cs="Times New Roman" w:hint="eastAsia"/>
          <w:color w:val="000000"/>
          <w:sz w:val="20"/>
          <w:szCs w:val="20"/>
        </w:rPr>
        <w:t>r</w:t>
      </w:r>
      <w:r w:rsidRPr="00536DEA">
        <w:rPr>
          <w:rFonts w:ascii="Times New Roman" w:hAnsi="Times New Roman" w:cs="Times New Roman"/>
          <w:color w:val="000000"/>
          <w:sz w:val="20"/>
          <w:szCs w:val="20"/>
        </w:rPr>
        <w:t>imegepant</w:t>
      </w:r>
      <w:proofErr w:type="spellEnd"/>
      <w:r w:rsidRPr="00536DEA">
        <w:rPr>
          <w:rFonts w:ascii="Times New Roman" w:hAnsi="Times New Roman" w:cs="Times New Roman"/>
          <w:color w:val="000000"/>
          <w:sz w:val="20"/>
          <w:szCs w:val="20"/>
        </w:rPr>
        <w:t xml:space="preserve"> was started at 13 weeks after sclerosis of subchondral bone had already occurred, and the animals were sacrificed at 23 weeks.</w:t>
      </w:r>
      <w:r w:rsidR="00810806" w:rsidRPr="00810806">
        <w:t xml:space="preserve"> </w:t>
      </w:r>
      <w:r w:rsidR="00810806" w:rsidRPr="00810806">
        <w:rPr>
          <w:rFonts w:ascii="Times New Roman" w:hAnsi="Times New Roman" w:cs="Times New Roman"/>
          <w:color w:val="000000"/>
          <w:sz w:val="20"/>
          <w:szCs w:val="20"/>
        </w:rPr>
        <w:t xml:space="preserve">Sections of </w:t>
      </w:r>
      <w:proofErr w:type="spellStart"/>
      <w:r w:rsidR="00810806">
        <w:rPr>
          <w:rFonts w:ascii="Times New Roman" w:hAnsi="Times New Roman" w:cs="Times New Roman" w:hint="eastAsia"/>
          <w:color w:val="000000"/>
          <w:sz w:val="20"/>
          <w:szCs w:val="20"/>
        </w:rPr>
        <w:t>SafO</w:t>
      </w:r>
      <w:proofErr w:type="spellEnd"/>
      <w:r w:rsidR="00810806" w:rsidRPr="00810806">
        <w:rPr>
          <w:rFonts w:ascii="Times New Roman" w:hAnsi="Times New Roman" w:cs="Times New Roman"/>
          <w:color w:val="000000"/>
          <w:sz w:val="20"/>
          <w:szCs w:val="20"/>
        </w:rPr>
        <w:t xml:space="preserve"> staining at 4 weeks</w:t>
      </w:r>
      <w:r w:rsidR="00810806">
        <w:rPr>
          <w:rFonts w:ascii="Times New Roman" w:hAnsi="Times New Roman" w:cs="Times New Roman" w:hint="eastAsia"/>
          <w:color w:val="000000"/>
          <w:sz w:val="20"/>
          <w:szCs w:val="20"/>
        </w:rPr>
        <w:t xml:space="preserve"> (Fig.</w:t>
      </w:r>
      <w:r w:rsidR="00556519">
        <w:rPr>
          <w:rFonts w:ascii="Times New Roman" w:hAnsi="Times New Roman" w:cs="Times New Roman" w:hint="eastAsia"/>
          <w:color w:val="000000"/>
          <w:sz w:val="20"/>
          <w:szCs w:val="20"/>
        </w:rPr>
        <w:t>1</w:t>
      </w:r>
      <w:r w:rsidR="00810806">
        <w:rPr>
          <w:rFonts w:ascii="Times New Roman" w:hAnsi="Times New Roman" w:cs="Times New Roman" w:hint="eastAsia"/>
          <w:color w:val="000000"/>
          <w:sz w:val="20"/>
          <w:szCs w:val="20"/>
        </w:rPr>
        <w:t>A)</w:t>
      </w:r>
      <w:r w:rsidR="00810806" w:rsidRPr="00810806">
        <w:rPr>
          <w:rFonts w:ascii="Times New Roman" w:hAnsi="Times New Roman" w:cs="Times New Roman"/>
          <w:color w:val="000000"/>
          <w:sz w:val="20"/>
          <w:szCs w:val="20"/>
        </w:rPr>
        <w:t xml:space="preserve"> before subchondral bone sclerosis and at 14 weeks</w:t>
      </w:r>
      <w:r w:rsidR="00810806">
        <w:rPr>
          <w:rFonts w:ascii="Times New Roman" w:hAnsi="Times New Roman" w:cs="Times New Roman" w:hint="eastAsia"/>
          <w:color w:val="000000"/>
          <w:sz w:val="20"/>
          <w:szCs w:val="20"/>
        </w:rPr>
        <w:t xml:space="preserve"> (Fig.</w:t>
      </w:r>
      <w:r w:rsidR="00556519">
        <w:rPr>
          <w:rFonts w:ascii="Times New Roman" w:hAnsi="Times New Roman" w:cs="Times New Roman" w:hint="eastAsia"/>
          <w:color w:val="000000"/>
          <w:sz w:val="20"/>
          <w:szCs w:val="20"/>
        </w:rPr>
        <w:t>1</w:t>
      </w:r>
      <w:r w:rsidR="00810806">
        <w:rPr>
          <w:rFonts w:ascii="Times New Roman" w:hAnsi="Times New Roman" w:cs="Times New Roman" w:hint="eastAsia"/>
          <w:color w:val="000000"/>
          <w:sz w:val="20"/>
          <w:szCs w:val="20"/>
        </w:rPr>
        <w:t>B)</w:t>
      </w:r>
      <w:r w:rsidR="00810806" w:rsidRPr="00810806">
        <w:rPr>
          <w:rFonts w:ascii="Times New Roman" w:hAnsi="Times New Roman" w:cs="Times New Roman"/>
          <w:color w:val="000000"/>
          <w:sz w:val="20"/>
          <w:szCs w:val="20"/>
        </w:rPr>
        <w:t xml:space="preserve"> after subchondral bone sclerosis are shown.</w:t>
      </w:r>
    </w:p>
    <w:p w14:paraId="3B98F1CF" w14:textId="77777777" w:rsidR="00536DEA" w:rsidRDefault="00536DEA" w:rsidP="00536DEA">
      <w:pPr>
        <w:rPr>
          <w:rFonts w:ascii="Times New Roman" w:hAnsi="Times New Roman" w:cs="Times New Roman"/>
          <w:color w:val="000000"/>
          <w:sz w:val="20"/>
          <w:szCs w:val="20"/>
        </w:rPr>
      </w:pPr>
    </w:p>
    <w:p w14:paraId="75815BB3" w14:textId="61839AE2" w:rsidR="00536DEA" w:rsidRDefault="00822BF2" w:rsidP="00536DEA">
      <w:pPr>
        <w:rPr>
          <w:rFonts w:ascii="Times New Roman" w:hAnsi="Times New Roman" w:cs="Times New Roman"/>
          <w:color w:val="000000"/>
          <w:sz w:val="20"/>
          <w:szCs w:val="20"/>
        </w:rPr>
      </w:pPr>
      <w:r>
        <w:rPr>
          <w:rFonts w:ascii="Times New Roman" w:hAnsi="Times New Roman" w:cs="Times New Roman"/>
          <w:noProof/>
          <w:color w:val="000000"/>
          <w:sz w:val="20"/>
          <w:szCs w:val="20"/>
          <w:lang w:eastAsia="en-US"/>
        </w:rPr>
        <w:drawing>
          <wp:inline distT="0" distB="0" distL="0" distR="0" wp14:anchorId="4D8DA654" wp14:editId="0D69557E">
            <wp:extent cx="6019800" cy="2054780"/>
            <wp:effectExtent l="0" t="0" r="0"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3865" cy="2062994"/>
                    </a:xfrm>
                    <a:prstGeom prst="rect">
                      <a:avLst/>
                    </a:prstGeom>
                    <a:noFill/>
                    <a:ln>
                      <a:noFill/>
                    </a:ln>
                  </pic:spPr>
                </pic:pic>
              </a:graphicData>
            </a:graphic>
          </wp:inline>
        </w:drawing>
      </w:r>
    </w:p>
    <w:p w14:paraId="7EA7E97F" w14:textId="4A4AC0A9" w:rsidR="00536DEA" w:rsidRPr="001607B8" w:rsidRDefault="00536DEA" w:rsidP="00536DEA">
      <w:pPr>
        <w:rPr>
          <w:rStyle w:val="fontstyle21"/>
          <w:rFonts w:ascii="Times New Roman" w:hAnsi="Times New Roman" w:cs="Times New Roman"/>
          <w:sz w:val="20"/>
          <w:szCs w:val="20"/>
        </w:rPr>
      </w:pPr>
      <w:r w:rsidRPr="001607B8">
        <w:rPr>
          <w:rStyle w:val="fontstyle21"/>
          <w:rFonts w:ascii="Times New Roman" w:hAnsi="Times New Roman" w:cs="Times New Roman"/>
          <w:b/>
          <w:bCs/>
          <w:sz w:val="20"/>
          <w:szCs w:val="20"/>
        </w:rPr>
        <w:t>Fig</w:t>
      </w:r>
      <w:r w:rsidR="00782F41">
        <w:rPr>
          <w:rStyle w:val="fontstyle21"/>
          <w:rFonts w:ascii="Times New Roman" w:hAnsi="Times New Roman" w:cs="Times New Roman" w:hint="eastAsia"/>
          <w:b/>
          <w:bCs/>
          <w:sz w:val="20"/>
          <w:szCs w:val="20"/>
        </w:rPr>
        <w:t>ure</w:t>
      </w:r>
      <w:r w:rsidRPr="001607B8">
        <w:rPr>
          <w:rStyle w:val="fontstyle21"/>
          <w:rFonts w:ascii="Times New Roman" w:hAnsi="Times New Roman" w:cs="Times New Roman"/>
          <w:b/>
          <w:bCs/>
          <w:sz w:val="20"/>
          <w:szCs w:val="20"/>
        </w:rPr>
        <w:t>.</w:t>
      </w:r>
      <w:r w:rsidR="00556519">
        <w:rPr>
          <w:rStyle w:val="fontstyle21"/>
          <w:rFonts w:ascii="Times New Roman" w:hAnsi="Times New Roman" w:cs="Times New Roman" w:hint="eastAsia"/>
          <w:b/>
          <w:bCs/>
          <w:sz w:val="20"/>
          <w:szCs w:val="20"/>
        </w:rPr>
        <w:t>1</w:t>
      </w:r>
      <w:r w:rsidRPr="001607B8">
        <w:rPr>
          <w:rStyle w:val="fontstyle21"/>
          <w:rFonts w:ascii="Times New Roman" w:hAnsi="Times New Roman" w:cs="Times New Roman"/>
          <w:sz w:val="20"/>
          <w:szCs w:val="20"/>
        </w:rPr>
        <w:t xml:space="preserve"> </w:t>
      </w:r>
      <w:proofErr w:type="spellStart"/>
      <w:r w:rsidR="00810806">
        <w:rPr>
          <w:rStyle w:val="fontstyle21"/>
          <w:rFonts w:ascii="Times New Roman" w:hAnsi="Times New Roman" w:cs="Times New Roman" w:hint="eastAsia"/>
          <w:sz w:val="20"/>
          <w:szCs w:val="20"/>
        </w:rPr>
        <w:t>SafO</w:t>
      </w:r>
      <w:proofErr w:type="spellEnd"/>
      <w:r w:rsidR="00810806" w:rsidRPr="00536DEA">
        <w:rPr>
          <w:rStyle w:val="fontstyle21"/>
          <w:rFonts w:ascii="Times New Roman" w:hAnsi="Times New Roman" w:cs="Times New Roman"/>
          <w:sz w:val="20"/>
          <w:szCs w:val="20"/>
        </w:rPr>
        <w:t xml:space="preserve"> staining</w:t>
      </w:r>
      <w:r w:rsidR="00A85C11">
        <w:rPr>
          <w:rStyle w:val="fontstyle21"/>
          <w:rFonts w:ascii="Times New Roman" w:hAnsi="Times New Roman" w:cs="Times New Roman" w:hint="eastAsia"/>
          <w:sz w:val="20"/>
          <w:szCs w:val="20"/>
        </w:rPr>
        <w:t xml:space="preserve"> sections </w:t>
      </w:r>
      <w:r w:rsidRPr="00536DEA">
        <w:rPr>
          <w:rStyle w:val="fontstyle21"/>
          <w:rFonts w:ascii="Times New Roman" w:hAnsi="Times New Roman" w:cs="Times New Roman"/>
          <w:sz w:val="20"/>
          <w:szCs w:val="20"/>
        </w:rPr>
        <w:t xml:space="preserve">(A) </w:t>
      </w:r>
      <w:r>
        <w:rPr>
          <w:rStyle w:val="fontstyle21"/>
          <w:rFonts w:ascii="Times New Roman" w:hAnsi="Times New Roman" w:cs="Times New Roman"/>
          <w:sz w:val="20"/>
          <w:szCs w:val="20"/>
        </w:rPr>
        <w:t xml:space="preserve">4 </w:t>
      </w:r>
      <w:r w:rsidRPr="00536DEA">
        <w:rPr>
          <w:rStyle w:val="fontstyle21"/>
          <w:rFonts w:ascii="Times New Roman" w:hAnsi="Times New Roman" w:cs="Times New Roman"/>
          <w:sz w:val="20"/>
          <w:szCs w:val="20"/>
        </w:rPr>
        <w:t xml:space="preserve">weeks. </w:t>
      </w:r>
      <w:r>
        <w:rPr>
          <w:rStyle w:val="fontstyle21"/>
          <w:rFonts w:ascii="Times New Roman" w:hAnsi="Times New Roman" w:cs="Times New Roman"/>
          <w:sz w:val="20"/>
          <w:szCs w:val="20"/>
        </w:rPr>
        <w:t xml:space="preserve"> </w:t>
      </w:r>
      <w:r w:rsidRPr="00536DEA">
        <w:rPr>
          <w:rStyle w:val="fontstyle21"/>
          <w:rFonts w:ascii="Times New Roman" w:hAnsi="Times New Roman" w:cs="Times New Roman"/>
          <w:sz w:val="20"/>
          <w:szCs w:val="20"/>
        </w:rPr>
        <w:t>(</w:t>
      </w:r>
      <w:r>
        <w:rPr>
          <w:rStyle w:val="fontstyle21"/>
          <w:rFonts w:ascii="Times New Roman" w:hAnsi="Times New Roman" w:cs="Times New Roman"/>
          <w:sz w:val="20"/>
          <w:szCs w:val="20"/>
        </w:rPr>
        <w:t>B</w:t>
      </w:r>
      <w:r w:rsidRPr="00536DEA">
        <w:rPr>
          <w:rStyle w:val="fontstyle21"/>
          <w:rFonts w:ascii="Times New Roman" w:hAnsi="Times New Roman" w:cs="Times New Roman"/>
          <w:sz w:val="20"/>
          <w:szCs w:val="20"/>
        </w:rPr>
        <w:t xml:space="preserve">) </w:t>
      </w:r>
      <w:r>
        <w:rPr>
          <w:rStyle w:val="fontstyle21"/>
          <w:rFonts w:ascii="Times New Roman" w:hAnsi="Times New Roman" w:cs="Times New Roman"/>
          <w:sz w:val="20"/>
          <w:szCs w:val="20"/>
        </w:rPr>
        <w:t xml:space="preserve">14 </w:t>
      </w:r>
      <w:r w:rsidRPr="00536DEA">
        <w:rPr>
          <w:rStyle w:val="fontstyle21"/>
          <w:rFonts w:ascii="Times New Roman" w:hAnsi="Times New Roman" w:cs="Times New Roman"/>
          <w:sz w:val="20"/>
          <w:szCs w:val="20"/>
        </w:rPr>
        <w:t>weeks.</w:t>
      </w:r>
      <w:r>
        <w:rPr>
          <w:rStyle w:val="fontstyle21"/>
          <w:rFonts w:ascii="Times New Roman" w:hAnsi="Times New Roman" w:cs="Times New Roman"/>
          <w:sz w:val="20"/>
          <w:szCs w:val="20"/>
        </w:rPr>
        <w:t xml:space="preserve"> </w:t>
      </w:r>
      <w:r w:rsidRPr="00536DEA">
        <w:rPr>
          <w:rStyle w:val="fontstyle21"/>
          <w:rFonts w:ascii="Times New Roman" w:hAnsi="Times New Roman" w:cs="Times New Roman"/>
          <w:sz w:val="20"/>
          <w:szCs w:val="20"/>
        </w:rPr>
        <w:t xml:space="preserve"> The bar indicates </w:t>
      </w:r>
      <w:r>
        <w:rPr>
          <w:rStyle w:val="fontstyle21"/>
          <w:rFonts w:ascii="Times New Roman" w:hAnsi="Times New Roman" w:cs="Times New Roman"/>
          <w:sz w:val="20"/>
          <w:szCs w:val="20"/>
        </w:rPr>
        <w:t>1</w:t>
      </w:r>
      <w:r w:rsidRPr="00536DEA">
        <w:rPr>
          <w:rStyle w:val="fontstyle21"/>
          <w:rFonts w:ascii="Times New Roman" w:hAnsi="Times New Roman" w:cs="Times New Roman"/>
          <w:sz w:val="20"/>
          <w:szCs w:val="20"/>
        </w:rPr>
        <w:t xml:space="preserve">00 </w:t>
      </w:r>
      <w:proofErr w:type="spellStart"/>
      <w:r w:rsidRPr="00536DEA">
        <w:rPr>
          <w:rStyle w:val="fontstyle21"/>
          <w:rFonts w:ascii="Times New Roman" w:hAnsi="Times New Roman" w:cs="Times New Roman"/>
          <w:sz w:val="20"/>
          <w:szCs w:val="20"/>
        </w:rPr>
        <w:t>μm</w:t>
      </w:r>
      <w:proofErr w:type="spellEnd"/>
      <w:r w:rsidRPr="00536DEA">
        <w:rPr>
          <w:rStyle w:val="fontstyle21"/>
          <w:rFonts w:ascii="Times New Roman" w:hAnsi="Times New Roman" w:cs="Times New Roman"/>
          <w:sz w:val="20"/>
          <w:szCs w:val="20"/>
        </w:rPr>
        <w:t>.</w:t>
      </w:r>
      <w:r w:rsidRPr="001607B8">
        <w:rPr>
          <w:rStyle w:val="fontstyle21"/>
          <w:rFonts w:ascii="Times New Roman" w:hAnsi="Times New Roman" w:cs="Times New Roman"/>
          <w:sz w:val="20"/>
          <w:szCs w:val="20"/>
        </w:rPr>
        <w:t xml:space="preserve"> </w:t>
      </w:r>
    </w:p>
    <w:p w14:paraId="0AB59690" w14:textId="77777777" w:rsidR="00536DEA" w:rsidRDefault="00536DEA" w:rsidP="00536DEA">
      <w:pPr>
        <w:rPr>
          <w:rFonts w:ascii="Times New Roman" w:hAnsi="Times New Roman" w:cs="Times New Roman"/>
          <w:color w:val="000000"/>
          <w:sz w:val="20"/>
          <w:szCs w:val="20"/>
        </w:rPr>
      </w:pPr>
    </w:p>
    <w:p w14:paraId="1F2CE66C" w14:textId="77777777" w:rsidR="00556519" w:rsidRDefault="00556519" w:rsidP="00556519">
      <w:pPr>
        <w:jc w:val="center"/>
        <w:rPr>
          <w:rStyle w:val="fontstyle01"/>
          <w:rFonts w:ascii="Times New Roman" w:hAnsi="Times New Roman" w:cs="Times New Roman"/>
          <w:b/>
          <w:bCs/>
          <w:sz w:val="21"/>
          <w:szCs w:val="21"/>
        </w:rPr>
      </w:pPr>
    </w:p>
    <w:p w14:paraId="7B90C1A2" w14:textId="77777777" w:rsidR="00556519" w:rsidRDefault="00556519" w:rsidP="00556519">
      <w:pPr>
        <w:jc w:val="center"/>
        <w:rPr>
          <w:rStyle w:val="fontstyle01"/>
          <w:rFonts w:ascii="Times New Roman" w:hAnsi="Times New Roman" w:cs="Times New Roman"/>
          <w:b/>
          <w:bCs/>
          <w:sz w:val="21"/>
          <w:szCs w:val="21"/>
        </w:rPr>
      </w:pPr>
    </w:p>
    <w:p w14:paraId="64000AF8" w14:textId="77777777" w:rsidR="00556519" w:rsidRDefault="00556519" w:rsidP="00556519">
      <w:pPr>
        <w:jc w:val="center"/>
        <w:rPr>
          <w:rStyle w:val="fontstyle01"/>
          <w:rFonts w:ascii="Times New Roman" w:hAnsi="Times New Roman" w:cs="Times New Roman"/>
          <w:b/>
          <w:bCs/>
          <w:sz w:val="21"/>
          <w:szCs w:val="21"/>
        </w:rPr>
      </w:pPr>
    </w:p>
    <w:p w14:paraId="6D67EEC4" w14:textId="77777777" w:rsidR="00556519" w:rsidRDefault="00556519" w:rsidP="00556519">
      <w:pPr>
        <w:jc w:val="center"/>
        <w:rPr>
          <w:rStyle w:val="fontstyle01"/>
          <w:rFonts w:ascii="Times New Roman" w:hAnsi="Times New Roman" w:cs="Times New Roman"/>
          <w:b/>
          <w:bCs/>
          <w:sz w:val="21"/>
          <w:szCs w:val="21"/>
        </w:rPr>
      </w:pPr>
    </w:p>
    <w:p w14:paraId="73F3EAAB" w14:textId="77777777" w:rsidR="00556519" w:rsidRDefault="00556519" w:rsidP="00556519">
      <w:pPr>
        <w:jc w:val="center"/>
        <w:rPr>
          <w:rStyle w:val="fontstyle01"/>
          <w:rFonts w:ascii="Times New Roman" w:hAnsi="Times New Roman" w:cs="Times New Roman"/>
          <w:b/>
          <w:bCs/>
          <w:sz w:val="21"/>
          <w:szCs w:val="21"/>
        </w:rPr>
      </w:pPr>
    </w:p>
    <w:p w14:paraId="65715B24" w14:textId="77777777" w:rsidR="00556519" w:rsidRDefault="00556519" w:rsidP="00556519">
      <w:pPr>
        <w:jc w:val="center"/>
        <w:rPr>
          <w:rStyle w:val="fontstyle01"/>
          <w:rFonts w:ascii="Times New Roman" w:hAnsi="Times New Roman" w:cs="Times New Roman"/>
          <w:b/>
          <w:bCs/>
          <w:sz w:val="21"/>
          <w:szCs w:val="21"/>
        </w:rPr>
      </w:pPr>
    </w:p>
    <w:p w14:paraId="62987201" w14:textId="77777777" w:rsidR="00556519" w:rsidRDefault="00556519" w:rsidP="00556519">
      <w:pPr>
        <w:jc w:val="center"/>
        <w:rPr>
          <w:rStyle w:val="fontstyle01"/>
          <w:rFonts w:ascii="Times New Roman" w:hAnsi="Times New Roman" w:cs="Times New Roman"/>
          <w:b/>
          <w:bCs/>
          <w:sz w:val="21"/>
          <w:szCs w:val="21"/>
        </w:rPr>
      </w:pPr>
    </w:p>
    <w:p w14:paraId="64803255" w14:textId="77777777" w:rsidR="00556519" w:rsidRDefault="00556519" w:rsidP="00556519">
      <w:pPr>
        <w:jc w:val="center"/>
        <w:rPr>
          <w:rStyle w:val="fontstyle01"/>
          <w:rFonts w:ascii="Times New Roman" w:hAnsi="Times New Roman" w:cs="Times New Roman"/>
          <w:b/>
          <w:bCs/>
          <w:sz w:val="21"/>
          <w:szCs w:val="21"/>
        </w:rPr>
      </w:pPr>
    </w:p>
    <w:p w14:paraId="1CB913F7" w14:textId="77777777" w:rsidR="00556519" w:rsidRDefault="00556519" w:rsidP="00556519">
      <w:pPr>
        <w:jc w:val="center"/>
        <w:rPr>
          <w:rStyle w:val="fontstyle01"/>
          <w:rFonts w:ascii="Times New Roman" w:hAnsi="Times New Roman" w:cs="Times New Roman"/>
          <w:b/>
          <w:bCs/>
          <w:sz w:val="21"/>
          <w:szCs w:val="21"/>
        </w:rPr>
      </w:pPr>
    </w:p>
    <w:p w14:paraId="3C03D926" w14:textId="77777777" w:rsidR="00556519" w:rsidRDefault="00556519" w:rsidP="00556519">
      <w:pPr>
        <w:jc w:val="center"/>
        <w:rPr>
          <w:rStyle w:val="fontstyle01"/>
          <w:rFonts w:ascii="Times New Roman" w:hAnsi="Times New Roman" w:cs="Times New Roman"/>
          <w:b/>
          <w:bCs/>
          <w:sz w:val="21"/>
          <w:szCs w:val="21"/>
        </w:rPr>
      </w:pPr>
    </w:p>
    <w:p w14:paraId="0E120A61" w14:textId="77777777" w:rsidR="00556519" w:rsidRDefault="00556519" w:rsidP="00556519">
      <w:pPr>
        <w:jc w:val="center"/>
        <w:rPr>
          <w:rStyle w:val="fontstyle01"/>
          <w:rFonts w:ascii="Times New Roman" w:hAnsi="Times New Roman" w:cs="Times New Roman"/>
          <w:b/>
          <w:bCs/>
          <w:sz w:val="21"/>
          <w:szCs w:val="21"/>
        </w:rPr>
      </w:pPr>
    </w:p>
    <w:p w14:paraId="0A571474" w14:textId="181B6C55" w:rsidR="00556519" w:rsidRDefault="00322763" w:rsidP="00556519">
      <w:pPr>
        <w:jc w:val="center"/>
        <w:rPr>
          <w:rStyle w:val="fontstyle01"/>
          <w:rFonts w:ascii="Times New Roman" w:hAnsi="Times New Roman" w:cs="Times New Roman"/>
          <w:b/>
          <w:bCs/>
          <w:sz w:val="21"/>
          <w:szCs w:val="21"/>
        </w:rPr>
      </w:pPr>
      <w:r w:rsidRPr="00322763">
        <w:rPr>
          <w:rFonts w:ascii="Times New Roman" w:hAnsi="Times New Roman" w:cs="Times New Roman"/>
          <w:b/>
          <w:bCs/>
          <w:sz w:val="24"/>
          <w:szCs w:val="24"/>
        </w:rPr>
        <w:lastRenderedPageBreak/>
        <w:t xml:space="preserve">Supplementary </w:t>
      </w:r>
      <w:r>
        <w:rPr>
          <w:rFonts w:ascii="Times New Roman" w:hAnsi="Times New Roman" w:cs="Times New Roman" w:hint="eastAsia"/>
          <w:b/>
          <w:bCs/>
          <w:sz w:val="24"/>
          <w:szCs w:val="24"/>
        </w:rPr>
        <w:t>figure</w:t>
      </w:r>
      <w:r w:rsidR="00556519" w:rsidRPr="001607B8">
        <w:rPr>
          <w:rStyle w:val="fontstyle01"/>
          <w:rFonts w:ascii="Times New Roman" w:hAnsi="Times New Roman" w:cs="Times New Roman"/>
          <w:b/>
          <w:bCs/>
          <w:sz w:val="21"/>
          <w:szCs w:val="21"/>
        </w:rPr>
        <w:t xml:space="preserve"> </w:t>
      </w:r>
      <w:r w:rsidR="00556519">
        <w:rPr>
          <w:rStyle w:val="fontstyle01"/>
          <w:rFonts w:ascii="Times New Roman" w:hAnsi="Times New Roman" w:cs="Times New Roman" w:hint="eastAsia"/>
          <w:b/>
          <w:bCs/>
          <w:sz w:val="21"/>
          <w:szCs w:val="21"/>
        </w:rPr>
        <w:t>2</w:t>
      </w:r>
    </w:p>
    <w:p w14:paraId="49B852B9" w14:textId="77777777" w:rsidR="00556519" w:rsidRDefault="00556519" w:rsidP="00556519">
      <w:pPr>
        <w:jc w:val="center"/>
        <w:rPr>
          <w:rStyle w:val="fontstyle01"/>
          <w:rFonts w:ascii="Times New Roman" w:hAnsi="Times New Roman" w:cs="Times New Roman"/>
          <w:b/>
          <w:bCs/>
          <w:sz w:val="28"/>
          <w:szCs w:val="28"/>
        </w:rPr>
      </w:pPr>
    </w:p>
    <w:p w14:paraId="3F4A5FF8" w14:textId="77777777" w:rsidR="00556519" w:rsidRPr="001607B8" w:rsidRDefault="00556519" w:rsidP="00556519">
      <w:pPr>
        <w:jc w:val="center"/>
        <w:rPr>
          <w:rStyle w:val="fontstyle01"/>
          <w:rFonts w:ascii="Times New Roman" w:hAnsi="Times New Roman" w:cs="Times New Roman"/>
          <w:b/>
          <w:bCs/>
          <w:sz w:val="28"/>
          <w:szCs w:val="28"/>
        </w:rPr>
      </w:pPr>
    </w:p>
    <w:p w14:paraId="235081FD" w14:textId="77777777" w:rsidR="00556519" w:rsidRDefault="00556519" w:rsidP="00556519">
      <w:pPr>
        <w:rPr>
          <w:rStyle w:val="fontstyle01"/>
          <w:rFonts w:ascii="Times New Roman" w:hAnsi="Times New Roman" w:cs="Times New Roman"/>
          <w:b/>
          <w:bCs/>
          <w:sz w:val="21"/>
          <w:szCs w:val="21"/>
        </w:rPr>
      </w:pPr>
      <w:r w:rsidRPr="0082013C">
        <w:rPr>
          <w:rStyle w:val="fontstyle01"/>
          <w:rFonts w:ascii="Times New Roman" w:hAnsi="Times New Roman" w:cs="Times New Roman"/>
          <w:b/>
          <w:bCs/>
          <w:sz w:val="21"/>
          <w:szCs w:val="21"/>
        </w:rPr>
        <w:t xml:space="preserve">Evaluation of </w:t>
      </w:r>
      <w:r>
        <w:rPr>
          <w:rStyle w:val="fontstyle01"/>
          <w:rFonts w:ascii="Times New Roman" w:hAnsi="Times New Roman" w:cs="Times New Roman" w:hint="eastAsia"/>
          <w:b/>
          <w:bCs/>
          <w:sz w:val="21"/>
          <w:szCs w:val="21"/>
        </w:rPr>
        <w:t xml:space="preserve">the </w:t>
      </w:r>
      <w:r>
        <w:rPr>
          <w:rStyle w:val="fontstyle01"/>
          <w:rFonts w:ascii="Times New Roman" w:hAnsi="Times New Roman" w:cs="Times New Roman"/>
          <w:b/>
          <w:bCs/>
          <w:sz w:val="21"/>
          <w:szCs w:val="21"/>
        </w:rPr>
        <w:t xml:space="preserve">effect of </w:t>
      </w:r>
      <w:proofErr w:type="spellStart"/>
      <w:r>
        <w:rPr>
          <w:rStyle w:val="fontstyle01"/>
          <w:rFonts w:ascii="Times New Roman" w:hAnsi="Times New Roman" w:cs="Times New Roman"/>
          <w:b/>
          <w:bCs/>
          <w:sz w:val="21"/>
          <w:szCs w:val="21"/>
        </w:rPr>
        <w:t>r</w:t>
      </w:r>
      <w:r w:rsidRPr="0082013C">
        <w:rPr>
          <w:rStyle w:val="fontstyle01"/>
          <w:rFonts w:ascii="Times New Roman" w:hAnsi="Times New Roman" w:cs="Times New Roman"/>
          <w:b/>
          <w:bCs/>
          <w:sz w:val="21"/>
          <w:szCs w:val="21"/>
        </w:rPr>
        <w:t>imegepant</w:t>
      </w:r>
      <w:proofErr w:type="spellEnd"/>
      <w:r w:rsidRPr="0082013C">
        <w:rPr>
          <w:rStyle w:val="fontstyle01"/>
          <w:rFonts w:ascii="Times New Roman" w:hAnsi="Times New Roman" w:cs="Times New Roman"/>
          <w:b/>
          <w:bCs/>
          <w:sz w:val="21"/>
          <w:szCs w:val="21"/>
        </w:rPr>
        <w:t xml:space="preserve"> </w:t>
      </w:r>
      <w:r>
        <w:rPr>
          <w:rStyle w:val="fontstyle01"/>
          <w:rFonts w:ascii="Times New Roman" w:hAnsi="Times New Roman" w:cs="Times New Roman"/>
          <w:b/>
          <w:bCs/>
          <w:sz w:val="21"/>
          <w:szCs w:val="21"/>
        </w:rPr>
        <w:t>on</w:t>
      </w:r>
      <w:r w:rsidRPr="0082013C">
        <w:rPr>
          <w:rStyle w:val="fontstyle01"/>
          <w:rFonts w:ascii="Times New Roman" w:hAnsi="Times New Roman" w:cs="Times New Roman"/>
          <w:b/>
          <w:bCs/>
          <w:sz w:val="21"/>
          <w:szCs w:val="21"/>
        </w:rPr>
        <w:t xml:space="preserve"> </w:t>
      </w:r>
      <w:r>
        <w:rPr>
          <w:rStyle w:val="fontstyle01"/>
          <w:rFonts w:ascii="Times New Roman" w:hAnsi="Times New Roman" w:cs="Times New Roman"/>
          <w:b/>
          <w:bCs/>
          <w:sz w:val="21"/>
          <w:szCs w:val="21"/>
        </w:rPr>
        <w:t>a</w:t>
      </w:r>
      <w:r w:rsidRPr="0082013C">
        <w:rPr>
          <w:rStyle w:val="fontstyle01"/>
          <w:rFonts w:ascii="Times New Roman" w:hAnsi="Times New Roman" w:cs="Times New Roman"/>
          <w:b/>
          <w:bCs/>
          <w:sz w:val="21"/>
          <w:szCs w:val="21"/>
        </w:rPr>
        <w:t>ngiogenesis</w:t>
      </w:r>
    </w:p>
    <w:p w14:paraId="62979908" w14:textId="77777777" w:rsidR="00556519" w:rsidRPr="0082013C" w:rsidRDefault="00556519" w:rsidP="00556519">
      <w:pPr>
        <w:rPr>
          <w:rStyle w:val="fontstyle01"/>
          <w:rFonts w:ascii="Times New Roman" w:hAnsi="Times New Roman" w:cs="Times New Roman"/>
          <w:b/>
          <w:bCs/>
          <w:sz w:val="21"/>
          <w:szCs w:val="21"/>
        </w:rPr>
      </w:pPr>
    </w:p>
    <w:p w14:paraId="6CD6A4BD" w14:textId="77777777" w:rsidR="00556519" w:rsidRPr="001607B8" w:rsidRDefault="00556519" w:rsidP="00556519">
      <w:pPr>
        <w:rPr>
          <w:rStyle w:val="fontstyle21"/>
          <w:rFonts w:ascii="Times New Roman" w:hAnsi="Times New Roman" w:cs="Times New Roman"/>
          <w:b/>
          <w:bCs/>
          <w:sz w:val="21"/>
          <w:szCs w:val="21"/>
        </w:rPr>
      </w:pPr>
      <w:r w:rsidRPr="001607B8">
        <w:rPr>
          <w:rStyle w:val="fontstyle21"/>
          <w:rFonts w:ascii="Times New Roman" w:hAnsi="Times New Roman" w:cs="Times New Roman"/>
          <w:b/>
          <w:bCs/>
          <w:sz w:val="20"/>
          <w:szCs w:val="20"/>
        </w:rPr>
        <w:t>Material and method</w:t>
      </w:r>
    </w:p>
    <w:p w14:paraId="017AE8E4" w14:textId="78ED91BC" w:rsidR="00556519" w:rsidRPr="001607B8" w:rsidRDefault="00556519" w:rsidP="00556519">
      <w:pPr>
        <w:ind w:firstLineChars="50" w:firstLine="100"/>
        <w:rPr>
          <w:rStyle w:val="fontstyle21"/>
          <w:rFonts w:ascii="Times New Roman" w:hAnsi="Times New Roman" w:cs="Times New Roman"/>
          <w:sz w:val="20"/>
          <w:szCs w:val="20"/>
        </w:rPr>
      </w:pPr>
      <w:r w:rsidRPr="001607B8">
        <w:rPr>
          <w:rStyle w:val="fontstyle21"/>
          <w:rFonts w:ascii="Times New Roman" w:hAnsi="Times New Roman" w:cs="Times New Roman"/>
          <w:sz w:val="20"/>
          <w:szCs w:val="20"/>
        </w:rPr>
        <w:t xml:space="preserve">Human umbilical vein endothelial cells ([HUVECs], </w:t>
      </w:r>
      <w:proofErr w:type="spellStart"/>
      <w:r w:rsidRPr="001607B8">
        <w:rPr>
          <w:rStyle w:val="fontstyle21"/>
          <w:rFonts w:ascii="Times New Roman" w:hAnsi="Times New Roman" w:cs="Times New Roman"/>
          <w:sz w:val="20"/>
          <w:szCs w:val="20"/>
        </w:rPr>
        <w:t>Lonza</w:t>
      </w:r>
      <w:proofErr w:type="spellEnd"/>
      <w:r w:rsidRPr="001607B8">
        <w:rPr>
          <w:rStyle w:val="fontstyle21"/>
          <w:rFonts w:ascii="Times New Roman" w:hAnsi="Times New Roman" w:cs="Times New Roman"/>
          <w:sz w:val="20"/>
          <w:szCs w:val="20"/>
        </w:rPr>
        <w:t xml:space="preserve"> Group AG, Basel, Switzerland) were pre-cultured in an endothelial basal medium-2 (</w:t>
      </w:r>
      <w:proofErr w:type="spellStart"/>
      <w:r w:rsidRPr="001607B8">
        <w:rPr>
          <w:rStyle w:val="fontstyle21"/>
          <w:rFonts w:ascii="Times New Roman" w:hAnsi="Times New Roman" w:cs="Times New Roman"/>
          <w:sz w:val="20"/>
          <w:szCs w:val="20"/>
        </w:rPr>
        <w:t>Lonza</w:t>
      </w:r>
      <w:proofErr w:type="spellEnd"/>
      <w:r w:rsidRPr="001607B8">
        <w:rPr>
          <w:rStyle w:val="fontstyle21"/>
          <w:rFonts w:ascii="Times New Roman" w:hAnsi="Times New Roman" w:cs="Times New Roman"/>
          <w:sz w:val="20"/>
          <w:szCs w:val="20"/>
        </w:rPr>
        <w:t xml:space="preserve">, Basel, Switzerland) and reseeded at a density of 1.0×104 cells/well in 96-well plates that were pre-coated with </w:t>
      </w:r>
      <w:proofErr w:type="spellStart"/>
      <w:r w:rsidRPr="001607B8">
        <w:rPr>
          <w:rStyle w:val="fontstyle21"/>
          <w:rFonts w:ascii="Times New Roman" w:hAnsi="Times New Roman" w:cs="Times New Roman"/>
          <w:sz w:val="20"/>
          <w:szCs w:val="20"/>
        </w:rPr>
        <w:t>Matrigel</w:t>
      </w:r>
      <w:proofErr w:type="spellEnd"/>
      <w:r w:rsidRPr="001607B8">
        <w:rPr>
          <w:rStyle w:val="fontstyle21"/>
          <w:rFonts w:ascii="Times New Roman" w:hAnsi="Times New Roman" w:cs="Times New Roman"/>
          <w:sz w:val="20"/>
          <w:szCs w:val="20"/>
        </w:rPr>
        <w:t xml:space="preserve"> Matrix (Merck </w:t>
      </w:r>
      <w:proofErr w:type="spellStart"/>
      <w:r w:rsidRPr="001607B8">
        <w:rPr>
          <w:rStyle w:val="fontstyle21"/>
          <w:rFonts w:ascii="Times New Roman" w:hAnsi="Times New Roman" w:cs="Times New Roman"/>
          <w:sz w:val="20"/>
          <w:szCs w:val="20"/>
        </w:rPr>
        <w:t>MillipoFre</w:t>
      </w:r>
      <w:proofErr w:type="spellEnd"/>
      <w:r w:rsidRPr="001607B8">
        <w:rPr>
          <w:rStyle w:val="fontstyle21"/>
          <w:rFonts w:ascii="Times New Roman" w:hAnsi="Times New Roman" w:cs="Times New Roman"/>
          <w:sz w:val="20"/>
          <w:szCs w:val="20"/>
        </w:rPr>
        <w:t>, Billerica, MA). CGRP receptor antagonist</w:t>
      </w:r>
      <w:r>
        <w:rPr>
          <w:rStyle w:val="fontstyle21"/>
          <w:rFonts w:ascii="Times New Roman" w:hAnsi="Times New Roman" w:cs="Times New Roman"/>
          <w:sz w:val="20"/>
          <w:szCs w:val="20"/>
        </w:rPr>
        <w:t xml:space="preserve"> </w:t>
      </w:r>
      <w:r w:rsidRPr="001607B8">
        <w:rPr>
          <w:rStyle w:val="fontstyle21"/>
          <w:rFonts w:ascii="Times New Roman" w:hAnsi="Times New Roman" w:cs="Times New Roman"/>
          <w:sz w:val="20"/>
          <w:szCs w:val="20"/>
        </w:rPr>
        <w:t>(</w:t>
      </w:r>
      <w:proofErr w:type="spellStart"/>
      <w:r w:rsidRPr="001607B8">
        <w:rPr>
          <w:rStyle w:val="fontstyle21"/>
          <w:rFonts w:ascii="Times New Roman" w:hAnsi="Times New Roman" w:cs="Times New Roman"/>
          <w:sz w:val="20"/>
          <w:szCs w:val="20"/>
        </w:rPr>
        <w:t>Rimegepant</w:t>
      </w:r>
      <w:proofErr w:type="spellEnd"/>
      <w:r w:rsidRPr="001607B8">
        <w:rPr>
          <w:rStyle w:val="fontstyle21"/>
          <w:rFonts w:ascii="Times New Roman" w:hAnsi="Times New Roman" w:cs="Times New Roman"/>
          <w:sz w:val="20"/>
          <w:szCs w:val="20"/>
        </w:rPr>
        <w:t>；</w:t>
      </w:r>
      <w:r w:rsidRPr="001607B8">
        <w:rPr>
          <w:rStyle w:val="fontstyle21"/>
          <w:rFonts w:ascii="Times New Roman" w:hAnsi="Times New Roman" w:cs="Times New Roman"/>
          <w:sz w:val="20"/>
          <w:szCs w:val="20"/>
        </w:rPr>
        <w:t>BMS-927711, Cayman Chemical, Michigan, USA) was added to the wells</w:t>
      </w:r>
      <w:r>
        <w:rPr>
          <w:rStyle w:val="fontstyle21"/>
          <w:rFonts w:ascii="Times New Roman" w:hAnsi="Times New Roman" w:cs="Times New Roman"/>
          <w:sz w:val="20"/>
          <w:szCs w:val="20"/>
        </w:rPr>
        <w:t xml:space="preserve"> </w:t>
      </w:r>
      <w:r w:rsidRPr="001607B8">
        <w:rPr>
          <w:rStyle w:val="fontstyle21"/>
          <w:rFonts w:ascii="Times New Roman" w:hAnsi="Times New Roman" w:cs="Times New Roman"/>
          <w:sz w:val="20"/>
          <w:szCs w:val="20"/>
        </w:rPr>
        <w:t xml:space="preserve">at doses of 1, 10 and 100 </w:t>
      </w:r>
      <w:proofErr w:type="spellStart"/>
      <w:r w:rsidRPr="001607B8">
        <w:rPr>
          <w:rStyle w:val="fontstyle21"/>
          <w:rFonts w:ascii="Times New Roman" w:hAnsi="Times New Roman" w:cs="Times New Roman"/>
          <w:sz w:val="20"/>
          <w:szCs w:val="20"/>
        </w:rPr>
        <w:t>nM</w:t>
      </w:r>
      <w:proofErr w:type="spellEnd"/>
      <w:r w:rsidRPr="001607B8">
        <w:rPr>
          <w:rStyle w:val="fontstyle21"/>
          <w:rFonts w:ascii="Times New Roman" w:hAnsi="Times New Roman" w:cs="Times New Roman"/>
          <w:sz w:val="20"/>
          <w:szCs w:val="20"/>
        </w:rPr>
        <w:t>, and PBS was added to the control solution.</w:t>
      </w:r>
      <w:r>
        <w:rPr>
          <w:rStyle w:val="fontstyle21"/>
          <w:rFonts w:ascii="Times New Roman" w:hAnsi="Times New Roman" w:cs="Times New Roman"/>
          <w:sz w:val="20"/>
          <w:szCs w:val="20"/>
        </w:rPr>
        <w:t xml:space="preserve"> </w:t>
      </w:r>
      <w:r w:rsidRPr="001607B8">
        <w:rPr>
          <w:rStyle w:val="fontstyle21"/>
          <w:rFonts w:ascii="Times New Roman" w:hAnsi="Times New Roman" w:cs="Times New Roman"/>
          <w:sz w:val="20"/>
          <w:szCs w:val="20"/>
        </w:rPr>
        <w:t xml:space="preserve">The cells were incubated at 37 C with 5% CO2, and </w:t>
      </w:r>
      <w:r>
        <w:rPr>
          <w:rStyle w:val="fontstyle21"/>
          <w:rFonts w:ascii="Times New Roman" w:hAnsi="Times New Roman" w:cs="Times New Roman"/>
          <w:sz w:val="20"/>
          <w:szCs w:val="20"/>
        </w:rPr>
        <w:t>b</w:t>
      </w:r>
      <w:r w:rsidRPr="001607B8">
        <w:rPr>
          <w:rStyle w:val="fontstyle21"/>
          <w:rFonts w:ascii="Times New Roman" w:hAnsi="Times New Roman" w:cs="Times New Roman"/>
          <w:sz w:val="20"/>
          <w:szCs w:val="20"/>
        </w:rPr>
        <w:t>ranch points were counted at</w:t>
      </w:r>
      <w:r>
        <w:rPr>
          <w:rStyle w:val="fontstyle21"/>
          <w:rFonts w:ascii="Times New Roman" w:hAnsi="Times New Roman" w:cs="Times New Roman"/>
          <w:sz w:val="20"/>
          <w:szCs w:val="20"/>
        </w:rPr>
        <w:t xml:space="preserve"> 8 </w:t>
      </w:r>
      <w:r w:rsidRPr="001607B8">
        <w:rPr>
          <w:rStyle w:val="fontstyle21"/>
          <w:rFonts w:ascii="Times New Roman" w:hAnsi="Times New Roman" w:cs="Times New Roman"/>
          <w:sz w:val="20"/>
          <w:szCs w:val="20"/>
        </w:rPr>
        <w:t>h after incubation, according to the method previously described</w:t>
      </w:r>
      <w:r w:rsidRPr="001607B8">
        <w:rPr>
          <w:rStyle w:val="fontstyle21"/>
          <w:rFonts w:ascii="Times New Roman" w:hAnsi="Times New Roman" w:cs="Times New Roman"/>
          <w:sz w:val="20"/>
          <w:szCs w:val="20"/>
        </w:rPr>
        <w:fldChar w:fldCharType="begin">
          <w:fldData xml:space="preserve">PEVuZE5vdGU+PENpdGU+PEF1dGhvcj5HaG9sb2JvdmE8L0F1dGhvcj48WWVhcj4yMDE1PC9ZZWFy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</w:fldData>
        </w:fldChar>
      </w:r>
      <w:r w:rsidR="007A24D1">
        <w:rPr>
          <w:rStyle w:val="fontstyle21"/>
          <w:rFonts w:ascii="Times New Roman" w:hAnsi="Times New Roman" w:cs="Times New Roman"/>
          <w:sz w:val="20"/>
          <w:szCs w:val="20"/>
        </w:rPr>
        <w:instrText xml:space="preserve"> ADDIN EN.CITE </w:instrText>
      </w:r>
      <w:r w:rsidR="007A24D1">
        <w:rPr>
          <w:rStyle w:val="fontstyle21"/>
          <w:rFonts w:ascii="Times New Roman" w:hAnsi="Times New Roman" w:cs="Times New Roman"/>
          <w:sz w:val="20"/>
          <w:szCs w:val="20"/>
        </w:rPr>
        <w:fldChar w:fldCharType="begin">
          <w:fldData xml:space="preserve">PEVuZE5vdGU+PENpdGU+PEF1dGhvcj5HaG9sb2JvdmE8L0F1dGhvcj48WWVhcj4yMDE1PC9ZZWFy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</w:fldData>
        </w:fldChar>
      </w:r>
      <w:r w:rsidR="007A24D1">
        <w:rPr>
          <w:rStyle w:val="fontstyle21"/>
          <w:rFonts w:ascii="Times New Roman" w:hAnsi="Times New Roman" w:cs="Times New Roman"/>
          <w:sz w:val="20"/>
          <w:szCs w:val="20"/>
        </w:rPr>
        <w:instrText xml:space="preserve"> ADDIN EN.CITE.DATA </w:instrText>
      </w:r>
      <w:r w:rsidR="007A24D1">
        <w:rPr>
          <w:rStyle w:val="fontstyle21"/>
          <w:rFonts w:ascii="Times New Roman" w:hAnsi="Times New Roman" w:cs="Times New Roman"/>
          <w:sz w:val="20"/>
          <w:szCs w:val="20"/>
        </w:rPr>
      </w:r>
      <w:r w:rsidR="007A24D1">
        <w:rPr>
          <w:rStyle w:val="fontstyle21"/>
          <w:rFonts w:ascii="Times New Roman" w:hAnsi="Times New Roman" w:cs="Times New Roman"/>
          <w:sz w:val="20"/>
          <w:szCs w:val="20"/>
        </w:rPr>
        <w:fldChar w:fldCharType="end"/>
      </w:r>
      <w:r w:rsidRPr="001607B8">
        <w:rPr>
          <w:rStyle w:val="fontstyle21"/>
          <w:rFonts w:ascii="Times New Roman" w:hAnsi="Times New Roman" w:cs="Times New Roman"/>
          <w:sz w:val="20"/>
          <w:szCs w:val="20"/>
        </w:rPr>
      </w:r>
      <w:r w:rsidRPr="001607B8">
        <w:rPr>
          <w:rStyle w:val="fontstyle21"/>
          <w:rFonts w:ascii="Times New Roman" w:hAnsi="Times New Roman" w:cs="Times New Roman"/>
          <w:sz w:val="20"/>
          <w:szCs w:val="20"/>
        </w:rPr>
        <w:fldChar w:fldCharType="separate"/>
      </w:r>
      <w:r w:rsidR="007A24D1">
        <w:rPr>
          <w:rStyle w:val="fontstyle21"/>
          <w:rFonts w:ascii="Times New Roman" w:hAnsi="Times New Roman" w:cs="Times New Roman"/>
          <w:noProof/>
          <w:sz w:val="20"/>
          <w:szCs w:val="20"/>
        </w:rPr>
        <w:t>[3]</w:t>
      </w:r>
      <w:r w:rsidRPr="001607B8">
        <w:rPr>
          <w:rStyle w:val="fontstyle21"/>
          <w:rFonts w:ascii="Times New Roman" w:hAnsi="Times New Roman" w:cs="Times New Roman"/>
          <w:sz w:val="20"/>
          <w:szCs w:val="20"/>
        </w:rPr>
        <w:fldChar w:fldCharType="end"/>
      </w:r>
      <w:r w:rsidRPr="001607B8">
        <w:rPr>
          <w:rStyle w:val="fontstyle21"/>
          <w:rFonts w:ascii="Times New Roman" w:hAnsi="Times New Roman" w:cs="Times New Roman"/>
          <w:sz w:val="20"/>
          <w:szCs w:val="20"/>
        </w:rPr>
        <w:t xml:space="preserve">. </w:t>
      </w:r>
      <w:r>
        <w:rPr>
          <w:rStyle w:val="fontstyle21"/>
          <w:rFonts w:ascii="Times New Roman" w:hAnsi="Times New Roman" w:cs="Times New Roman"/>
          <w:sz w:val="20"/>
          <w:szCs w:val="20"/>
        </w:rPr>
        <w:t>T</w:t>
      </w:r>
      <w:r w:rsidRPr="001607B8">
        <w:rPr>
          <w:rStyle w:val="fontstyle21"/>
          <w:rFonts w:ascii="Times New Roman" w:hAnsi="Times New Roman" w:cs="Times New Roman"/>
          <w:sz w:val="20"/>
          <w:szCs w:val="20"/>
        </w:rPr>
        <w:t>he total tube length</w:t>
      </w:r>
      <w:r>
        <w:rPr>
          <w:rStyle w:val="fontstyle21"/>
          <w:rFonts w:ascii="Times New Roman" w:hAnsi="Times New Roman" w:cs="Times New Roman"/>
          <w:sz w:val="20"/>
          <w:szCs w:val="20"/>
        </w:rPr>
        <w:t xml:space="preserve"> </w:t>
      </w:r>
      <w:r>
        <w:rPr>
          <w:rStyle w:val="fontstyle21"/>
          <w:rFonts w:ascii="Times New Roman" w:hAnsi="Times New Roman" w:cs="Times New Roman" w:hint="eastAsia"/>
          <w:sz w:val="20"/>
          <w:szCs w:val="20"/>
        </w:rPr>
        <w:t>was</w:t>
      </w:r>
      <w:r w:rsidRPr="001607B8">
        <w:rPr>
          <w:rStyle w:val="fontstyle21"/>
          <w:rFonts w:ascii="Times New Roman" w:hAnsi="Times New Roman" w:cs="Times New Roman"/>
          <w:sz w:val="20"/>
          <w:szCs w:val="20"/>
        </w:rPr>
        <w:t xml:space="preserve"> measured using Image J. All experiments were performed at least three times.</w:t>
      </w:r>
    </w:p>
    <w:p w14:paraId="63451A9D" w14:textId="77777777" w:rsidR="00556519" w:rsidRPr="001607B8" w:rsidRDefault="00556519" w:rsidP="00556519">
      <w:pPr>
        <w:rPr>
          <w:rStyle w:val="fontstyle21"/>
          <w:rFonts w:ascii="Times New Roman" w:hAnsi="Times New Roman" w:cs="Times New Roman"/>
          <w:sz w:val="20"/>
          <w:szCs w:val="20"/>
        </w:rPr>
      </w:pPr>
    </w:p>
    <w:p w14:paraId="6D1AE42E" w14:textId="77777777" w:rsidR="00556519" w:rsidRPr="0082013C" w:rsidRDefault="00556519" w:rsidP="00556519">
      <w:pPr>
        <w:rPr>
          <w:rStyle w:val="fontstyle21"/>
          <w:rFonts w:ascii="Times New Roman" w:hAnsi="Times New Roman" w:cs="Times New Roman"/>
          <w:b/>
          <w:bCs/>
          <w:sz w:val="20"/>
          <w:szCs w:val="20"/>
        </w:rPr>
      </w:pPr>
      <w:r w:rsidRPr="0082013C">
        <w:rPr>
          <w:rStyle w:val="fontstyle21"/>
          <w:rFonts w:ascii="Times New Roman" w:hAnsi="Times New Roman" w:cs="Times New Roman"/>
          <w:b/>
          <w:bCs/>
          <w:sz w:val="20"/>
          <w:szCs w:val="20"/>
        </w:rPr>
        <w:t>Result</w:t>
      </w:r>
    </w:p>
    <w:p w14:paraId="3BB0BAA3" w14:textId="7579257C" w:rsidR="00556519" w:rsidRDefault="00556519" w:rsidP="00556519">
      <w:pPr>
        <w:ind w:firstLineChars="50" w:firstLine="100"/>
        <w:rPr>
          <w:rStyle w:val="fontstyle21"/>
          <w:rFonts w:hint="eastAsia"/>
        </w:rPr>
      </w:pPr>
      <w:r w:rsidRPr="001607B8">
        <w:rPr>
          <w:rStyle w:val="fontstyle21"/>
          <w:rFonts w:ascii="Times New Roman" w:hAnsi="Times New Roman" w:cs="Times New Roman"/>
          <w:sz w:val="20"/>
          <w:szCs w:val="20"/>
        </w:rPr>
        <w:t xml:space="preserve">The branch points in the </w:t>
      </w:r>
      <w:proofErr w:type="spellStart"/>
      <w:r w:rsidRPr="001607B8">
        <w:rPr>
          <w:rStyle w:val="fontstyle21"/>
          <w:rFonts w:ascii="Times New Roman" w:hAnsi="Times New Roman" w:cs="Times New Roman"/>
          <w:sz w:val="20"/>
          <w:szCs w:val="20"/>
        </w:rPr>
        <w:t>rimegepant</w:t>
      </w:r>
      <w:proofErr w:type="spellEnd"/>
      <w:r w:rsidRPr="001607B8">
        <w:rPr>
          <w:rStyle w:val="fontstyle21"/>
          <w:rFonts w:ascii="Times New Roman" w:hAnsi="Times New Roman" w:cs="Times New Roman"/>
          <w:sz w:val="20"/>
          <w:szCs w:val="20"/>
        </w:rPr>
        <w:t xml:space="preserve"> 10 </w:t>
      </w:r>
      <w:proofErr w:type="spellStart"/>
      <w:r w:rsidRPr="001607B8">
        <w:rPr>
          <w:rStyle w:val="fontstyle21"/>
          <w:rFonts w:ascii="Times New Roman" w:hAnsi="Times New Roman" w:cs="Times New Roman"/>
          <w:sz w:val="20"/>
          <w:szCs w:val="20"/>
        </w:rPr>
        <w:t>nM</w:t>
      </w:r>
      <w:proofErr w:type="spellEnd"/>
      <w:r w:rsidRPr="001607B8">
        <w:rPr>
          <w:rStyle w:val="fontstyle21"/>
          <w:rFonts w:ascii="Times New Roman" w:hAnsi="Times New Roman" w:cs="Times New Roman"/>
          <w:sz w:val="20"/>
          <w:szCs w:val="20"/>
        </w:rPr>
        <w:t xml:space="preserve"> group and 100 </w:t>
      </w:r>
      <w:proofErr w:type="spellStart"/>
      <w:r w:rsidRPr="001607B8">
        <w:rPr>
          <w:rStyle w:val="fontstyle21"/>
          <w:rFonts w:ascii="Times New Roman" w:hAnsi="Times New Roman" w:cs="Times New Roman"/>
          <w:sz w:val="20"/>
          <w:szCs w:val="20"/>
        </w:rPr>
        <w:t>nM</w:t>
      </w:r>
      <w:proofErr w:type="spellEnd"/>
      <w:r w:rsidRPr="001607B8">
        <w:rPr>
          <w:rStyle w:val="fontstyle21"/>
          <w:rFonts w:ascii="Times New Roman" w:hAnsi="Times New Roman" w:cs="Times New Roman"/>
          <w:sz w:val="20"/>
          <w:szCs w:val="20"/>
        </w:rPr>
        <w:t xml:space="preserve"> group were signi</w:t>
      </w:r>
      <w:r w:rsidRPr="001607B8">
        <w:rPr>
          <w:rStyle w:val="fontstyle31"/>
          <w:rFonts w:ascii="Times New Roman" w:hAnsi="Times New Roman" w:cs="Times New Roman"/>
          <w:sz w:val="20"/>
          <w:szCs w:val="20"/>
        </w:rPr>
        <w:t>fi</w:t>
      </w:r>
      <w:r w:rsidRPr="001607B8">
        <w:rPr>
          <w:rStyle w:val="fontstyle21"/>
          <w:rFonts w:ascii="Times New Roman" w:hAnsi="Times New Roman" w:cs="Times New Roman"/>
          <w:sz w:val="20"/>
          <w:szCs w:val="20"/>
        </w:rPr>
        <w:t>cantly lower than in the control group (Fig.</w:t>
      </w:r>
      <w:r>
        <w:rPr>
          <w:rStyle w:val="fontstyle21"/>
          <w:rFonts w:ascii="Times New Roman" w:hAnsi="Times New Roman" w:cs="Times New Roman" w:hint="eastAsia"/>
          <w:sz w:val="20"/>
          <w:szCs w:val="20"/>
        </w:rPr>
        <w:t>2</w:t>
      </w:r>
      <w:r w:rsidRPr="001607B8">
        <w:rPr>
          <w:rStyle w:val="fontstyle21"/>
          <w:rFonts w:ascii="Times New Roman" w:hAnsi="Times New Roman" w:cs="Times New Roman"/>
          <w:sz w:val="20"/>
          <w:szCs w:val="20"/>
        </w:rPr>
        <w:t>B). The total tube length was signi</w:t>
      </w:r>
      <w:r w:rsidRPr="001607B8">
        <w:rPr>
          <w:rStyle w:val="fontstyle31"/>
          <w:rFonts w:ascii="Times New Roman" w:hAnsi="Times New Roman" w:cs="Times New Roman"/>
          <w:sz w:val="20"/>
          <w:szCs w:val="20"/>
        </w:rPr>
        <w:t>fi</w:t>
      </w:r>
      <w:r w:rsidRPr="001607B8">
        <w:rPr>
          <w:rStyle w:val="fontstyle21"/>
          <w:rFonts w:ascii="Times New Roman" w:hAnsi="Times New Roman" w:cs="Times New Roman"/>
          <w:sz w:val="20"/>
          <w:szCs w:val="20"/>
        </w:rPr>
        <w:t xml:space="preserve">cantly shorter in the </w:t>
      </w:r>
      <w:proofErr w:type="spellStart"/>
      <w:r w:rsidRPr="001607B8">
        <w:rPr>
          <w:rStyle w:val="fontstyle21"/>
          <w:rFonts w:ascii="Times New Roman" w:hAnsi="Times New Roman" w:cs="Times New Roman"/>
          <w:sz w:val="20"/>
          <w:szCs w:val="20"/>
        </w:rPr>
        <w:t>rimegepant</w:t>
      </w:r>
      <w:proofErr w:type="spellEnd"/>
      <w:r w:rsidRPr="001607B8">
        <w:rPr>
          <w:rStyle w:val="fontstyle21"/>
          <w:rFonts w:ascii="Times New Roman" w:hAnsi="Times New Roman" w:cs="Times New Roman"/>
          <w:sz w:val="20"/>
          <w:szCs w:val="20"/>
        </w:rPr>
        <w:t xml:space="preserve"> 100 </w:t>
      </w:r>
      <w:proofErr w:type="spellStart"/>
      <w:r w:rsidRPr="001607B8">
        <w:rPr>
          <w:rStyle w:val="fontstyle21"/>
          <w:rFonts w:ascii="Times New Roman" w:hAnsi="Times New Roman" w:cs="Times New Roman"/>
          <w:sz w:val="20"/>
          <w:szCs w:val="20"/>
        </w:rPr>
        <w:t>nM</w:t>
      </w:r>
      <w:proofErr w:type="spellEnd"/>
      <w:r w:rsidRPr="001607B8">
        <w:rPr>
          <w:rStyle w:val="fontstyle21"/>
          <w:rFonts w:ascii="Times New Roman" w:hAnsi="Times New Roman" w:cs="Times New Roman"/>
          <w:sz w:val="20"/>
          <w:szCs w:val="20"/>
        </w:rPr>
        <w:t xml:space="preserve"> than in the control group (Fig.</w:t>
      </w:r>
      <w:r>
        <w:rPr>
          <w:rStyle w:val="fontstyle21"/>
          <w:rFonts w:ascii="Times New Roman" w:hAnsi="Times New Roman" w:cs="Times New Roman" w:hint="eastAsia"/>
          <w:sz w:val="20"/>
          <w:szCs w:val="20"/>
        </w:rPr>
        <w:t>2</w:t>
      </w:r>
      <w:r w:rsidRPr="001607B8">
        <w:rPr>
          <w:rStyle w:val="fontstyle21"/>
          <w:rFonts w:ascii="Times New Roman" w:hAnsi="Times New Roman" w:cs="Times New Roman"/>
          <w:sz w:val="20"/>
          <w:szCs w:val="20"/>
        </w:rPr>
        <w:t>C).</w:t>
      </w:r>
      <w:r>
        <w:rPr>
          <w:rFonts w:ascii="AdvOT863180fb" w:hAnsi="AdvOT863180fb"/>
          <w:color w:val="000000"/>
          <w:sz w:val="16"/>
          <w:szCs w:val="16"/>
        </w:rPr>
        <w:br/>
      </w:r>
    </w:p>
    <w:p w14:paraId="05F4D7DC" w14:textId="77777777" w:rsidR="00556519" w:rsidRDefault="00556519" w:rsidP="00556519">
      <w:pPr>
        <w:rPr>
          <w:rFonts w:ascii="AdvOT863180fb" w:hAnsi="AdvOT863180fb" w:hint="eastAsia"/>
          <w:color w:val="000000"/>
          <w:sz w:val="16"/>
          <w:szCs w:val="16"/>
        </w:rPr>
      </w:pPr>
      <w:r>
        <w:rPr>
          <w:rStyle w:val="fontstyle21"/>
          <w:rFonts w:hint="eastAsia"/>
          <w:noProof/>
          <w:lang w:eastAsia="en-US"/>
        </w:rPr>
        <w:drawing>
          <wp:inline distT="0" distB="0" distL="0" distR="0" wp14:anchorId="174D65A2" wp14:editId="0F40AF3A">
            <wp:extent cx="6144484" cy="352425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13"/>
                    <a:stretch/>
                  </pic:blipFill>
                  <pic:spPr bwMode="auto">
                    <a:xfrm>
                      <a:off x="0" y="0"/>
                      <a:ext cx="6207679" cy="3560497"/>
                    </a:xfrm>
                    <a:prstGeom prst="rect">
                      <a:avLst/>
                    </a:prstGeom>
                    <a:noFill/>
                    <a:ln>
                      <a:noFill/>
                    </a:ln>
                    <a:extLst>
                      <a:ext uri="{53640926-AAD7-44D8-BBD7-CCE9431645EC}">
                        <a14:shadowObscured xmlns:a14="http://schemas.microsoft.com/office/drawing/2010/main"/>
                      </a:ext>
                    </a:extLst>
                  </pic:spPr>
                </pic:pic>
              </a:graphicData>
            </a:graphic>
          </wp:inline>
        </w:drawing>
      </w:r>
    </w:p>
    <w:p w14:paraId="1D09C1D4" w14:textId="6B9FFAF4" w:rsidR="00556519" w:rsidRDefault="00556519" w:rsidP="00556519">
      <w:pPr>
        <w:rPr>
          <w:rStyle w:val="fontstyle21"/>
          <w:rFonts w:ascii="Times New Roman" w:hAnsi="Times New Roman" w:cs="Times New Roman"/>
          <w:sz w:val="20"/>
          <w:szCs w:val="20"/>
        </w:rPr>
      </w:pPr>
      <w:r w:rsidRPr="001607B8">
        <w:rPr>
          <w:rStyle w:val="fontstyle21"/>
          <w:rFonts w:ascii="Times New Roman" w:hAnsi="Times New Roman" w:cs="Times New Roman"/>
          <w:b/>
          <w:bCs/>
          <w:sz w:val="20"/>
          <w:szCs w:val="20"/>
        </w:rPr>
        <w:t>Fig</w:t>
      </w:r>
      <w:r w:rsidR="00782F41">
        <w:rPr>
          <w:rStyle w:val="fontstyle21"/>
          <w:rFonts w:ascii="Times New Roman" w:hAnsi="Times New Roman" w:cs="Times New Roman" w:hint="eastAsia"/>
          <w:b/>
          <w:bCs/>
          <w:sz w:val="20"/>
          <w:szCs w:val="20"/>
        </w:rPr>
        <w:t>ure</w:t>
      </w:r>
      <w:r w:rsidRPr="001607B8">
        <w:rPr>
          <w:rStyle w:val="fontstyle21"/>
          <w:rFonts w:ascii="Times New Roman" w:hAnsi="Times New Roman" w:cs="Times New Roman"/>
          <w:b/>
          <w:bCs/>
          <w:sz w:val="20"/>
          <w:szCs w:val="20"/>
        </w:rPr>
        <w:t>.</w:t>
      </w:r>
      <w:r>
        <w:rPr>
          <w:rStyle w:val="fontstyle21"/>
          <w:rFonts w:ascii="Times New Roman" w:hAnsi="Times New Roman" w:cs="Times New Roman" w:hint="eastAsia"/>
          <w:b/>
          <w:bCs/>
          <w:sz w:val="20"/>
          <w:szCs w:val="20"/>
        </w:rPr>
        <w:t>2</w:t>
      </w:r>
      <w:r w:rsidRPr="001607B8">
        <w:rPr>
          <w:rStyle w:val="fontstyle21"/>
          <w:rFonts w:ascii="Times New Roman" w:hAnsi="Times New Roman" w:cs="Times New Roman"/>
          <w:sz w:val="20"/>
          <w:szCs w:val="20"/>
        </w:rPr>
        <w:t xml:space="preserve">  </w:t>
      </w:r>
      <w:r>
        <w:rPr>
          <w:rStyle w:val="fontstyle21"/>
          <w:rFonts w:ascii="Times New Roman" w:hAnsi="Times New Roman" w:cs="Times New Roman"/>
          <w:sz w:val="20"/>
          <w:szCs w:val="20"/>
        </w:rPr>
        <w:t>(</w:t>
      </w:r>
      <w:r w:rsidRPr="001607B8">
        <w:rPr>
          <w:rStyle w:val="fontstyle21"/>
          <w:rFonts w:ascii="Times New Roman" w:hAnsi="Times New Roman" w:cs="Times New Roman"/>
          <w:sz w:val="20"/>
          <w:szCs w:val="20"/>
        </w:rPr>
        <w:t>A</w:t>
      </w:r>
      <w:r>
        <w:rPr>
          <w:rStyle w:val="fontstyle21"/>
          <w:rFonts w:ascii="Times New Roman" w:hAnsi="Times New Roman" w:cs="Times New Roman"/>
          <w:sz w:val="20"/>
          <w:szCs w:val="20"/>
        </w:rPr>
        <w:t>)</w:t>
      </w:r>
      <w:r w:rsidRPr="001607B8">
        <w:rPr>
          <w:rStyle w:val="fontstyle21"/>
          <w:rFonts w:ascii="Times New Roman" w:hAnsi="Times New Roman" w:cs="Times New Roman"/>
          <w:sz w:val="20"/>
          <w:szCs w:val="20"/>
        </w:rPr>
        <w:t xml:space="preserve"> Tube formation of human umbilical endothelial cell (HUVECs) at </w:t>
      </w:r>
      <w:r>
        <w:rPr>
          <w:rStyle w:val="fontstyle21"/>
          <w:rFonts w:ascii="Times New Roman" w:hAnsi="Times New Roman" w:cs="Times New Roman"/>
          <w:sz w:val="20"/>
          <w:szCs w:val="20"/>
        </w:rPr>
        <w:t xml:space="preserve">8 </w:t>
      </w:r>
      <w:r w:rsidRPr="001607B8">
        <w:rPr>
          <w:rStyle w:val="fontstyle21"/>
          <w:rFonts w:ascii="Times New Roman" w:hAnsi="Times New Roman" w:cs="Times New Roman"/>
          <w:sz w:val="20"/>
          <w:szCs w:val="20"/>
        </w:rPr>
        <w:t xml:space="preserve">h. </w:t>
      </w:r>
      <w:r>
        <w:rPr>
          <w:rStyle w:val="fontstyle21"/>
          <w:rFonts w:ascii="Times New Roman" w:hAnsi="Times New Roman" w:cs="Times New Roman"/>
          <w:sz w:val="20"/>
          <w:szCs w:val="20"/>
        </w:rPr>
        <w:t xml:space="preserve"> (B)</w:t>
      </w:r>
      <w:r w:rsidRPr="001607B8">
        <w:rPr>
          <w:rStyle w:val="fontstyle21"/>
          <w:rFonts w:ascii="Times New Roman" w:hAnsi="Times New Roman" w:cs="Times New Roman"/>
          <w:sz w:val="20"/>
          <w:szCs w:val="20"/>
        </w:rPr>
        <w:t xml:space="preserve"> The branch points of HUVECs. </w:t>
      </w:r>
      <w:r>
        <w:rPr>
          <w:rStyle w:val="fontstyle21"/>
          <w:rFonts w:ascii="Times New Roman" w:hAnsi="Times New Roman" w:cs="Times New Roman"/>
          <w:sz w:val="20"/>
          <w:szCs w:val="20"/>
        </w:rPr>
        <w:t>(C)</w:t>
      </w:r>
      <w:r w:rsidRPr="001607B8">
        <w:rPr>
          <w:rStyle w:val="fontstyle21"/>
          <w:rFonts w:ascii="Times New Roman" w:hAnsi="Times New Roman" w:cs="Times New Roman"/>
          <w:sz w:val="20"/>
          <w:szCs w:val="20"/>
        </w:rPr>
        <w:t xml:space="preserve"> The total length of the HUVECs. </w:t>
      </w:r>
    </w:p>
    <w:p w14:paraId="1A5DB09E" w14:textId="77777777" w:rsidR="00556519" w:rsidRDefault="00556519" w:rsidP="00556519">
      <w:pPr>
        <w:widowControl/>
        <w:jc w:val="left"/>
        <w:rPr>
          <w:rStyle w:val="fontstyle21"/>
          <w:rFonts w:ascii="Times New Roman" w:hAnsi="Times New Roman" w:cs="Times New Roman"/>
          <w:sz w:val="20"/>
          <w:szCs w:val="20"/>
        </w:rPr>
      </w:pPr>
      <w:r>
        <w:rPr>
          <w:rStyle w:val="fontstyle21"/>
          <w:rFonts w:ascii="Times New Roman" w:hAnsi="Times New Roman" w:cs="Times New Roman"/>
          <w:sz w:val="20"/>
          <w:szCs w:val="20"/>
        </w:rPr>
        <w:br w:type="page"/>
      </w:r>
    </w:p>
    <w:p w14:paraId="71DF62BA" w14:textId="0E8B11FE" w:rsidR="00185DDE" w:rsidRPr="001607B8" w:rsidRDefault="00185DDE">
      <w:pPr>
        <w:rPr>
          <w:rFonts w:ascii="Times New Roman" w:hAnsi="Times New Roman" w:cs="Times New Roman"/>
          <w:b/>
          <w:bCs/>
          <w:color w:val="000000"/>
          <w:sz w:val="22"/>
        </w:rPr>
      </w:pPr>
      <w:r w:rsidRPr="001607B8">
        <w:rPr>
          <w:rFonts w:ascii="Times New Roman" w:hAnsi="Times New Roman" w:cs="Times New Roman"/>
          <w:b/>
          <w:bCs/>
          <w:color w:val="000000"/>
          <w:sz w:val="22"/>
        </w:rPr>
        <w:lastRenderedPageBreak/>
        <w:t>Reference</w:t>
      </w:r>
    </w:p>
    <w:p w14:paraId="7C48E709" w14:textId="77777777" w:rsidR="007A24D1" w:rsidRPr="007A24D1" w:rsidRDefault="00185DDE" w:rsidP="007A24D1">
      <w:pPr>
        <w:pStyle w:val="EndNoteBibliography"/>
        <w:ind w:left="720" w:hanging="720"/>
      </w:pPr>
      <w:r>
        <w:rPr>
          <w:rFonts w:ascii="AdvOT863180fb" w:hAnsi="AdvOT863180fb" w:hint="eastAsia"/>
          <w:color w:val="000000"/>
          <w:sz w:val="16"/>
          <w:szCs w:val="16"/>
        </w:rPr>
        <w:fldChar w:fldCharType="begin"/>
      </w:r>
      <w:r>
        <w:rPr>
          <w:rFonts w:ascii="AdvOT863180fb" w:hAnsi="AdvOT863180fb" w:hint="eastAsia"/>
          <w:color w:val="000000"/>
          <w:sz w:val="16"/>
          <w:szCs w:val="16"/>
        </w:rPr>
        <w:instrText xml:space="preserve"> ADDIN EN.REFLIST </w:instrText>
      </w:r>
      <w:r>
        <w:rPr>
          <w:rFonts w:ascii="AdvOT863180fb" w:hAnsi="AdvOT863180fb" w:hint="eastAsia"/>
          <w:color w:val="000000"/>
          <w:sz w:val="16"/>
          <w:szCs w:val="16"/>
        </w:rPr>
        <w:fldChar w:fldCharType="separate"/>
      </w:r>
      <w:r w:rsidR="007A24D1" w:rsidRPr="007A24D1">
        <w:rPr>
          <w:rFonts w:hint="eastAsia"/>
        </w:rPr>
        <w:t>1.</w:t>
      </w:r>
      <w:r w:rsidR="007A24D1" w:rsidRPr="007A24D1">
        <w:rPr>
          <w:rFonts w:hint="eastAsia"/>
        </w:rPr>
        <w:tab/>
        <w:t>Nagira K, Ikuta Y, Shinohara M, Sanada Y, Omoto T, Kanaya H, Nakasa T, Ishikawa M, Adachi N, Miyaki S</w:t>
      </w:r>
      <w:r w:rsidR="007A24D1" w:rsidRPr="007A24D1">
        <w:rPr>
          <w:rFonts w:hint="eastAsia"/>
          <w:i/>
        </w:rPr>
        <w:t xml:space="preserve"> et al</w:t>
      </w:r>
      <w:r w:rsidR="007A24D1" w:rsidRPr="007A24D1">
        <w:rPr>
          <w:rFonts w:hint="eastAsia"/>
        </w:rPr>
        <w:t xml:space="preserve">: </w:t>
      </w:r>
      <w:r w:rsidR="007A24D1" w:rsidRPr="007A24D1">
        <w:rPr>
          <w:rFonts w:hint="eastAsia"/>
          <w:b/>
        </w:rPr>
        <w:t>Histological scoring system for subchondral bone changes in murine models of joint aging and osteoarthritis</w:t>
      </w:r>
      <w:r w:rsidR="007A24D1" w:rsidRPr="007A24D1">
        <w:rPr>
          <w:rFonts w:hint="eastAsia"/>
        </w:rPr>
        <w:t xml:space="preserve">. </w:t>
      </w:r>
      <w:r w:rsidR="007A24D1" w:rsidRPr="007A24D1">
        <w:rPr>
          <w:rFonts w:hint="eastAsia"/>
          <w:i/>
        </w:rPr>
        <w:t xml:space="preserve">Sci Rep </w:t>
      </w:r>
      <w:r w:rsidR="007A24D1" w:rsidRPr="007A24D1">
        <w:rPr>
          <w:rFonts w:hint="eastAsia"/>
        </w:rPr>
        <w:t xml:space="preserve">2020, </w:t>
      </w:r>
      <w:r w:rsidR="007A24D1" w:rsidRPr="007A24D1">
        <w:rPr>
          <w:rFonts w:hint="eastAsia"/>
          <w:b/>
        </w:rPr>
        <w:t>10</w:t>
      </w:r>
      <w:r w:rsidR="007A24D1" w:rsidRPr="007A24D1">
        <w:rPr>
          <w:rFonts w:hint="eastAsia"/>
        </w:rPr>
        <w:t>(1):10077.</w:t>
      </w:r>
    </w:p>
    <w:p w14:paraId="2E979059" w14:textId="77777777" w:rsidR="007A24D1" w:rsidRPr="007A24D1" w:rsidRDefault="007A24D1" w:rsidP="007A24D1">
      <w:pPr>
        <w:pStyle w:val="EndNoteBibliography"/>
        <w:ind w:left="720" w:hanging="720"/>
      </w:pPr>
      <w:r w:rsidRPr="007A24D1">
        <w:rPr>
          <w:rFonts w:hint="eastAsia"/>
        </w:rPr>
        <w:t>2.</w:t>
      </w:r>
      <w:r w:rsidRPr="007A24D1">
        <w:rPr>
          <w:rFonts w:hint="eastAsia"/>
        </w:rPr>
        <w:tab/>
        <w:t>Sanada Y, Ikuta Y, Ding C, Shinohara M, Yimiti D, Ishitobi H, Nagira K, Lee M, Akimoto T, Shibata S</w:t>
      </w:r>
      <w:r w:rsidRPr="007A24D1">
        <w:rPr>
          <w:rFonts w:hint="eastAsia"/>
          <w:i/>
        </w:rPr>
        <w:t xml:space="preserve"> et al</w:t>
      </w:r>
      <w:r w:rsidRPr="007A24D1">
        <w:rPr>
          <w:rFonts w:hint="eastAsia"/>
        </w:rPr>
        <w:t xml:space="preserve">: </w:t>
      </w:r>
      <w:r w:rsidRPr="007A24D1">
        <w:rPr>
          <w:rFonts w:hint="eastAsia"/>
          <w:b/>
        </w:rPr>
        <w:t>Senescence-accelerated mice prone 8 (SAMP8) in male as a spontaneous osteoarthritis model</w:t>
      </w:r>
      <w:r w:rsidRPr="007A24D1">
        <w:rPr>
          <w:rFonts w:hint="eastAsia"/>
        </w:rPr>
        <w:t xml:space="preserve">. </w:t>
      </w:r>
      <w:r w:rsidRPr="007A24D1">
        <w:rPr>
          <w:rFonts w:hint="eastAsia"/>
          <w:i/>
        </w:rPr>
        <w:t xml:space="preserve">Arthritis Research &amp; Therapy </w:t>
      </w:r>
      <w:r w:rsidRPr="007A24D1">
        <w:rPr>
          <w:rFonts w:hint="eastAsia"/>
        </w:rPr>
        <w:t xml:space="preserve">2022, </w:t>
      </w:r>
      <w:r w:rsidRPr="007A24D1">
        <w:rPr>
          <w:rFonts w:hint="eastAsia"/>
          <w:b/>
        </w:rPr>
        <w:t>24</w:t>
      </w:r>
      <w:r w:rsidRPr="007A24D1">
        <w:rPr>
          <w:rFonts w:hint="eastAsia"/>
        </w:rPr>
        <w:t>(1):235.</w:t>
      </w:r>
    </w:p>
    <w:p w14:paraId="50F2405C" w14:textId="77777777" w:rsidR="007A24D1" w:rsidRPr="007A24D1" w:rsidRDefault="007A24D1" w:rsidP="007A24D1">
      <w:pPr>
        <w:pStyle w:val="EndNoteBibliography"/>
        <w:ind w:left="720" w:hanging="720"/>
      </w:pPr>
      <w:r w:rsidRPr="007A24D1">
        <w:rPr>
          <w:rFonts w:hint="eastAsia"/>
        </w:rPr>
        <w:t>3.</w:t>
      </w:r>
      <w:r w:rsidRPr="007A24D1">
        <w:rPr>
          <w:rFonts w:hint="eastAsia"/>
        </w:rPr>
        <w:tab/>
        <w:t xml:space="preserve">Gholobova D, Decroix L, Van Muylder V, Desender L, Gerard M, Carpentier G, Vandenburgh H, Thorrez L: </w:t>
      </w:r>
      <w:r w:rsidRPr="007A24D1">
        <w:rPr>
          <w:rFonts w:hint="eastAsia"/>
          <w:b/>
        </w:rPr>
        <w:t>Endothelial Network Formation Within Human Tissue-Engineered Skeletal Muscle</w:t>
      </w:r>
      <w:r w:rsidRPr="007A24D1">
        <w:rPr>
          <w:rFonts w:hint="eastAsia"/>
        </w:rPr>
        <w:t xml:space="preserve">. </w:t>
      </w:r>
      <w:r w:rsidRPr="007A24D1">
        <w:rPr>
          <w:rFonts w:hint="eastAsia"/>
          <w:i/>
        </w:rPr>
        <w:t xml:space="preserve">Tissue Eng Part A </w:t>
      </w:r>
      <w:r w:rsidRPr="007A24D1">
        <w:rPr>
          <w:rFonts w:hint="eastAsia"/>
        </w:rPr>
        <w:t xml:space="preserve">2015, </w:t>
      </w:r>
      <w:r w:rsidRPr="007A24D1">
        <w:rPr>
          <w:rFonts w:hint="eastAsia"/>
          <w:b/>
        </w:rPr>
        <w:t>21</w:t>
      </w:r>
      <w:r w:rsidRPr="007A24D1">
        <w:rPr>
          <w:rFonts w:hint="eastAsia"/>
        </w:rPr>
        <w:t>(19-20):2548-2558.</w:t>
      </w:r>
    </w:p>
    <w:p w14:paraId="06594558" w14:textId="41576609" w:rsidR="00CD3287" w:rsidRDefault="00185DDE">
      <w:pPr>
        <w:rPr>
          <w:rFonts w:ascii="AdvOT863180fb" w:hAnsi="AdvOT863180fb" w:hint="eastAsia"/>
          <w:color w:val="000000"/>
          <w:sz w:val="16"/>
          <w:szCs w:val="16"/>
        </w:rPr>
      </w:pPr>
      <w:r>
        <w:rPr>
          <w:rFonts w:ascii="AdvOT863180fb" w:hAnsi="AdvOT863180fb" w:hint="eastAsia"/>
          <w:color w:val="000000"/>
          <w:sz w:val="16"/>
          <w:szCs w:val="16"/>
        </w:rPr>
        <w:fldChar w:fldCharType="end"/>
      </w:r>
    </w:p>
    <w:p w14:paraId="3FB4CA86" w14:textId="77777777" w:rsidR="00536DEA" w:rsidRPr="00536DEA" w:rsidRDefault="00536DEA" w:rsidP="00536DEA">
      <w:pPr>
        <w:rPr>
          <w:rFonts w:ascii="Times New Roman" w:hAnsi="Times New Roman" w:cs="Times New Roman"/>
          <w:color w:val="000000"/>
          <w:sz w:val="20"/>
          <w:szCs w:val="20"/>
        </w:rPr>
      </w:pPr>
    </w:p>
    <w:sectPr w:rsidR="00536DEA" w:rsidRPr="00536DEA" w:rsidSect="001607B8">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38B41" w14:textId="77777777" w:rsidR="00F73ACE" w:rsidRDefault="00F73ACE" w:rsidP="006466B2">
      <w:r>
        <w:separator/>
      </w:r>
    </w:p>
  </w:endnote>
  <w:endnote w:type="continuationSeparator" w:id="0">
    <w:p w14:paraId="57E9ED4D" w14:textId="77777777" w:rsidR="00F73ACE" w:rsidRDefault="00F73ACE" w:rsidP="0064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dvOTb92eb7df.I">
    <w:altName w:val="Cambria"/>
    <w:panose1 w:val="00000000000000000000"/>
    <w:charset w:val="00"/>
    <w:family w:val="roman"/>
    <w:notTrueType/>
    <w:pitch w:val="default"/>
  </w:font>
  <w:font w:name="AdvOT863180fb">
    <w:altName w:val="Cambria"/>
    <w:panose1 w:val="00000000000000000000"/>
    <w:charset w:val="00"/>
    <w:family w:val="roman"/>
    <w:notTrueType/>
    <w:pitch w:val="default"/>
  </w:font>
  <w:font w:name="AdvOT863180fb+fb">
    <w:altName w:val="Cambria"/>
    <w:panose1 w:val="00000000000000000000"/>
    <w:charset w:val="00"/>
    <w:family w:val="roman"/>
    <w:notTrueType/>
    <w:pitch w:val="default"/>
  </w:font>
  <w:font w:name="AdvOTb0c9bf5d">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08314" w14:textId="77777777" w:rsidR="00170256" w:rsidRDefault="001702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933097"/>
      <w:docPartObj>
        <w:docPartGallery w:val="Page Numbers (Bottom of Page)"/>
        <w:docPartUnique/>
      </w:docPartObj>
    </w:sdtPr>
    <w:sdtEndPr/>
    <w:sdtContent>
      <w:p w14:paraId="77DBBB57" w14:textId="286127FC" w:rsidR="00170256" w:rsidRDefault="00170256">
        <w:pPr>
          <w:pStyle w:val="Footer"/>
          <w:jc w:val="right"/>
        </w:pPr>
        <w:r>
          <w:fldChar w:fldCharType="begin"/>
        </w:r>
        <w:r>
          <w:instrText>PAGE   \* MERGEFORMAT</w:instrText>
        </w:r>
        <w:r>
          <w:fldChar w:fldCharType="separate"/>
        </w:r>
        <w:r w:rsidR="00CA1430" w:rsidRPr="00CA1430">
          <w:rPr>
            <w:noProof/>
            <w:lang w:val="ja-JP"/>
          </w:rPr>
          <w:t>3</w:t>
        </w:r>
        <w:r>
          <w:fldChar w:fldCharType="end"/>
        </w:r>
      </w:p>
    </w:sdtContent>
  </w:sdt>
  <w:p w14:paraId="3FE6385C" w14:textId="77777777" w:rsidR="00170256" w:rsidRDefault="001702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81F0A" w14:textId="77777777" w:rsidR="00170256" w:rsidRDefault="00170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1BB6A" w14:textId="77777777" w:rsidR="00F73ACE" w:rsidRDefault="00F73ACE" w:rsidP="006466B2">
      <w:r>
        <w:separator/>
      </w:r>
    </w:p>
  </w:footnote>
  <w:footnote w:type="continuationSeparator" w:id="0">
    <w:p w14:paraId="10829085" w14:textId="77777777" w:rsidR="00F73ACE" w:rsidRDefault="00F73ACE" w:rsidP="006466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42A16" w14:textId="77777777" w:rsidR="00170256" w:rsidRDefault="001702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502C0" w14:textId="77777777" w:rsidR="00170256" w:rsidRDefault="001702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11EBA" w14:textId="77777777" w:rsidR="00170256" w:rsidRDefault="001702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thritis Research Th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vdsszacdwev6evea85r9rbxrrpx0adt000&quot;&gt;My EndNote Library&lt;record-ids&gt;&lt;item&gt;206&lt;/item&gt;&lt;item&gt;331&lt;/item&gt;&lt;item&gt;333&lt;/item&gt;&lt;/record-ids&gt;&lt;/item&gt;&lt;/Libraries&gt;"/>
  </w:docVars>
  <w:rsids>
    <w:rsidRoot w:val="00DB3792"/>
    <w:rsid w:val="00023068"/>
    <w:rsid w:val="0007419B"/>
    <w:rsid w:val="000D4914"/>
    <w:rsid w:val="001607B8"/>
    <w:rsid w:val="00170256"/>
    <w:rsid w:val="00175CF2"/>
    <w:rsid w:val="00185DDE"/>
    <w:rsid w:val="00322763"/>
    <w:rsid w:val="00463B54"/>
    <w:rsid w:val="00536DEA"/>
    <w:rsid w:val="00556519"/>
    <w:rsid w:val="006466B2"/>
    <w:rsid w:val="006B73D7"/>
    <w:rsid w:val="00782F41"/>
    <w:rsid w:val="00792657"/>
    <w:rsid w:val="007937BC"/>
    <w:rsid w:val="007A24D1"/>
    <w:rsid w:val="00810806"/>
    <w:rsid w:val="0082013C"/>
    <w:rsid w:val="00822BF2"/>
    <w:rsid w:val="008F33C4"/>
    <w:rsid w:val="009B38B6"/>
    <w:rsid w:val="00A85C11"/>
    <w:rsid w:val="00C2737A"/>
    <w:rsid w:val="00CA1430"/>
    <w:rsid w:val="00CC71BA"/>
    <w:rsid w:val="00CD3287"/>
    <w:rsid w:val="00D62BF1"/>
    <w:rsid w:val="00D7607C"/>
    <w:rsid w:val="00DB3792"/>
    <w:rsid w:val="00E00548"/>
    <w:rsid w:val="00E26900"/>
    <w:rsid w:val="00E44732"/>
    <w:rsid w:val="00E9165E"/>
    <w:rsid w:val="00F73ACE"/>
    <w:rsid w:val="00FF3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0D923"/>
  <w15:chartTrackingRefBased/>
  <w15:docId w15:val="{C4F0BE2E-F2DA-4812-84BF-9BC2A2B2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B3792"/>
    <w:rPr>
      <w:rFonts w:ascii="AdvOTb92eb7df.I" w:hAnsi="AdvOTb92eb7df.I" w:hint="default"/>
      <w:b w:val="0"/>
      <w:bCs w:val="0"/>
      <w:i w:val="0"/>
      <w:iCs w:val="0"/>
      <w:color w:val="000000"/>
      <w:sz w:val="16"/>
      <w:szCs w:val="16"/>
    </w:rPr>
  </w:style>
  <w:style w:type="character" w:customStyle="1" w:styleId="fontstyle21">
    <w:name w:val="fontstyle21"/>
    <w:basedOn w:val="DefaultParagraphFont"/>
    <w:rsid w:val="00DB3792"/>
    <w:rPr>
      <w:rFonts w:ascii="AdvOT863180fb" w:hAnsi="AdvOT863180fb" w:hint="default"/>
      <w:b w:val="0"/>
      <w:bCs w:val="0"/>
      <w:i w:val="0"/>
      <w:iCs w:val="0"/>
      <w:color w:val="000000"/>
      <w:sz w:val="16"/>
      <w:szCs w:val="16"/>
    </w:rPr>
  </w:style>
  <w:style w:type="character" w:customStyle="1" w:styleId="fontstyle31">
    <w:name w:val="fontstyle31"/>
    <w:basedOn w:val="DefaultParagraphFont"/>
    <w:rsid w:val="00DB3792"/>
    <w:rPr>
      <w:rFonts w:ascii="AdvOT863180fb+fb" w:hAnsi="AdvOT863180fb+fb" w:hint="default"/>
      <w:b w:val="0"/>
      <w:bCs w:val="0"/>
      <w:i w:val="0"/>
      <w:iCs w:val="0"/>
      <w:color w:val="000000"/>
      <w:sz w:val="16"/>
      <w:szCs w:val="16"/>
    </w:rPr>
  </w:style>
  <w:style w:type="character" w:customStyle="1" w:styleId="fontstyle41">
    <w:name w:val="fontstyle41"/>
    <w:basedOn w:val="DefaultParagraphFont"/>
    <w:rsid w:val="00DB3792"/>
    <w:rPr>
      <w:rFonts w:ascii="AdvOTb0c9bf5d" w:hAnsi="AdvOTb0c9bf5d" w:hint="default"/>
      <w:b w:val="0"/>
      <w:bCs w:val="0"/>
      <w:i w:val="0"/>
      <w:iCs w:val="0"/>
      <w:color w:val="000000"/>
      <w:sz w:val="16"/>
      <w:szCs w:val="16"/>
    </w:rPr>
  </w:style>
  <w:style w:type="paragraph" w:customStyle="1" w:styleId="EndNoteBibliographyTitle">
    <w:name w:val="EndNote Bibliography Title"/>
    <w:basedOn w:val="Normal"/>
    <w:link w:val="EndNoteBibliographyTitle0"/>
    <w:rsid w:val="00185DDE"/>
    <w:pPr>
      <w:jc w:val="center"/>
    </w:pPr>
    <w:rPr>
      <w:rFonts w:ascii="Yu Mincho" w:eastAsia="Yu Mincho" w:hAnsi="Yu Mincho"/>
      <w:noProof/>
      <w:sz w:val="20"/>
    </w:rPr>
  </w:style>
  <w:style w:type="character" w:customStyle="1" w:styleId="EndNoteBibliographyTitle0">
    <w:name w:val="EndNote Bibliography Title (文字)"/>
    <w:basedOn w:val="DefaultParagraphFont"/>
    <w:link w:val="EndNoteBibliographyTitle"/>
    <w:rsid w:val="00185DDE"/>
    <w:rPr>
      <w:rFonts w:ascii="Yu Mincho" w:eastAsia="Yu Mincho" w:hAnsi="Yu Mincho"/>
      <w:noProof/>
      <w:sz w:val="20"/>
    </w:rPr>
  </w:style>
  <w:style w:type="paragraph" w:customStyle="1" w:styleId="EndNoteBibliography">
    <w:name w:val="EndNote Bibliography"/>
    <w:basedOn w:val="Normal"/>
    <w:link w:val="EndNoteBibliography0"/>
    <w:rsid w:val="00185DDE"/>
    <w:rPr>
      <w:rFonts w:ascii="Yu Mincho" w:eastAsia="Yu Mincho" w:hAnsi="Yu Mincho"/>
      <w:noProof/>
      <w:sz w:val="20"/>
    </w:rPr>
  </w:style>
  <w:style w:type="character" w:customStyle="1" w:styleId="EndNoteBibliography0">
    <w:name w:val="EndNote Bibliography (文字)"/>
    <w:basedOn w:val="DefaultParagraphFont"/>
    <w:link w:val="EndNoteBibliography"/>
    <w:rsid w:val="00185DDE"/>
    <w:rPr>
      <w:rFonts w:ascii="Yu Mincho" w:eastAsia="Yu Mincho" w:hAnsi="Yu Mincho"/>
      <w:noProof/>
      <w:sz w:val="20"/>
    </w:rPr>
  </w:style>
  <w:style w:type="paragraph" w:styleId="Header">
    <w:name w:val="header"/>
    <w:basedOn w:val="Normal"/>
    <w:link w:val="HeaderChar"/>
    <w:uiPriority w:val="99"/>
    <w:unhideWhenUsed/>
    <w:rsid w:val="006466B2"/>
    <w:pPr>
      <w:tabs>
        <w:tab w:val="center" w:pos="4419"/>
        <w:tab w:val="right" w:pos="8838"/>
      </w:tabs>
    </w:pPr>
  </w:style>
  <w:style w:type="character" w:customStyle="1" w:styleId="HeaderChar">
    <w:name w:val="Header Char"/>
    <w:basedOn w:val="DefaultParagraphFont"/>
    <w:link w:val="Header"/>
    <w:uiPriority w:val="99"/>
    <w:rsid w:val="006466B2"/>
  </w:style>
  <w:style w:type="paragraph" w:styleId="Footer">
    <w:name w:val="footer"/>
    <w:basedOn w:val="Normal"/>
    <w:link w:val="FooterChar"/>
    <w:uiPriority w:val="99"/>
    <w:unhideWhenUsed/>
    <w:rsid w:val="006466B2"/>
    <w:pPr>
      <w:tabs>
        <w:tab w:val="center" w:pos="4419"/>
        <w:tab w:val="right" w:pos="8838"/>
      </w:tabs>
    </w:pPr>
  </w:style>
  <w:style w:type="character" w:customStyle="1" w:styleId="FooterChar">
    <w:name w:val="Footer Char"/>
    <w:basedOn w:val="DefaultParagraphFont"/>
    <w:link w:val="Footer"/>
    <w:uiPriority w:val="99"/>
    <w:rsid w:val="00646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猫本 明紀</dc:creator>
  <cp:keywords/>
  <dc:description/>
  <cp:lastModifiedBy>Asha Mol S.P.</cp:lastModifiedBy>
  <cp:revision>4</cp:revision>
  <dcterms:created xsi:type="dcterms:W3CDTF">2023-07-28T19:21:00Z</dcterms:created>
  <dcterms:modified xsi:type="dcterms:W3CDTF">2023-09-14T00:00:00Z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a53838e8255ee6f9909be7e536a1c5afc75d86e8000d528cd5b1553eba9cc888</vt:lpwstr>
  </property>
</Properties>
</file>