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5582" w:rsidRPr="008F1493" w:rsidRDefault="003C5582" w:rsidP="003C5582">
      <w:pPr>
        <w:spacing w:after="120" w:line="240" w:lineRule="auto"/>
        <w:jc w:val="center"/>
        <w:rPr>
          <w:rFonts w:ascii="Times New Roman" w:hAnsi="Times New Roman" w:cs="Times New Roman"/>
          <w:b/>
          <w:sz w:val="28"/>
          <w:szCs w:val="24"/>
          <w:lang w:val="en-US"/>
        </w:rPr>
      </w:pPr>
      <w:r w:rsidRPr="008F1493">
        <w:rPr>
          <w:rFonts w:ascii="Times New Roman" w:hAnsi="Times New Roman" w:cs="Times New Roman"/>
          <w:b/>
          <w:sz w:val="28"/>
          <w:szCs w:val="24"/>
          <w:lang w:val="en-US"/>
        </w:rPr>
        <w:t>Additional files</w:t>
      </w:r>
    </w:p>
    <w:p w:rsidR="00D20670" w:rsidRPr="001B7354" w:rsidRDefault="00D20670" w:rsidP="00D20670">
      <w:pPr>
        <w:spacing w:after="120" w:line="240" w:lineRule="auto"/>
        <w:jc w:val="both"/>
        <w:rPr>
          <w:rFonts w:ascii="Times New Roman" w:hAnsi="Times New Roman" w:cs="Times New Roman"/>
          <w:b/>
          <w:sz w:val="24"/>
          <w:szCs w:val="24"/>
          <w:lang w:val="en-US"/>
        </w:rPr>
      </w:pPr>
      <w:r w:rsidRPr="001B7354">
        <w:rPr>
          <w:rFonts w:ascii="Times New Roman" w:hAnsi="Times New Roman" w:cs="Times New Roman"/>
          <w:b/>
          <w:sz w:val="24"/>
          <w:szCs w:val="24"/>
          <w:lang w:val="en-US"/>
        </w:rPr>
        <w:t>Supplementary Figure 1. Replication origin positions on herpesvirus genomes</w:t>
      </w:r>
    </w:p>
    <w:p w:rsidR="00D20670" w:rsidRPr="001B7354" w:rsidRDefault="00D20670" w:rsidP="00D20670">
      <w:pPr>
        <w:spacing w:after="120" w:line="240" w:lineRule="auto"/>
        <w:jc w:val="both"/>
        <w:rPr>
          <w:rFonts w:ascii="Times New Roman" w:hAnsi="Times New Roman" w:cs="Times New Roman"/>
          <w:sz w:val="24"/>
          <w:szCs w:val="24"/>
          <w:lang w:val="en-US"/>
        </w:rPr>
      </w:pPr>
      <w:r w:rsidRPr="001B7354">
        <w:rPr>
          <w:rFonts w:ascii="Times New Roman" w:hAnsi="Times New Roman" w:cs="Times New Roman"/>
          <w:sz w:val="24"/>
          <w:szCs w:val="24"/>
          <w:lang w:val="en-US"/>
        </w:rPr>
        <w:t xml:space="preserve">This figure shows the locations of inverted repeats and replication origins in the herpesvirus genomes </w:t>
      </w:r>
      <w:r w:rsidRPr="001B7354">
        <w:rPr>
          <w:rFonts w:ascii="Times New Roman" w:hAnsi="Times New Roman" w:cs="Times New Roman"/>
          <w:color w:val="0070C0"/>
          <w:sz w:val="24"/>
          <w:szCs w:val="24"/>
          <w:lang w:val="en-US"/>
        </w:rPr>
        <w:t xml:space="preserve">examined in this study. </w:t>
      </w:r>
      <w:r w:rsidRPr="001B7354">
        <w:rPr>
          <w:rFonts w:ascii="Times New Roman" w:hAnsi="Times New Roman" w:cs="Times New Roman"/>
          <w:i/>
          <w:sz w:val="24"/>
          <w:szCs w:val="24"/>
          <w:lang w:val="en-US"/>
        </w:rPr>
        <w:t>Abbreviations</w:t>
      </w:r>
      <w:r w:rsidRPr="001B7354">
        <w:rPr>
          <w:rFonts w:ascii="Times New Roman" w:hAnsi="Times New Roman" w:cs="Times New Roman"/>
          <w:sz w:val="24"/>
          <w:szCs w:val="24"/>
          <w:lang w:val="en-US"/>
        </w:rPr>
        <w:t xml:space="preserve"> </w:t>
      </w:r>
      <w:proofErr w:type="spellStart"/>
      <w:r w:rsidRPr="001B7354">
        <w:rPr>
          <w:rFonts w:ascii="Times New Roman" w:hAnsi="Times New Roman" w:cs="Times New Roman"/>
          <w:sz w:val="24"/>
          <w:szCs w:val="24"/>
          <w:lang w:val="en-US"/>
        </w:rPr>
        <w:t>Ul</w:t>
      </w:r>
      <w:proofErr w:type="spellEnd"/>
      <w:r w:rsidRPr="001B7354">
        <w:rPr>
          <w:rFonts w:ascii="Times New Roman" w:hAnsi="Times New Roman" w:cs="Times New Roman"/>
          <w:sz w:val="24"/>
          <w:szCs w:val="24"/>
          <w:lang w:val="en-US"/>
        </w:rPr>
        <w:t xml:space="preserve">: unique long, US: unique short, IRS: internal repeat of US region, TRS: terminal repeat of US region, IRL: internal repeat of UL region, TRL: terminal repeat of UL region </w:t>
      </w:r>
    </w:p>
    <w:p w:rsidR="00D20670" w:rsidRPr="001B7354" w:rsidRDefault="00D20670" w:rsidP="00D20670">
      <w:pPr>
        <w:spacing w:after="120" w:line="240" w:lineRule="auto"/>
        <w:jc w:val="both"/>
        <w:rPr>
          <w:rFonts w:ascii="Times New Roman" w:hAnsi="Times New Roman" w:cs="Times New Roman"/>
          <w:b/>
          <w:sz w:val="24"/>
          <w:szCs w:val="24"/>
          <w:lang w:val="en-US"/>
        </w:rPr>
      </w:pPr>
      <w:r w:rsidRPr="001B7354">
        <w:rPr>
          <w:rFonts w:ascii="Times New Roman" w:hAnsi="Times New Roman" w:cs="Times New Roman"/>
          <w:b/>
          <w:sz w:val="24"/>
          <w:szCs w:val="24"/>
          <w:lang w:val="en-US"/>
        </w:rPr>
        <w:t>Supplementary Figure 2. Ori-proximal transcripts of BoHV-1</w:t>
      </w:r>
    </w:p>
    <w:p w:rsidR="00D20670" w:rsidRPr="001B7354" w:rsidRDefault="00D20670" w:rsidP="00D20670">
      <w:pPr>
        <w:spacing w:after="120" w:line="240" w:lineRule="auto"/>
        <w:jc w:val="both"/>
        <w:rPr>
          <w:rFonts w:ascii="Times New Roman" w:hAnsi="Times New Roman" w:cs="Times New Roman"/>
          <w:sz w:val="24"/>
          <w:szCs w:val="24"/>
          <w:lang w:val="en-US"/>
        </w:rPr>
      </w:pPr>
      <w:r w:rsidRPr="001B7354">
        <w:rPr>
          <w:rFonts w:ascii="Times New Roman" w:hAnsi="Times New Roman" w:cs="Times New Roman"/>
          <w:sz w:val="24"/>
          <w:szCs w:val="24"/>
          <w:lang w:val="en-US"/>
        </w:rPr>
        <w:t xml:space="preserve">This image displays the transcripts encoded by the OriS-proximal region of Bovine </w:t>
      </w:r>
      <w:r w:rsidRPr="001B7354">
        <w:rPr>
          <w:rFonts w:ascii="Times New Roman" w:hAnsi="Times New Roman" w:cs="Times New Roman"/>
          <w:color w:val="0070C0"/>
          <w:sz w:val="24"/>
          <w:szCs w:val="24"/>
          <w:lang w:val="en-US"/>
        </w:rPr>
        <w:t xml:space="preserve">alphaherpesvirus </w:t>
      </w:r>
      <w:r w:rsidRPr="001B7354">
        <w:rPr>
          <w:rFonts w:ascii="Times New Roman" w:hAnsi="Times New Roman" w:cs="Times New Roman"/>
          <w:sz w:val="24"/>
          <w:szCs w:val="24"/>
          <w:lang w:val="en-US"/>
        </w:rPr>
        <w:t xml:space="preserve">1 (IRS: </w:t>
      </w:r>
      <w:r w:rsidRPr="001B7354">
        <w:rPr>
          <w:rFonts w:ascii="Times New Roman" w:hAnsi="Times New Roman" w:cs="Times New Roman"/>
          <w:b/>
          <w:sz w:val="24"/>
          <w:szCs w:val="24"/>
          <w:lang w:val="en-US"/>
        </w:rPr>
        <w:t>a.</w:t>
      </w:r>
      <w:r w:rsidRPr="001B7354">
        <w:rPr>
          <w:rFonts w:ascii="Times New Roman" w:hAnsi="Times New Roman" w:cs="Times New Roman"/>
          <w:sz w:val="24"/>
          <w:szCs w:val="24"/>
          <w:lang w:val="en-US"/>
        </w:rPr>
        <w:t xml:space="preserve">; TRS: </w:t>
      </w:r>
      <w:r w:rsidRPr="001B7354">
        <w:rPr>
          <w:rFonts w:ascii="Times New Roman" w:hAnsi="Times New Roman" w:cs="Times New Roman"/>
          <w:b/>
          <w:sz w:val="24"/>
          <w:szCs w:val="24"/>
          <w:lang w:val="en-US"/>
        </w:rPr>
        <w:t>b.</w:t>
      </w:r>
      <w:r w:rsidRPr="001B7354">
        <w:rPr>
          <w:rFonts w:ascii="Times New Roman" w:hAnsi="Times New Roman" w:cs="Times New Roman"/>
          <w:sz w:val="24"/>
          <w:szCs w:val="24"/>
          <w:lang w:val="en-US"/>
        </w:rPr>
        <w:t xml:space="preserve">). All potential transcripts were identified by LoRTIA software using dcDNA datasets unless indicated otherwise. Protein-coding genes are labeled with black arrows, non-coding genes with green arrows, mRNAs with blue arrows, and </w:t>
      </w:r>
      <w:proofErr w:type="spellStart"/>
      <w:r w:rsidRPr="001B7354">
        <w:rPr>
          <w:rFonts w:ascii="Times New Roman" w:hAnsi="Times New Roman" w:cs="Times New Roman"/>
          <w:sz w:val="24"/>
          <w:szCs w:val="24"/>
          <w:lang w:val="en-US"/>
        </w:rPr>
        <w:t>ncRNAs</w:t>
      </w:r>
      <w:proofErr w:type="spellEnd"/>
      <w:r w:rsidRPr="001B7354">
        <w:rPr>
          <w:rFonts w:ascii="Times New Roman" w:hAnsi="Times New Roman" w:cs="Times New Roman"/>
          <w:sz w:val="24"/>
          <w:szCs w:val="24"/>
          <w:lang w:val="en-US"/>
        </w:rPr>
        <w:t xml:space="preserve"> with red arrows. </w:t>
      </w:r>
      <w:r w:rsidRPr="001B7354">
        <w:rPr>
          <w:rFonts w:ascii="Times New Roman" w:hAnsi="Times New Roman" w:cs="Times New Roman"/>
          <w:color w:val="0070C0"/>
          <w:sz w:val="24"/>
          <w:szCs w:val="24"/>
          <w:lang w:val="en-US"/>
        </w:rPr>
        <w:t>For better comparability, we use the names for the genes applied in HSV-1 terminology</w:t>
      </w:r>
      <w:r w:rsidRPr="001B7354">
        <w:rPr>
          <w:rFonts w:ascii="Times New Roman" w:hAnsi="Times New Roman" w:cs="Times New Roman"/>
          <w:sz w:val="24"/>
          <w:szCs w:val="24"/>
          <w:lang w:val="en-US"/>
        </w:rPr>
        <w:t xml:space="preserve">. Relative transcript abundance is indicated by shading. Shades represent relative abundance: 1: 1-9 reads, 2: 10-49 reads, 3: 50-199 reads, 4: 200-999 reads, 5: &gt;1000 reads. The coverage of dRNA-Seq data in BoHV-1 is relative low therefore, </w:t>
      </w:r>
      <w:proofErr w:type="spellStart"/>
      <w:r w:rsidRPr="001B7354">
        <w:rPr>
          <w:rFonts w:ascii="Times New Roman" w:hAnsi="Times New Roman" w:cs="Times New Roman"/>
          <w:sz w:val="24"/>
          <w:szCs w:val="24"/>
          <w:lang w:val="en-US"/>
        </w:rPr>
        <w:t>undetection</w:t>
      </w:r>
      <w:proofErr w:type="spellEnd"/>
      <w:r w:rsidRPr="001B7354">
        <w:rPr>
          <w:rFonts w:ascii="Times New Roman" w:hAnsi="Times New Roman" w:cs="Times New Roman"/>
          <w:sz w:val="24"/>
          <w:szCs w:val="24"/>
          <w:lang w:val="en-US"/>
        </w:rPr>
        <w:t xml:space="preserve"> certain RNAs with this technique does not necessarily mean low reliability. The presence a proximal TATA box is marked with a ‘T’ letter, and those that were also detected by dRNA-Seq are marked with </w:t>
      </w:r>
      <w:proofErr w:type="gramStart"/>
      <w:r w:rsidRPr="001B7354">
        <w:rPr>
          <w:rFonts w:ascii="Times New Roman" w:hAnsi="Times New Roman" w:cs="Times New Roman"/>
          <w:sz w:val="24"/>
          <w:szCs w:val="24"/>
          <w:lang w:val="en-US"/>
        </w:rPr>
        <w:t>a ‘d’</w:t>
      </w:r>
      <w:proofErr w:type="gramEnd"/>
      <w:r w:rsidRPr="001B7354">
        <w:rPr>
          <w:rFonts w:ascii="Times New Roman" w:hAnsi="Times New Roman" w:cs="Times New Roman"/>
          <w:sz w:val="24"/>
          <w:szCs w:val="24"/>
          <w:lang w:val="en-US"/>
        </w:rPr>
        <w:t xml:space="preserve"> letter at the upstream positions. Vertical red arrows indicate the positions of TATA boxes on the genome. Introns are indicated by horizontal lines.</w:t>
      </w:r>
    </w:p>
    <w:p w:rsidR="00D20670" w:rsidRPr="001B7354" w:rsidRDefault="00D20670" w:rsidP="00D20670">
      <w:pPr>
        <w:spacing w:after="120" w:line="240" w:lineRule="auto"/>
        <w:jc w:val="both"/>
        <w:rPr>
          <w:rFonts w:ascii="Times New Roman" w:hAnsi="Times New Roman" w:cs="Times New Roman"/>
          <w:b/>
          <w:sz w:val="24"/>
          <w:szCs w:val="24"/>
          <w:lang w:val="en-US"/>
        </w:rPr>
      </w:pPr>
      <w:r w:rsidRPr="001B7354">
        <w:rPr>
          <w:rFonts w:ascii="Times New Roman" w:hAnsi="Times New Roman" w:cs="Times New Roman"/>
          <w:b/>
          <w:sz w:val="24"/>
          <w:szCs w:val="24"/>
          <w:lang w:val="en-US"/>
        </w:rPr>
        <w:t>Supplementary Figure 3. Ori-proximal transcripts of PRV</w:t>
      </w:r>
    </w:p>
    <w:p w:rsidR="00D20670" w:rsidRPr="001B7354" w:rsidRDefault="00D20670" w:rsidP="00D20670">
      <w:pPr>
        <w:spacing w:after="120" w:line="240" w:lineRule="auto"/>
        <w:jc w:val="both"/>
        <w:rPr>
          <w:rFonts w:ascii="Times New Roman" w:hAnsi="Times New Roman" w:cs="Times New Roman"/>
          <w:sz w:val="24"/>
          <w:szCs w:val="24"/>
          <w:lang w:val="en-US"/>
        </w:rPr>
      </w:pPr>
      <w:r w:rsidRPr="001B7354">
        <w:rPr>
          <w:rFonts w:ascii="Times New Roman" w:hAnsi="Times New Roman" w:cs="Times New Roman"/>
          <w:sz w:val="24"/>
          <w:szCs w:val="24"/>
          <w:lang w:val="en-US"/>
        </w:rPr>
        <w:t>This image displays the transcripts encoded by the OriL- (</w:t>
      </w:r>
      <w:r w:rsidRPr="001B7354">
        <w:rPr>
          <w:rFonts w:ascii="Times New Roman" w:hAnsi="Times New Roman" w:cs="Times New Roman"/>
          <w:b/>
          <w:sz w:val="24"/>
          <w:szCs w:val="24"/>
          <w:lang w:val="en-US"/>
        </w:rPr>
        <w:t>a</w:t>
      </w:r>
      <w:r w:rsidRPr="001B7354">
        <w:rPr>
          <w:rFonts w:ascii="Times New Roman" w:hAnsi="Times New Roman" w:cs="Times New Roman"/>
          <w:sz w:val="24"/>
          <w:szCs w:val="24"/>
          <w:lang w:val="en-US"/>
        </w:rPr>
        <w:t>) and OriS-proximal regions (</w:t>
      </w:r>
      <w:r w:rsidRPr="001B7354">
        <w:rPr>
          <w:rFonts w:ascii="Times New Roman" w:hAnsi="Times New Roman" w:cs="Times New Roman"/>
          <w:b/>
          <w:sz w:val="24"/>
          <w:szCs w:val="24"/>
          <w:lang w:val="en-US"/>
        </w:rPr>
        <w:t>b</w:t>
      </w:r>
      <w:r w:rsidRPr="001B7354">
        <w:rPr>
          <w:rFonts w:ascii="Times New Roman" w:hAnsi="Times New Roman" w:cs="Times New Roman"/>
          <w:sz w:val="24"/>
          <w:szCs w:val="24"/>
          <w:lang w:val="en-US"/>
        </w:rPr>
        <w:t xml:space="preserve">) of Pseudorabies virus. All putative transcripts were identified by LoRTIA software using dcDNA datasets unless indicated otherwise. Protein-coding genes are marked with black arrows, non-coding genes with green arrows, mRNAs with blue arrows, and </w:t>
      </w:r>
      <w:proofErr w:type="spellStart"/>
      <w:r w:rsidRPr="001B7354">
        <w:rPr>
          <w:rFonts w:ascii="Times New Roman" w:hAnsi="Times New Roman" w:cs="Times New Roman"/>
          <w:sz w:val="24"/>
          <w:szCs w:val="24"/>
          <w:lang w:val="en-US"/>
        </w:rPr>
        <w:t>ncRNAs</w:t>
      </w:r>
      <w:proofErr w:type="spellEnd"/>
      <w:r w:rsidRPr="001B7354">
        <w:rPr>
          <w:rFonts w:ascii="Times New Roman" w:hAnsi="Times New Roman" w:cs="Times New Roman"/>
          <w:sz w:val="24"/>
          <w:szCs w:val="24"/>
          <w:lang w:val="en-US"/>
        </w:rPr>
        <w:t xml:space="preserve"> with red arrows. </w:t>
      </w:r>
      <w:r w:rsidRPr="001B7354">
        <w:rPr>
          <w:rFonts w:ascii="Times New Roman" w:hAnsi="Times New Roman" w:cs="Times New Roman"/>
          <w:color w:val="0070C0"/>
          <w:sz w:val="24"/>
          <w:szCs w:val="24"/>
          <w:lang w:val="en-US"/>
        </w:rPr>
        <w:t xml:space="preserve">For better comparability, we have adopted the naming convention used for HSV-1 genes. </w:t>
      </w:r>
      <w:r w:rsidRPr="001B7354">
        <w:rPr>
          <w:rFonts w:ascii="Times New Roman" w:hAnsi="Times New Roman" w:cs="Times New Roman"/>
          <w:sz w:val="24"/>
          <w:szCs w:val="24"/>
          <w:lang w:val="en-US"/>
        </w:rPr>
        <w:t xml:space="preserve">Relative transcript abundance is indicated by shading. Shades represent relative abundance 1: 1-9 reads, 2: 10-49 reads, 3: 50-199 reads, 4: 200-999 reads, 5: &gt;1000 reads. Transcripts with a proximal TATA box are marked by a ‘T’ letter, and the vertical red arrows indicate the positions of TATA boxes on the genome. Those transcripts that were also detected by dRNA-Seq are marked with </w:t>
      </w:r>
      <w:proofErr w:type="gramStart"/>
      <w:r w:rsidRPr="001B7354">
        <w:rPr>
          <w:rFonts w:ascii="Times New Roman" w:hAnsi="Times New Roman" w:cs="Times New Roman"/>
          <w:sz w:val="24"/>
          <w:szCs w:val="24"/>
          <w:lang w:val="en-US"/>
        </w:rPr>
        <w:t>a ‘d’</w:t>
      </w:r>
      <w:proofErr w:type="gramEnd"/>
      <w:r w:rsidRPr="001B7354">
        <w:rPr>
          <w:rFonts w:ascii="Times New Roman" w:hAnsi="Times New Roman" w:cs="Times New Roman"/>
          <w:sz w:val="24"/>
          <w:szCs w:val="24"/>
          <w:lang w:val="en-US"/>
        </w:rPr>
        <w:t xml:space="preserve"> letter at the upstream positions. Introns are indicated by horizontal lines.</w:t>
      </w:r>
    </w:p>
    <w:p w:rsidR="00D20670" w:rsidRPr="001B7354" w:rsidRDefault="00D20670" w:rsidP="00D20670">
      <w:pPr>
        <w:spacing w:after="120" w:line="240" w:lineRule="auto"/>
        <w:jc w:val="both"/>
        <w:rPr>
          <w:rFonts w:ascii="Times New Roman" w:hAnsi="Times New Roman" w:cs="Times New Roman"/>
          <w:b/>
          <w:sz w:val="24"/>
          <w:szCs w:val="24"/>
          <w:lang w:val="en-US"/>
        </w:rPr>
      </w:pPr>
      <w:r w:rsidRPr="001B7354">
        <w:rPr>
          <w:rFonts w:ascii="Times New Roman" w:hAnsi="Times New Roman" w:cs="Times New Roman"/>
          <w:b/>
          <w:sz w:val="24"/>
          <w:szCs w:val="24"/>
          <w:lang w:val="en-US"/>
        </w:rPr>
        <w:t>Supplementary Figure 4. Ori-proximal transcripts of SVV</w:t>
      </w:r>
    </w:p>
    <w:p w:rsidR="00D20670" w:rsidRPr="001B7354" w:rsidRDefault="00D20670" w:rsidP="00D20670">
      <w:pPr>
        <w:spacing w:after="120" w:line="240" w:lineRule="auto"/>
        <w:jc w:val="both"/>
        <w:rPr>
          <w:rFonts w:ascii="Times New Roman" w:hAnsi="Times New Roman" w:cs="Times New Roman"/>
          <w:sz w:val="24"/>
          <w:szCs w:val="24"/>
          <w:lang w:val="en-US"/>
        </w:rPr>
      </w:pPr>
      <w:r w:rsidRPr="001B7354">
        <w:rPr>
          <w:rFonts w:ascii="Times New Roman" w:hAnsi="Times New Roman" w:cs="Times New Roman"/>
          <w:sz w:val="24"/>
          <w:szCs w:val="24"/>
          <w:lang w:val="en-US"/>
        </w:rPr>
        <w:t xml:space="preserve">This </w:t>
      </w:r>
      <w:r w:rsidRPr="001B7354">
        <w:rPr>
          <w:rFonts w:ascii="Times New Roman" w:hAnsi="Times New Roman" w:cs="Times New Roman"/>
          <w:color w:val="0070C0"/>
          <w:sz w:val="24"/>
          <w:szCs w:val="24"/>
          <w:lang w:val="en-US"/>
        </w:rPr>
        <w:t xml:space="preserve">figure </w:t>
      </w:r>
      <w:r w:rsidRPr="001B7354">
        <w:rPr>
          <w:rFonts w:ascii="Times New Roman" w:hAnsi="Times New Roman" w:cs="Times New Roman"/>
          <w:sz w:val="24"/>
          <w:szCs w:val="24"/>
          <w:lang w:val="en-US"/>
        </w:rPr>
        <w:t xml:space="preserve">shows the transcripts encoded by the OriS-proximal region of Simian varicella virus. All putative transcripts were identified by LoRTIA software using dcDNA datasets unless indicated otherwise. Protein-coding genes are labeled with black arrows, non-coding genes with green arrows, mRNAs with blue arrows, and </w:t>
      </w:r>
      <w:proofErr w:type="spellStart"/>
      <w:r w:rsidRPr="001B7354">
        <w:rPr>
          <w:rFonts w:ascii="Times New Roman" w:hAnsi="Times New Roman" w:cs="Times New Roman"/>
          <w:sz w:val="24"/>
          <w:szCs w:val="24"/>
          <w:lang w:val="en-US"/>
        </w:rPr>
        <w:t>ncRNAs</w:t>
      </w:r>
      <w:proofErr w:type="spellEnd"/>
      <w:r w:rsidRPr="001B7354">
        <w:rPr>
          <w:rFonts w:ascii="Times New Roman" w:hAnsi="Times New Roman" w:cs="Times New Roman"/>
          <w:sz w:val="24"/>
          <w:szCs w:val="24"/>
          <w:lang w:val="en-US"/>
        </w:rPr>
        <w:t xml:space="preserve"> with red arrows. </w:t>
      </w:r>
      <w:r w:rsidRPr="001B7354">
        <w:rPr>
          <w:rFonts w:ascii="Times New Roman" w:hAnsi="Times New Roman" w:cs="Times New Roman"/>
          <w:color w:val="0070C0"/>
          <w:sz w:val="24"/>
          <w:szCs w:val="24"/>
          <w:lang w:val="en-US"/>
        </w:rPr>
        <w:t>For better comparability, we employ the HSV-1 naming conventions for the genes</w:t>
      </w:r>
      <w:r w:rsidRPr="001B7354">
        <w:rPr>
          <w:rFonts w:ascii="Times New Roman" w:hAnsi="Times New Roman" w:cs="Times New Roman"/>
          <w:sz w:val="24"/>
          <w:szCs w:val="24"/>
          <w:lang w:val="en-US"/>
        </w:rPr>
        <w:t xml:space="preserve">. Relative transcript abundance is indicated by shading. Shades represent relative abundance: 1: 1-9 reads, 2: 10-49 reads, 3: 50-199 reads, 4: 200-999 reads, 5: &gt;1000 reads. Vertical red arrows indicate the positions of TATA boxes on the genome. </w:t>
      </w:r>
    </w:p>
    <w:p w:rsidR="00D20670" w:rsidRPr="001B7354" w:rsidRDefault="00D20670" w:rsidP="00D20670">
      <w:pPr>
        <w:spacing w:after="120" w:line="240" w:lineRule="auto"/>
        <w:jc w:val="both"/>
        <w:rPr>
          <w:rFonts w:ascii="Times New Roman" w:hAnsi="Times New Roman" w:cs="Times New Roman"/>
          <w:b/>
          <w:sz w:val="24"/>
          <w:szCs w:val="24"/>
          <w:lang w:val="en-US"/>
        </w:rPr>
      </w:pPr>
      <w:r w:rsidRPr="001B7354">
        <w:rPr>
          <w:rFonts w:ascii="Times New Roman" w:hAnsi="Times New Roman" w:cs="Times New Roman"/>
          <w:b/>
          <w:sz w:val="24"/>
          <w:szCs w:val="24"/>
          <w:lang w:val="en-US"/>
        </w:rPr>
        <w:t>Supplementary Figure 5. Ori-proximal transcripts of HSV-1</w:t>
      </w:r>
    </w:p>
    <w:p w:rsidR="00D20670" w:rsidRPr="001B7354" w:rsidRDefault="00D20670" w:rsidP="00D20670">
      <w:pPr>
        <w:spacing w:after="120" w:line="240" w:lineRule="auto"/>
        <w:jc w:val="both"/>
        <w:rPr>
          <w:rFonts w:ascii="Times New Roman" w:hAnsi="Times New Roman" w:cs="Times New Roman"/>
          <w:sz w:val="24"/>
          <w:szCs w:val="24"/>
          <w:lang w:val="en-US"/>
        </w:rPr>
      </w:pPr>
      <w:r w:rsidRPr="001B7354">
        <w:rPr>
          <w:rFonts w:ascii="Times New Roman" w:hAnsi="Times New Roman" w:cs="Times New Roman"/>
          <w:sz w:val="24"/>
          <w:szCs w:val="24"/>
          <w:lang w:val="en-US"/>
        </w:rPr>
        <w:t xml:space="preserve">This </w:t>
      </w:r>
      <w:r w:rsidRPr="001B7354">
        <w:rPr>
          <w:rFonts w:ascii="Times New Roman" w:hAnsi="Times New Roman" w:cs="Times New Roman"/>
          <w:color w:val="0070C0"/>
          <w:sz w:val="24"/>
          <w:szCs w:val="24"/>
          <w:lang w:val="en-US"/>
        </w:rPr>
        <w:t xml:space="preserve">figure </w:t>
      </w:r>
      <w:r w:rsidRPr="001B7354">
        <w:rPr>
          <w:rFonts w:ascii="Times New Roman" w:hAnsi="Times New Roman" w:cs="Times New Roman"/>
          <w:sz w:val="24"/>
          <w:szCs w:val="24"/>
          <w:lang w:val="en-US"/>
        </w:rPr>
        <w:t xml:space="preserve">shows the transcripts encoded by the Ori-proximal regions (OriL: </w:t>
      </w:r>
      <w:r w:rsidRPr="001B7354">
        <w:rPr>
          <w:rFonts w:ascii="Times New Roman" w:hAnsi="Times New Roman" w:cs="Times New Roman"/>
          <w:b/>
          <w:sz w:val="24"/>
          <w:szCs w:val="24"/>
          <w:lang w:val="en-US"/>
        </w:rPr>
        <w:t>a.</w:t>
      </w:r>
      <w:r w:rsidRPr="001B7354">
        <w:rPr>
          <w:rFonts w:ascii="Times New Roman" w:hAnsi="Times New Roman" w:cs="Times New Roman"/>
          <w:sz w:val="24"/>
          <w:szCs w:val="24"/>
          <w:lang w:val="en-US"/>
        </w:rPr>
        <w:t xml:space="preserve">; OriS of IRS: </w:t>
      </w:r>
      <w:r w:rsidRPr="001B7354">
        <w:rPr>
          <w:rFonts w:ascii="Times New Roman" w:hAnsi="Times New Roman" w:cs="Times New Roman"/>
          <w:b/>
          <w:sz w:val="24"/>
          <w:szCs w:val="24"/>
          <w:lang w:val="en-US"/>
        </w:rPr>
        <w:t>b.</w:t>
      </w:r>
      <w:r w:rsidRPr="001B7354">
        <w:rPr>
          <w:rFonts w:ascii="Times New Roman" w:hAnsi="Times New Roman" w:cs="Times New Roman"/>
          <w:sz w:val="24"/>
          <w:szCs w:val="24"/>
          <w:lang w:val="en-US"/>
        </w:rPr>
        <w:t xml:space="preserve">; OriS of TRS: </w:t>
      </w:r>
      <w:r w:rsidRPr="001B7354">
        <w:rPr>
          <w:rFonts w:ascii="Times New Roman" w:hAnsi="Times New Roman" w:cs="Times New Roman"/>
          <w:b/>
          <w:sz w:val="24"/>
          <w:szCs w:val="24"/>
          <w:lang w:val="en-US"/>
        </w:rPr>
        <w:t>c.</w:t>
      </w:r>
      <w:r w:rsidRPr="001B7354">
        <w:rPr>
          <w:rFonts w:ascii="Times New Roman" w:hAnsi="Times New Roman" w:cs="Times New Roman"/>
          <w:sz w:val="24"/>
          <w:szCs w:val="24"/>
          <w:lang w:val="en-US"/>
        </w:rPr>
        <w:t xml:space="preserve">) of Herpes simplex virus 1. All the putative transcripts were identified by LoRTIA software using dcDNA datasets unless indicated otherwise. Protein-coding genes are labeled with black arrows, non-coding genes with green arrows, mRNAs with blue arrows, and </w:t>
      </w:r>
      <w:proofErr w:type="spellStart"/>
      <w:r w:rsidRPr="001B7354">
        <w:rPr>
          <w:rFonts w:ascii="Times New Roman" w:hAnsi="Times New Roman" w:cs="Times New Roman"/>
          <w:sz w:val="24"/>
          <w:szCs w:val="24"/>
          <w:lang w:val="en-US"/>
        </w:rPr>
        <w:t>ncRNAs</w:t>
      </w:r>
      <w:proofErr w:type="spellEnd"/>
      <w:r w:rsidRPr="001B7354">
        <w:rPr>
          <w:rFonts w:ascii="Times New Roman" w:hAnsi="Times New Roman" w:cs="Times New Roman"/>
          <w:sz w:val="24"/>
          <w:szCs w:val="24"/>
          <w:lang w:val="en-US"/>
        </w:rPr>
        <w:t xml:space="preserve"> with red arrows. Relative transcript abundance is indicated by shading. Shades represent relative abundance: 1: 1-9 reads, 2: 10-49 reads, 3: 50-199 reads, 4: 200-999 reads, 5: </w:t>
      </w:r>
      <w:r w:rsidRPr="001B7354">
        <w:rPr>
          <w:rFonts w:ascii="Times New Roman" w:hAnsi="Times New Roman" w:cs="Times New Roman"/>
          <w:sz w:val="24"/>
          <w:szCs w:val="24"/>
          <w:lang w:val="en-US"/>
        </w:rPr>
        <w:lastRenderedPageBreak/>
        <w:t xml:space="preserve">&gt;1000 reads. Transcripts with a proximal TATA box are marked by a ‘T’ letter, and vertical red arrows indicate the positions of TATA boxes on the genome. Those transcripts that were also detected by dRNA-Seq are marked with </w:t>
      </w:r>
      <w:proofErr w:type="gramStart"/>
      <w:r w:rsidRPr="001B7354">
        <w:rPr>
          <w:rFonts w:ascii="Times New Roman" w:hAnsi="Times New Roman" w:cs="Times New Roman"/>
          <w:sz w:val="24"/>
          <w:szCs w:val="24"/>
          <w:lang w:val="en-US"/>
        </w:rPr>
        <w:t>a ‘d’</w:t>
      </w:r>
      <w:proofErr w:type="gramEnd"/>
      <w:r w:rsidRPr="001B7354">
        <w:rPr>
          <w:rFonts w:ascii="Times New Roman" w:hAnsi="Times New Roman" w:cs="Times New Roman"/>
          <w:sz w:val="24"/>
          <w:szCs w:val="24"/>
          <w:lang w:val="en-US"/>
        </w:rPr>
        <w:t xml:space="preserve"> letter at the upstream positions. The striped ends of certain arrows (illustration of transcripts) indicate that these terminals have been not or not accurately annotated.</w:t>
      </w:r>
    </w:p>
    <w:p w:rsidR="00D20670" w:rsidRPr="001B7354" w:rsidRDefault="00D20670" w:rsidP="00D20670">
      <w:pPr>
        <w:spacing w:after="120" w:line="240" w:lineRule="auto"/>
        <w:jc w:val="both"/>
        <w:rPr>
          <w:rFonts w:ascii="Times New Roman" w:hAnsi="Times New Roman" w:cs="Times New Roman"/>
          <w:b/>
          <w:sz w:val="24"/>
          <w:szCs w:val="24"/>
          <w:lang w:val="en-US"/>
        </w:rPr>
      </w:pPr>
      <w:r w:rsidRPr="001B7354">
        <w:rPr>
          <w:rFonts w:ascii="Times New Roman" w:hAnsi="Times New Roman" w:cs="Times New Roman"/>
          <w:b/>
          <w:sz w:val="24"/>
          <w:szCs w:val="24"/>
          <w:lang w:val="en-US"/>
        </w:rPr>
        <w:t>Supplementary Figure 6. Ori-proximal transcripts of HCMV</w:t>
      </w:r>
    </w:p>
    <w:p w:rsidR="00D20670" w:rsidRPr="001B7354" w:rsidRDefault="00D20670" w:rsidP="00D20670">
      <w:pPr>
        <w:spacing w:after="120" w:line="240" w:lineRule="auto"/>
        <w:jc w:val="both"/>
        <w:rPr>
          <w:rFonts w:ascii="Times New Roman" w:hAnsi="Times New Roman" w:cs="Times New Roman"/>
          <w:b/>
          <w:sz w:val="24"/>
          <w:szCs w:val="24"/>
          <w:lang w:val="en-US"/>
        </w:rPr>
      </w:pPr>
      <w:r w:rsidRPr="001B7354">
        <w:rPr>
          <w:rFonts w:ascii="Times New Roman" w:hAnsi="Times New Roman" w:cs="Times New Roman"/>
          <w:sz w:val="24"/>
          <w:szCs w:val="24"/>
          <w:lang w:val="en-US"/>
        </w:rPr>
        <w:t xml:space="preserve">This </w:t>
      </w:r>
      <w:r w:rsidRPr="001B7354">
        <w:rPr>
          <w:rFonts w:ascii="Times New Roman" w:hAnsi="Times New Roman" w:cs="Times New Roman"/>
          <w:color w:val="0070C0"/>
          <w:sz w:val="24"/>
          <w:szCs w:val="24"/>
          <w:lang w:val="en-US"/>
        </w:rPr>
        <w:t xml:space="preserve">figure </w:t>
      </w:r>
      <w:r w:rsidRPr="001B7354">
        <w:rPr>
          <w:rFonts w:ascii="Times New Roman" w:hAnsi="Times New Roman" w:cs="Times New Roman"/>
          <w:sz w:val="24"/>
          <w:szCs w:val="24"/>
          <w:lang w:val="en-US"/>
        </w:rPr>
        <w:t xml:space="preserve">shows the transcripts specified by the Ori-proximal region of Human cytomegalovirus. All the putative transcripts were identified by LoRTIA software using dcDNA datasets unless indicated otherwise. Protein-coding genes are labeled with black arrows, non-coding genes with green arrows, mRNAs with blue arrows, and </w:t>
      </w:r>
      <w:proofErr w:type="spellStart"/>
      <w:r w:rsidRPr="001B7354">
        <w:rPr>
          <w:rFonts w:ascii="Times New Roman" w:hAnsi="Times New Roman" w:cs="Times New Roman"/>
          <w:sz w:val="24"/>
          <w:szCs w:val="24"/>
          <w:lang w:val="en-US"/>
        </w:rPr>
        <w:t>ncRNAs</w:t>
      </w:r>
      <w:proofErr w:type="spellEnd"/>
      <w:r w:rsidRPr="001B7354">
        <w:rPr>
          <w:rFonts w:ascii="Times New Roman" w:hAnsi="Times New Roman" w:cs="Times New Roman"/>
          <w:sz w:val="24"/>
          <w:szCs w:val="24"/>
          <w:lang w:val="en-US"/>
        </w:rPr>
        <w:t xml:space="preserve"> with red arrows. Relative transcript abundance is indicated by shading. Shades represent relative abundance: 1: 1-9 reads, 2: 10-49 reads, 3: 50-199 reads, 4: 200-999 reads, 5: &gt;1000 reads. Vertical red arrows indicate the positions of TATA boxes on the genome. </w:t>
      </w:r>
    </w:p>
    <w:p w:rsidR="00D20670" w:rsidRPr="001B7354" w:rsidRDefault="00D20670" w:rsidP="00D20670">
      <w:pPr>
        <w:spacing w:after="120" w:line="240" w:lineRule="auto"/>
        <w:jc w:val="both"/>
        <w:rPr>
          <w:rFonts w:ascii="Times New Roman" w:hAnsi="Times New Roman" w:cs="Times New Roman"/>
          <w:b/>
          <w:sz w:val="24"/>
          <w:szCs w:val="24"/>
          <w:lang w:val="en-US"/>
        </w:rPr>
      </w:pPr>
      <w:r w:rsidRPr="001B7354">
        <w:rPr>
          <w:rFonts w:ascii="Times New Roman" w:hAnsi="Times New Roman" w:cs="Times New Roman"/>
          <w:b/>
          <w:sz w:val="24"/>
          <w:szCs w:val="24"/>
          <w:lang w:val="en-US"/>
        </w:rPr>
        <w:t xml:space="preserve">Supplementary Figure 7. Ori-proximal transcripts of </w:t>
      </w:r>
      <w:r w:rsidRPr="001B7354">
        <w:rPr>
          <w:rFonts w:ascii="Times New Roman" w:hAnsi="Times New Roman" w:cs="Times New Roman"/>
          <w:b/>
          <w:color w:val="0070C0"/>
          <w:sz w:val="24"/>
          <w:szCs w:val="24"/>
          <w:lang w:val="en-US"/>
        </w:rPr>
        <w:t>EBV</w:t>
      </w:r>
    </w:p>
    <w:p w:rsidR="00D20670" w:rsidRPr="001B7354" w:rsidRDefault="00D20670" w:rsidP="00D20670">
      <w:pPr>
        <w:spacing w:after="120" w:line="240" w:lineRule="auto"/>
        <w:jc w:val="both"/>
        <w:rPr>
          <w:rFonts w:ascii="Times New Roman" w:hAnsi="Times New Roman" w:cs="Times New Roman"/>
          <w:sz w:val="24"/>
          <w:szCs w:val="24"/>
          <w:lang w:val="en-US"/>
        </w:rPr>
      </w:pPr>
      <w:r w:rsidRPr="001B7354">
        <w:rPr>
          <w:rFonts w:ascii="Times New Roman" w:hAnsi="Times New Roman" w:cs="Times New Roman"/>
          <w:sz w:val="24"/>
          <w:szCs w:val="24"/>
          <w:lang w:val="en-US"/>
        </w:rPr>
        <w:t xml:space="preserve">This </w:t>
      </w:r>
      <w:r w:rsidRPr="001B7354">
        <w:rPr>
          <w:rFonts w:ascii="Times New Roman" w:hAnsi="Times New Roman" w:cs="Times New Roman"/>
          <w:color w:val="0070C0"/>
          <w:sz w:val="24"/>
          <w:szCs w:val="24"/>
          <w:lang w:val="en-US"/>
        </w:rPr>
        <w:t xml:space="preserve">figure </w:t>
      </w:r>
      <w:r w:rsidRPr="001B7354">
        <w:rPr>
          <w:rFonts w:ascii="Times New Roman" w:hAnsi="Times New Roman" w:cs="Times New Roman"/>
          <w:sz w:val="24"/>
          <w:szCs w:val="24"/>
          <w:lang w:val="en-US"/>
        </w:rPr>
        <w:t>shows the transcripts specified by the Ori-proximal regions of Epstein-Barr virus (</w:t>
      </w:r>
      <w:proofErr w:type="spellStart"/>
      <w:r w:rsidRPr="001B7354">
        <w:rPr>
          <w:rFonts w:ascii="Times New Roman" w:hAnsi="Times New Roman" w:cs="Times New Roman"/>
          <w:sz w:val="24"/>
          <w:szCs w:val="24"/>
          <w:lang w:val="en-US"/>
        </w:rPr>
        <w:t>OriP</w:t>
      </w:r>
      <w:proofErr w:type="spellEnd"/>
      <w:r w:rsidRPr="001B7354">
        <w:rPr>
          <w:rFonts w:ascii="Times New Roman" w:hAnsi="Times New Roman" w:cs="Times New Roman"/>
          <w:sz w:val="24"/>
          <w:szCs w:val="24"/>
          <w:lang w:val="en-US"/>
        </w:rPr>
        <w:t xml:space="preserve">: </w:t>
      </w:r>
      <w:r w:rsidRPr="001B7354">
        <w:rPr>
          <w:rFonts w:ascii="Times New Roman" w:hAnsi="Times New Roman" w:cs="Times New Roman"/>
          <w:b/>
          <w:sz w:val="24"/>
          <w:szCs w:val="24"/>
          <w:lang w:val="en-US"/>
        </w:rPr>
        <w:t>a.</w:t>
      </w:r>
      <w:r w:rsidRPr="001B7354">
        <w:rPr>
          <w:rFonts w:ascii="Times New Roman" w:hAnsi="Times New Roman" w:cs="Times New Roman"/>
          <w:sz w:val="24"/>
          <w:szCs w:val="24"/>
          <w:lang w:val="en-US"/>
        </w:rPr>
        <w:t xml:space="preserve">; </w:t>
      </w:r>
      <w:proofErr w:type="spellStart"/>
      <w:r w:rsidRPr="001B7354">
        <w:rPr>
          <w:rFonts w:ascii="Times New Roman" w:hAnsi="Times New Roman" w:cs="Times New Roman"/>
          <w:sz w:val="24"/>
          <w:szCs w:val="24"/>
          <w:lang w:val="en-US"/>
        </w:rPr>
        <w:t>Orilyt</w:t>
      </w:r>
      <w:proofErr w:type="spellEnd"/>
      <w:r w:rsidRPr="001B7354">
        <w:rPr>
          <w:rFonts w:ascii="Times New Roman" w:hAnsi="Times New Roman" w:cs="Times New Roman"/>
          <w:sz w:val="24"/>
          <w:szCs w:val="24"/>
          <w:lang w:val="en-US"/>
        </w:rPr>
        <w:t xml:space="preserve">-L: </w:t>
      </w:r>
      <w:r w:rsidRPr="001B7354">
        <w:rPr>
          <w:rFonts w:ascii="Times New Roman" w:hAnsi="Times New Roman" w:cs="Times New Roman"/>
          <w:b/>
          <w:sz w:val="24"/>
          <w:szCs w:val="24"/>
          <w:lang w:val="en-US"/>
        </w:rPr>
        <w:t>b.</w:t>
      </w:r>
      <w:r w:rsidRPr="001B7354">
        <w:rPr>
          <w:rFonts w:ascii="Times New Roman" w:hAnsi="Times New Roman" w:cs="Times New Roman"/>
          <w:sz w:val="24"/>
          <w:szCs w:val="24"/>
          <w:lang w:val="en-US"/>
        </w:rPr>
        <w:t xml:space="preserve">; </w:t>
      </w:r>
      <w:proofErr w:type="spellStart"/>
      <w:r w:rsidRPr="001B7354">
        <w:rPr>
          <w:rFonts w:ascii="Times New Roman" w:hAnsi="Times New Roman" w:cs="Times New Roman"/>
          <w:sz w:val="24"/>
          <w:szCs w:val="24"/>
          <w:lang w:val="en-US"/>
        </w:rPr>
        <w:t>OriLyt</w:t>
      </w:r>
      <w:proofErr w:type="spellEnd"/>
      <w:r w:rsidRPr="001B7354">
        <w:rPr>
          <w:rFonts w:ascii="Times New Roman" w:hAnsi="Times New Roman" w:cs="Times New Roman"/>
          <w:sz w:val="24"/>
          <w:szCs w:val="24"/>
          <w:lang w:val="en-US"/>
        </w:rPr>
        <w:t xml:space="preserve">-R: </w:t>
      </w:r>
      <w:r w:rsidRPr="001B7354">
        <w:rPr>
          <w:rFonts w:ascii="Times New Roman" w:hAnsi="Times New Roman" w:cs="Times New Roman"/>
          <w:b/>
          <w:sz w:val="24"/>
          <w:szCs w:val="24"/>
          <w:lang w:val="en-US"/>
        </w:rPr>
        <w:t>c.</w:t>
      </w:r>
      <w:r w:rsidRPr="001B7354">
        <w:rPr>
          <w:rFonts w:ascii="Times New Roman" w:hAnsi="Times New Roman" w:cs="Times New Roman"/>
          <w:sz w:val="24"/>
          <w:szCs w:val="24"/>
          <w:lang w:val="en-US"/>
        </w:rPr>
        <w:t xml:space="preserve">). All putative transcripts were identified by LoRTIA software using dcDNA datasets unless indicated otherwise. Protein-coding genes are labeled with black arrows, non-coding genes with green arrows, mRNAs with blue arrows, and </w:t>
      </w:r>
      <w:proofErr w:type="spellStart"/>
      <w:r w:rsidRPr="001B7354">
        <w:rPr>
          <w:rFonts w:ascii="Times New Roman" w:hAnsi="Times New Roman" w:cs="Times New Roman"/>
          <w:sz w:val="24"/>
          <w:szCs w:val="24"/>
          <w:lang w:val="en-US"/>
        </w:rPr>
        <w:t>ncRNAs</w:t>
      </w:r>
      <w:proofErr w:type="spellEnd"/>
      <w:r w:rsidRPr="001B7354">
        <w:rPr>
          <w:rFonts w:ascii="Times New Roman" w:hAnsi="Times New Roman" w:cs="Times New Roman"/>
          <w:sz w:val="24"/>
          <w:szCs w:val="24"/>
          <w:lang w:val="en-US"/>
        </w:rPr>
        <w:t xml:space="preserve"> with red arrows. Relative transcript abundance is indicated by shading. Shades represent relative abundance: 1: 1-9 reads, 2: 10-49 reads, 3: 50-199 reads, 4: 200-999 reads, 5: &gt;1000 reads. Vertical red arrows indicate the positions of TATA boxes on the genome. In the case of very long transcripts, the names of the genes overlapped by these transcripts are enlisted. Introns are indicated by horizontal lines. All TSS of EBV transcripts have been validated by CAGE analysis, therefore this information is not indicated at the figure.</w:t>
      </w:r>
    </w:p>
    <w:p w:rsidR="00D20670" w:rsidRPr="001B7354" w:rsidRDefault="00D20670" w:rsidP="00D20670">
      <w:pPr>
        <w:spacing w:after="120" w:line="240" w:lineRule="auto"/>
        <w:jc w:val="both"/>
        <w:rPr>
          <w:rFonts w:ascii="Times New Roman" w:hAnsi="Times New Roman" w:cs="Times New Roman"/>
          <w:sz w:val="24"/>
          <w:szCs w:val="24"/>
          <w:lang w:val="en-US"/>
        </w:rPr>
      </w:pPr>
      <w:r w:rsidRPr="001B7354">
        <w:rPr>
          <w:rFonts w:ascii="Times New Roman" w:hAnsi="Times New Roman" w:cs="Times New Roman"/>
          <w:b/>
          <w:color w:val="0070C0"/>
          <w:sz w:val="24"/>
          <w:szCs w:val="24"/>
          <w:lang w:val="en-US"/>
        </w:rPr>
        <w:t xml:space="preserve">Supplementary Figure </w:t>
      </w:r>
      <w:r>
        <w:rPr>
          <w:rFonts w:ascii="Times New Roman" w:hAnsi="Times New Roman" w:cs="Times New Roman"/>
          <w:b/>
          <w:color w:val="0070C0"/>
          <w:sz w:val="24"/>
          <w:szCs w:val="24"/>
          <w:lang w:val="en-US"/>
        </w:rPr>
        <w:t>8</w:t>
      </w:r>
      <w:r w:rsidRPr="001B7354">
        <w:rPr>
          <w:rFonts w:ascii="Times New Roman" w:hAnsi="Times New Roman" w:cs="Times New Roman"/>
          <w:b/>
          <w:color w:val="0070C0"/>
          <w:sz w:val="24"/>
          <w:szCs w:val="24"/>
          <w:lang w:val="en-US"/>
        </w:rPr>
        <w:t xml:space="preserve">. The operation </w:t>
      </w:r>
      <w:r w:rsidRPr="001B7354">
        <w:rPr>
          <w:rFonts w:ascii="Times New Roman" w:hAnsi="Times New Roman" w:cs="Times New Roman"/>
          <w:b/>
          <w:sz w:val="24"/>
          <w:szCs w:val="24"/>
          <w:lang w:val="en-US"/>
        </w:rPr>
        <w:t>of the Putative Super Regulatory Center</w:t>
      </w:r>
    </w:p>
    <w:p w:rsidR="00D20670" w:rsidRPr="001B7354" w:rsidRDefault="00D20670" w:rsidP="00D20670">
      <w:pPr>
        <w:spacing w:after="120" w:line="240" w:lineRule="auto"/>
        <w:jc w:val="both"/>
        <w:rPr>
          <w:rFonts w:ascii="Times New Roman" w:hAnsi="Times New Roman" w:cs="Times New Roman"/>
          <w:sz w:val="24"/>
          <w:szCs w:val="24"/>
          <w:lang w:val="en-US"/>
        </w:rPr>
      </w:pPr>
      <w:r w:rsidRPr="001B7354">
        <w:rPr>
          <w:rFonts w:ascii="Times New Roman" w:hAnsi="Times New Roman" w:cs="Times New Roman"/>
          <w:b/>
          <w:sz w:val="24"/>
          <w:szCs w:val="24"/>
          <w:lang w:val="en-US"/>
        </w:rPr>
        <w:t>a.</w:t>
      </w:r>
      <w:r w:rsidRPr="001B7354">
        <w:rPr>
          <w:rFonts w:ascii="Times New Roman" w:hAnsi="Times New Roman" w:cs="Times New Roman"/>
          <w:sz w:val="24"/>
          <w:szCs w:val="24"/>
          <w:lang w:val="en-US"/>
        </w:rPr>
        <w:t xml:space="preserve"> Passage of RNA polymerases across the OriS by reading the long 5′ UTR of </w:t>
      </w:r>
      <w:r w:rsidRPr="001B7354">
        <w:rPr>
          <w:rFonts w:ascii="Times New Roman" w:hAnsi="Times New Roman" w:cs="Times New Roman"/>
          <w:i/>
          <w:sz w:val="24"/>
          <w:szCs w:val="24"/>
          <w:lang w:val="en-US"/>
        </w:rPr>
        <w:t>us1</w:t>
      </w:r>
      <w:r w:rsidRPr="001B7354">
        <w:rPr>
          <w:rFonts w:ascii="Times New Roman" w:hAnsi="Times New Roman" w:cs="Times New Roman"/>
          <w:sz w:val="24"/>
          <w:szCs w:val="24"/>
          <w:lang w:val="en-US"/>
        </w:rPr>
        <w:t xml:space="preserve"> and </w:t>
      </w:r>
      <w:r w:rsidRPr="001B7354">
        <w:rPr>
          <w:rFonts w:ascii="Times New Roman" w:hAnsi="Times New Roman" w:cs="Times New Roman"/>
          <w:i/>
          <w:sz w:val="24"/>
          <w:szCs w:val="24"/>
          <w:lang w:val="en-US"/>
        </w:rPr>
        <w:t>icp4</w:t>
      </w:r>
      <w:r w:rsidRPr="001B7354">
        <w:rPr>
          <w:rFonts w:ascii="Times New Roman" w:hAnsi="Times New Roman" w:cs="Times New Roman"/>
          <w:sz w:val="24"/>
          <w:szCs w:val="24"/>
          <w:lang w:val="en-US"/>
        </w:rPr>
        <w:t xml:space="preserve"> genes inhibits the assembly of ORC and replisome. Stalling of RNP on OriS leads to the same consequences.</w:t>
      </w:r>
    </w:p>
    <w:p w:rsidR="00D20670" w:rsidRPr="001B7354" w:rsidRDefault="00D20670" w:rsidP="00D20670">
      <w:pPr>
        <w:spacing w:after="120" w:line="240" w:lineRule="auto"/>
        <w:jc w:val="both"/>
        <w:rPr>
          <w:rFonts w:ascii="Times New Roman" w:hAnsi="Times New Roman" w:cs="Times New Roman"/>
          <w:sz w:val="24"/>
          <w:szCs w:val="24"/>
          <w:lang w:val="en-US"/>
        </w:rPr>
      </w:pPr>
      <w:r w:rsidRPr="001B7354">
        <w:rPr>
          <w:rFonts w:ascii="Times New Roman" w:hAnsi="Times New Roman" w:cs="Times New Roman"/>
          <w:b/>
          <w:sz w:val="24"/>
          <w:szCs w:val="24"/>
          <w:lang w:val="en-US"/>
        </w:rPr>
        <w:t>b.</w:t>
      </w:r>
      <w:r w:rsidRPr="001B7354">
        <w:rPr>
          <w:rFonts w:ascii="Times New Roman" w:hAnsi="Times New Roman" w:cs="Times New Roman"/>
          <w:sz w:val="24"/>
          <w:szCs w:val="24"/>
          <w:lang w:val="en-US"/>
        </w:rPr>
        <w:t xml:space="preserve"> Reading the long 5′ UTRs of </w:t>
      </w:r>
      <w:r w:rsidRPr="001B7354">
        <w:rPr>
          <w:rFonts w:ascii="Times New Roman" w:hAnsi="Times New Roman" w:cs="Times New Roman"/>
          <w:i/>
          <w:sz w:val="24"/>
          <w:szCs w:val="24"/>
          <w:lang w:val="en-US"/>
        </w:rPr>
        <w:t>us1</w:t>
      </w:r>
      <w:r w:rsidRPr="001B7354">
        <w:rPr>
          <w:rFonts w:ascii="Times New Roman" w:hAnsi="Times New Roman" w:cs="Times New Roman"/>
          <w:sz w:val="24"/>
          <w:szCs w:val="24"/>
          <w:lang w:val="en-US"/>
        </w:rPr>
        <w:t xml:space="preserve"> and </w:t>
      </w:r>
      <w:r w:rsidRPr="001B7354">
        <w:rPr>
          <w:rFonts w:ascii="Times New Roman" w:hAnsi="Times New Roman" w:cs="Times New Roman"/>
          <w:i/>
          <w:sz w:val="24"/>
          <w:szCs w:val="24"/>
          <w:lang w:val="en-US"/>
        </w:rPr>
        <w:t>icp4</w:t>
      </w:r>
      <w:r w:rsidRPr="001B7354">
        <w:rPr>
          <w:rFonts w:ascii="Times New Roman" w:hAnsi="Times New Roman" w:cs="Times New Roman"/>
          <w:sz w:val="24"/>
          <w:szCs w:val="24"/>
          <w:lang w:val="en-US"/>
        </w:rPr>
        <w:t xml:space="preserve"> genes by RNP inhibits each other expressions which exert an effect on the global transcription. Inhibition of </w:t>
      </w:r>
      <w:r w:rsidRPr="001B7354">
        <w:rPr>
          <w:rFonts w:ascii="Times New Roman" w:hAnsi="Times New Roman" w:cs="Times New Roman"/>
          <w:i/>
          <w:sz w:val="24"/>
          <w:szCs w:val="24"/>
          <w:lang w:val="en-US"/>
        </w:rPr>
        <w:t>icp4</w:t>
      </w:r>
      <w:r w:rsidRPr="001B7354">
        <w:rPr>
          <w:rFonts w:ascii="Times New Roman" w:hAnsi="Times New Roman" w:cs="Times New Roman"/>
          <w:sz w:val="24"/>
          <w:szCs w:val="24"/>
          <w:lang w:val="en-US"/>
        </w:rPr>
        <w:t xml:space="preserve"> expression through interference between RNPs reading the two genes leads a decreased expression in most of the herpesvirus genes, including </w:t>
      </w:r>
      <w:r w:rsidRPr="001B7354">
        <w:rPr>
          <w:rFonts w:ascii="Times New Roman" w:hAnsi="Times New Roman" w:cs="Times New Roman"/>
          <w:i/>
          <w:sz w:val="24"/>
          <w:szCs w:val="24"/>
          <w:lang w:val="en-US"/>
        </w:rPr>
        <w:t>us1</w:t>
      </w:r>
      <w:r w:rsidRPr="001B7354">
        <w:rPr>
          <w:rFonts w:ascii="Times New Roman" w:hAnsi="Times New Roman" w:cs="Times New Roman"/>
          <w:sz w:val="24"/>
          <w:szCs w:val="24"/>
          <w:lang w:val="en-US"/>
        </w:rPr>
        <w:t xml:space="preserve"> gene. Inhibition of </w:t>
      </w:r>
      <w:r w:rsidRPr="001B7354">
        <w:rPr>
          <w:rFonts w:ascii="Times New Roman" w:hAnsi="Times New Roman" w:cs="Times New Roman"/>
          <w:i/>
          <w:sz w:val="24"/>
          <w:szCs w:val="24"/>
          <w:lang w:val="en-US"/>
        </w:rPr>
        <w:t>us1</w:t>
      </w:r>
      <w:r w:rsidRPr="001B7354">
        <w:rPr>
          <w:rFonts w:ascii="Times New Roman" w:hAnsi="Times New Roman" w:cs="Times New Roman"/>
          <w:sz w:val="24"/>
          <w:szCs w:val="24"/>
          <w:lang w:val="en-US"/>
        </w:rPr>
        <w:t xml:space="preserve"> gene expression ICP22 inhibits </w:t>
      </w:r>
      <w:r w:rsidRPr="001B7354">
        <w:rPr>
          <w:rFonts w:ascii="Times New Roman" w:hAnsi="Times New Roman" w:cs="Times New Roman"/>
          <w:i/>
          <w:sz w:val="24"/>
          <w:szCs w:val="24"/>
          <w:lang w:val="en-US"/>
        </w:rPr>
        <w:t>icp4</w:t>
      </w:r>
      <w:r w:rsidRPr="001B7354">
        <w:rPr>
          <w:rFonts w:ascii="Times New Roman" w:hAnsi="Times New Roman" w:cs="Times New Roman"/>
          <w:sz w:val="24"/>
          <w:szCs w:val="24"/>
          <w:lang w:val="en-US"/>
        </w:rPr>
        <w:t xml:space="preserve"> expression and leads a more complex effect on genome-wide gene expression (</w:t>
      </w:r>
      <w:proofErr w:type="spellStart"/>
      <w:r w:rsidRPr="001B7354">
        <w:rPr>
          <w:rFonts w:ascii="Times New Roman" w:hAnsi="Times New Roman" w:cs="Times New Roman"/>
          <w:sz w:val="24"/>
          <w:szCs w:val="24"/>
          <w:lang w:val="en-US"/>
        </w:rPr>
        <w:t>Takács</w:t>
      </w:r>
      <w:proofErr w:type="spellEnd"/>
      <w:r w:rsidRPr="001B7354">
        <w:rPr>
          <w:rFonts w:ascii="Times New Roman" w:hAnsi="Times New Roman" w:cs="Times New Roman"/>
          <w:sz w:val="24"/>
          <w:szCs w:val="24"/>
          <w:lang w:val="en-US"/>
        </w:rPr>
        <w:t xml:space="preserve"> et al., 2013).</w:t>
      </w:r>
    </w:p>
    <w:p w:rsidR="00D20670" w:rsidRPr="001B7354" w:rsidRDefault="00D20670" w:rsidP="00D20670">
      <w:pPr>
        <w:spacing w:after="120" w:line="240" w:lineRule="auto"/>
        <w:jc w:val="both"/>
        <w:rPr>
          <w:rFonts w:ascii="Times New Roman" w:hAnsi="Times New Roman" w:cs="Times New Roman"/>
          <w:sz w:val="24"/>
          <w:szCs w:val="24"/>
          <w:lang w:val="en-US"/>
        </w:rPr>
      </w:pPr>
      <w:r w:rsidRPr="001B7354">
        <w:rPr>
          <w:rFonts w:ascii="Times New Roman" w:hAnsi="Times New Roman" w:cs="Times New Roman"/>
          <w:b/>
          <w:sz w:val="24"/>
          <w:szCs w:val="24"/>
          <w:lang w:val="en-US"/>
        </w:rPr>
        <w:t>c.</w:t>
      </w:r>
      <w:r w:rsidRPr="001B7354">
        <w:rPr>
          <w:rFonts w:ascii="Times New Roman" w:hAnsi="Times New Roman" w:cs="Times New Roman"/>
          <w:sz w:val="24"/>
          <w:szCs w:val="24"/>
          <w:lang w:val="en-US"/>
        </w:rPr>
        <w:t xml:space="preserve"> Transcriptional overlapping of replication origin may lead to the formation of RNA</w:t>
      </w:r>
      <w:proofErr w:type="gramStart"/>
      <w:r w:rsidRPr="001B7354">
        <w:rPr>
          <w:rFonts w:ascii="Times New Roman" w:hAnsi="Times New Roman" w:cs="Times New Roman"/>
          <w:sz w:val="24"/>
          <w:szCs w:val="24"/>
          <w:lang w:val="en-US"/>
        </w:rPr>
        <w:t>:DNA</w:t>
      </w:r>
      <w:proofErr w:type="gramEnd"/>
      <w:r w:rsidRPr="001B7354">
        <w:rPr>
          <w:rFonts w:ascii="Times New Roman" w:hAnsi="Times New Roman" w:cs="Times New Roman"/>
          <w:sz w:val="24"/>
          <w:szCs w:val="24"/>
          <w:lang w:val="en-US"/>
        </w:rPr>
        <w:t xml:space="preserve"> hybrids and thereby interfering (inhibiting or perhaps facilitating) the assembly of the replisome.</w:t>
      </w:r>
    </w:p>
    <w:p w:rsidR="00D20670" w:rsidRPr="001B7354" w:rsidRDefault="00D20670" w:rsidP="00D20670">
      <w:pPr>
        <w:spacing w:after="120" w:line="240" w:lineRule="auto"/>
        <w:jc w:val="both"/>
        <w:rPr>
          <w:rFonts w:ascii="Times New Roman" w:hAnsi="Times New Roman" w:cs="Times New Roman"/>
          <w:sz w:val="24"/>
          <w:szCs w:val="24"/>
          <w:lang w:val="en-US"/>
        </w:rPr>
      </w:pPr>
      <w:r w:rsidRPr="001B7354">
        <w:rPr>
          <w:rFonts w:ascii="Times New Roman" w:hAnsi="Times New Roman" w:cs="Times New Roman"/>
          <w:b/>
          <w:sz w:val="24"/>
          <w:szCs w:val="24"/>
          <w:lang w:val="en-US"/>
        </w:rPr>
        <w:t>d.</w:t>
      </w:r>
      <w:r w:rsidRPr="001B7354">
        <w:rPr>
          <w:rFonts w:ascii="Times New Roman" w:hAnsi="Times New Roman" w:cs="Times New Roman"/>
          <w:sz w:val="24"/>
          <w:szCs w:val="24"/>
          <w:lang w:val="en-US"/>
        </w:rPr>
        <w:t xml:space="preserve"> Transcriptional overlapping of replication origin and the transcription regulatory genes may lead to the formation of RNA</w:t>
      </w:r>
      <w:proofErr w:type="gramStart"/>
      <w:r w:rsidRPr="001B7354">
        <w:rPr>
          <w:rFonts w:ascii="Times New Roman" w:hAnsi="Times New Roman" w:cs="Times New Roman"/>
          <w:sz w:val="24"/>
          <w:szCs w:val="24"/>
          <w:lang w:val="en-US"/>
        </w:rPr>
        <w:t>:DNA</w:t>
      </w:r>
      <w:proofErr w:type="gramEnd"/>
      <w:r w:rsidRPr="001B7354">
        <w:rPr>
          <w:rFonts w:ascii="Times New Roman" w:hAnsi="Times New Roman" w:cs="Times New Roman"/>
          <w:sz w:val="24"/>
          <w:szCs w:val="24"/>
          <w:lang w:val="en-US"/>
        </w:rPr>
        <w:t xml:space="preserve"> hybrids and thereby interfering (inhibiting or perhaps facilitating) the assembly of the replisome and also the transcription.</w:t>
      </w:r>
    </w:p>
    <w:p w:rsidR="00D20670" w:rsidRPr="001B7354" w:rsidRDefault="00D20670" w:rsidP="00D20670">
      <w:pPr>
        <w:spacing w:after="120" w:line="240" w:lineRule="auto"/>
        <w:jc w:val="both"/>
        <w:rPr>
          <w:rFonts w:ascii="Times New Roman" w:hAnsi="Times New Roman" w:cs="Times New Roman"/>
          <w:b/>
          <w:sz w:val="24"/>
          <w:szCs w:val="24"/>
          <w:lang w:val="en-US"/>
        </w:rPr>
      </w:pPr>
      <w:r w:rsidRPr="001B7354">
        <w:rPr>
          <w:rFonts w:ascii="Times New Roman" w:hAnsi="Times New Roman" w:cs="Times New Roman"/>
          <w:b/>
          <w:color w:val="0070C0"/>
          <w:sz w:val="24"/>
          <w:szCs w:val="24"/>
          <w:lang w:val="en-US"/>
        </w:rPr>
        <w:t xml:space="preserve">Supplementary Figure </w:t>
      </w:r>
      <w:r>
        <w:rPr>
          <w:rFonts w:ascii="Times New Roman" w:hAnsi="Times New Roman" w:cs="Times New Roman"/>
          <w:b/>
          <w:color w:val="0070C0"/>
          <w:sz w:val="24"/>
          <w:szCs w:val="24"/>
          <w:lang w:val="en-US"/>
        </w:rPr>
        <w:t>9</w:t>
      </w:r>
      <w:r w:rsidRPr="001B7354">
        <w:rPr>
          <w:rFonts w:ascii="Times New Roman" w:hAnsi="Times New Roman" w:cs="Times New Roman"/>
          <w:b/>
          <w:color w:val="0070C0"/>
          <w:sz w:val="24"/>
          <w:szCs w:val="24"/>
          <w:lang w:val="en-US"/>
        </w:rPr>
        <w:t xml:space="preserve">. Interference </w:t>
      </w:r>
      <w:r w:rsidRPr="001B7354">
        <w:rPr>
          <w:rFonts w:ascii="Times New Roman" w:hAnsi="Times New Roman" w:cs="Times New Roman"/>
          <w:b/>
          <w:sz w:val="24"/>
          <w:szCs w:val="24"/>
          <w:lang w:val="en-US"/>
        </w:rPr>
        <w:t>between the replication and transcription apparatuses</w:t>
      </w:r>
    </w:p>
    <w:p w:rsidR="00D20670" w:rsidRPr="001B7354" w:rsidRDefault="00D20670" w:rsidP="00D20670">
      <w:pPr>
        <w:spacing w:after="120" w:line="240" w:lineRule="auto"/>
        <w:jc w:val="both"/>
        <w:rPr>
          <w:rFonts w:ascii="Times New Roman" w:hAnsi="Times New Roman" w:cs="Times New Roman"/>
          <w:sz w:val="24"/>
          <w:szCs w:val="24"/>
          <w:lang w:val="en-US"/>
        </w:rPr>
      </w:pPr>
      <w:r w:rsidRPr="001B7354">
        <w:rPr>
          <w:rFonts w:ascii="Times New Roman" w:hAnsi="Times New Roman" w:cs="Times New Roman"/>
          <w:b/>
          <w:sz w:val="24"/>
          <w:szCs w:val="24"/>
          <w:lang w:val="en-US"/>
        </w:rPr>
        <w:t>a.</w:t>
      </w:r>
      <w:r w:rsidRPr="001B7354">
        <w:rPr>
          <w:rFonts w:ascii="Times New Roman" w:hAnsi="Times New Roman" w:cs="Times New Roman"/>
          <w:sz w:val="24"/>
          <w:szCs w:val="24"/>
          <w:lang w:val="en-US"/>
        </w:rPr>
        <w:t xml:space="preserve"> Passage of RNA polymerases across the OriS by reading the long 5′ UTR of </w:t>
      </w:r>
      <w:r w:rsidRPr="001B7354">
        <w:rPr>
          <w:rFonts w:ascii="Times New Roman" w:hAnsi="Times New Roman" w:cs="Times New Roman"/>
          <w:i/>
          <w:sz w:val="24"/>
          <w:szCs w:val="24"/>
          <w:lang w:val="en-US"/>
        </w:rPr>
        <w:t>ul29</w:t>
      </w:r>
      <w:r w:rsidRPr="001B7354">
        <w:rPr>
          <w:rFonts w:ascii="Times New Roman" w:hAnsi="Times New Roman" w:cs="Times New Roman"/>
          <w:sz w:val="24"/>
          <w:szCs w:val="24"/>
          <w:lang w:val="en-US"/>
        </w:rPr>
        <w:t xml:space="preserve"> and </w:t>
      </w:r>
      <w:r w:rsidRPr="001B7354">
        <w:rPr>
          <w:rFonts w:ascii="Times New Roman" w:hAnsi="Times New Roman" w:cs="Times New Roman"/>
          <w:i/>
          <w:sz w:val="24"/>
          <w:szCs w:val="24"/>
          <w:lang w:val="en-US"/>
        </w:rPr>
        <w:t>ul30</w:t>
      </w:r>
      <w:r w:rsidRPr="001B7354">
        <w:rPr>
          <w:rFonts w:ascii="Times New Roman" w:hAnsi="Times New Roman" w:cs="Times New Roman"/>
          <w:sz w:val="24"/>
          <w:szCs w:val="24"/>
          <w:lang w:val="en-US"/>
        </w:rPr>
        <w:t xml:space="preserve"> genes inhibits the assembly of ORC and replisome. Stalling of RNP on OriS leads to the same consequences.</w:t>
      </w:r>
    </w:p>
    <w:p w:rsidR="00D20670" w:rsidRPr="001B7354" w:rsidRDefault="00D20670" w:rsidP="00D20670">
      <w:pPr>
        <w:spacing w:after="120" w:line="240" w:lineRule="auto"/>
        <w:jc w:val="both"/>
        <w:rPr>
          <w:rFonts w:ascii="Times New Roman" w:hAnsi="Times New Roman" w:cs="Times New Roman"/>
          <w:sz w:val="24"/>
          <w:szCs w:val="24"/>
          <w:lang w:val="en-US"/>
        </w:rPr>
      </w:pPr>
      <w:r w:rsidRPr="001B7354">
        <w:rPr>
          <w:rFonts w:ascii="Times New Roman" w:hAnsi="Times New Roman" w:cs="Times New Roman"/>
          <w:b/>
          <w:sz w:val="24"/>
          <w:szCs w:val="24"/>
          <w:lang w:val="en-US"/>
        </w:rPr>
        <w:lastRenderedPageBreak/>
        <w:t>b.</w:t>
      </w:r>
      <w:r w:rsidRPr="001B7354">
        <w:rPr>
          <w:rFonts w:ascii="Times New Roman" w:hAnsi="Times New Roman" w:cs="Times New Roman"/>
          <w:sz w:val="24"/>
          <w:szCs w:val="24"/>
          <w:lang w:val="en-US"/>
        </w:rPr>
        <w:t xml:space="preserve"> Head-on collision between the two replication genes leads to the inhibition of each other transcription and the initiation replication because of the passage of RNPs across the OriL. The replication is also affected by the inhibition of the generation of replication proteins.</w:t>
      </w:r>
    </w:p>
    <w:p w:rsidR="00D20670" w:rsidRPr="001B7354" w:rsidRDefault="00D20670" w:rsidP="00D20670">
      <w:pPr>
        <w:spacing w:after="120" w:line="240" w:lineRule="auto"/>
        <w:jc w:val="both"/>
        <w:rPr>
          <w:rFonts w:ascii="Times New Roman" w:hAnsi="Times New Roman" w:cs="Times New Roman"/>
          <w:sz w:val="24"/>
          <w:szCs w:val="24"/>
          <w:lang w:val="en-US"/>
        </w:rPr>
      </w:pPr>
      <w:r w:rsidRPr="001B7354">
        <w:rPr>
          <w:rFonts w:ascii="Times New Roman" w:hAnsi="Times New Roman" w:cs="Times New Roman"/>
          <w:b/>
          <w:sz w:val="24"/>
          <w:szCs w:val="24"/>
          <w:lang w:val="en-US"/>
        </w:rPr>
        <w:t>c.</w:t>
      </w:r>
      <w:r w:rsidRPr="001B7354">
        <w:rPr>
          <w:rFonts w:ascii="Times New Roman" w:hAnsi="Times New Roman" w:cs="Times New Roman"/>
          <w:sz w:val="24"/>
          <w:szCs w:val="24"/>
          <w:lang w:val="en-US"/>
        </w:rPr>
        <w:t xml:space="preserve"> Formation of RNA</w:t>
      </w:r>
      <w:proofErr w:type="gramStart"/>
      <w:r w:rsidRPr="001B7354">
        <w:rPr>
          <w:rFonts w:ascii="Times New Roman" w:hAnsi="Times New Roman" w:cs="Times New Roman"/>
          <w:sz w:val="24"/>
          <w:szCs w:val="24"/>
          <w:lang w:val="en-US"/>
        </w:rPr>
        <w:t>:DNA</w:t>
      </w:r>
      <w:proofErr w:type="gramEnd"/>
      <w:r w:rsidRPr="001B7354">
        <w:rPr>
          <w:rFonts w:ascii="Times New Roman" w:hAnsi="Times New Roman" w:cs="Times New Roman"/>
          <w:sz w:val="24"/>
          <w:szCs w:val="24"/>
          <w:lang w:val="en-US"/>
        </w:rPr>
        <w:t xml:space="preserve"> hybrids at the OriL interferes with the initiation of DNA replication.</w:t>
      </w:r>
    </w:p>
    <w:p w:rsidR="00D20670" w:rsidRPr="001B7354" w:rsidRDefault="00D20670" w:rsidP="00D20670">
      <w:pPr>
        <w:spacing w:after="120" w:line="240" w:lineRule="auto"/>
        <w:jc w:val="both"/>
        <w:rPr>
          <w:rFonts w:ascii="Times New Roman" w:hAnsi="Times New Roman" w:cs="Times New Roman"/>
          <w:sz w:val="24"/>
          <w:szCs w:val="24"/>
          <w:lang w:val="en-US"/>
        </w:rPr>
      </w:pPr>
      <w:r w:rsidRPr="001B7354">
        <w:rPr>
          <w:rFonts w:ascii="Times New Roman" w:hAnsi="Times New Roman" w:cs="Times New Roman"/>
          <w:b/>
          <w:sz w:val="24"/>
          <w:szCs w:val="24"/>
          <w:lang w:val="en-US"/>
        </w:rPr>
        <w:t>d.</w:t>
      </w:r>
      <w:r w:rsidRPr="001B7354">
        <w:rPr>
          <w:rFonts w:ascii="Times New Roman" w:hAnsi="Times New Roman" w:cs="Times New Roman"/>
          <w:sz w:val="24"/>
          <w:szCs w:val="24"/>
          <w:lang w:val="en-US"/>
        </w:rPr>
        <w:t xml:space="preserve"> Formation of RNA</w:t>
      </w:r>
      <w:proofErr w:type="gramStart"/>
      <w:r w:rsidRPr="001B7354">
        <w:rPr>
          <w:rFonts w:ascii="Times New Roman" w:hAnsi="Times New Roman" w:cs="Times New Roman"/>
          <w:sz w:val="24"/>
          <w:szCs w:val="24"/>
          <w:lang w:val="en-US"/>
        </w:rPr>
        <w:t>:DNA</w:t>
      </w:r>
      <w:proofErr w:type="gramEnd"/>
      <w:r w:rsidRPr="001B7354">
        <w:rPr>
          <w:rFonts w:ascii="Times New Roman" w:hAnsi="Times New Roman" w:cs="Times New Roman"/>
          <w:sz w:val="24"/>
          <w:szCs w:val="24"/>
          <w:lang w:val="en-US"/>
        </w:rPr>
        <w:t xml:space="preserve"> hybrids at the OriL and the replication genes interferes with both the initiation of DNA replication and the transcription of replication genes. The replication is also affected by the inhibition of the generation of replication proteins.</w:t>
      </w:r>
    </w:p>
    <w:p w:rsidR="00D20670" w:rsidRPr="001B7354" w:rsidRDefault="00D20670" w:rsidP="00D20670">
      <w:pPr>
        <w:spacing w:after="120" w:line="240" w:lineRule="auto"/>
        <w:jc w:val="both"/>
        <w:rPr>
          <w:rFonts w:ascii="Times New Roman" w:hAnsi="Times New Roman" w:cs="Times New Roman"/>
          <w:b/>
          <w:sz w:val="24"/>
          <w:szCs w:val="24"/>
          <w:lang w:val="en-US"/>
        </w:rPr>
      </w:pPr>
      <w:r w:rsidRPr="001B7354">
        <w:rPr>
          <w:rFonts w:ascii="Times New Roman" w:hAnsi="Times New Roman" w:cs="Times New Roman"/>
          <w:b/>
          <w:sz w:val="24"/>
          <w:szCs w:val="24"/>
          <w:lang w:val="en-US"/>
        </w:rPr>
        <w:t>Supplementary Table 1.</w:t>
      </w:r>
      <w:r w:rsidRPr="001B7354">
        <w:rPr>
          <w:rFonts w:ascii="Times New Roman" w:hAnsi="Times New Roman" w:cs="Times New Roman"/>
          <w:sz w:val="24"/>
          <w:szCs w:val="24"/>
          <w:lang w:val="en-US"/>
        </w:rPr>
        <w:t xml:space="preserve"> </w:t>
      </w:r>
      <w:r w:rsidRPr="001B7354">
        <w:rPr>
          <w:rFonts w:ascii="Times New Roman" w:hAnsi="Times New Roman" w:cs="Times New Roman"/>
          <w:b/>
          <w:sz w:val="24"/>
          <w:szCs w:val="24"/>
          <w:lang w:val="en-US"/>
        </w:rPr>
        <w:t>Correspondence of orthologous transcripts</w:t>
      </w:r>
    </w:p>
    <w:p w:rsidR="00D20670" w:rsidRPr="001B7354" w:rsidRDefault="00D20670" w:rsidP="00D20670">
      <w:pPr>
        <w:spacing w:after="120" w:line="240" w:lineRule="auto"/>
        <w:jc w:val="both"/>
        <w:rPr>
          <w:rFonts w:ascii="Times New Roman" w:hAnsi="Times New Roman" w:cs="Times New Roman"/>
          <w:b/>
          <w:sz w:val="24"/>
          <w:szCs w:val="24"/>
          <w:lang w:val="en-US"/>
        </w:rPr>
      </w:pPr>
      <w:r w:rsidRPr="001B7354">
        <w:rPr>
          <w:rFonts w:ascii="Times New Roman" w:hAnsi="Times New Roman" w:cs="Times New Roman"/>
          <w:b/>
          <w:sz w:val="24"/>
          <w:szCs w:val="24"/>
          <w:lang w:val="en-US"/>
        </w:rPr>
        <w:t>Supplementary Table 2. Transcripts with putative regulatory functions</w:t>
      </w:r>
    </w:p>
    <w:p w:rsidR="00D20670" w:rsidRPr="001B7354" w:rsidRDefault="00D20670" w:rsidP="00D20670">
      <w:pPr>
        <w:spacing w:after="120" w:line="240" w:lineRule="auto"/>
        <w:jc w:val="both"/>
        <w:rPr>
          <w:rFonts w:ascii="Times New Roman" w:hAnsi="Times New Roman" w:cs="Times New Roman"/>
          <w:color w:val="0070C0"/>
          <w:sz w:val="24"/>
          <w:szCs w:val="24"/>
          <w:lang w:val="en-US"/>
        </w:rPr>
      </w:pPr>
      <w:r w:rsidRPr="001B7354">
        <w:rPr>
          <w:rFonts w:ascii="Times New Roman" w:hAnsi="Times New Roman" w:cs="Times New Roman"/>
          <w:color w:val="0070C0"/>
          <w:sz w:val="24"/>
          <w:szCs w:val="24"/>
          <w:lang w:val="en-US"/>
        </w:rPr>
        <w:t>The numbers represent the count of transcripts identified at a specific time point, treatment, etc. for a particular transcript.</w:t>
      </w:r>
    </w:p>
    <w:p w:rsidR="00D20670" w:rsidRPr="001B7354" w:rsidRDefault="00D20670" w:rsidP="00D20670">
      <w:pPr>
        <w:spacing w:after="120" w:line="240" w:lineRule="auto"/>
        <w:jc w:val="both"/>
        <w:rPr>
          <w:rFonts w:ascii="Times New Roman" w:hAnsi="Times New Roman" w:cs="Times New Roman"/>
          <w:b/>
          <w:color w:val="0070C0"/>
          <w:sz w:val="24"/>
          <w:szCs w:val="24"/>
          <w:lang w:val="en-US"/>
        </w:rPr>
      </w:pPr>
      <w:r w:rsidRPr="001B7354">
        <w:rPr>
          <w:rFonts w:ascii="Times New Roman" w:hAnsi="Times New Roman" w:cs="Times New Roman"/>
          <w:b/>
          <w:color w:val="0070C0"/>
          <w:sz w:val="24"/>
          <w:szCs w:val="24"/>
          <w:lang w:val="en-US"/>
        </w:rPr>
        <w:t>Supplementary Table 3. Expression kinetics of PRV transcripts in untreated and in PAA-treated samples</w:t>
      </w:r>
    </w:p>
    <w:p w:rsidR="00D20670" w:rsidRPr="001B7354" w:rsidRDefault="00D20670" w:rsidP="00D20670">
      <w:pPr>
        <w:spacing w:after="120" w:line="240" w:lineRule="auto"/>
        <w:jc w:val="both"/>
        <w:rPr>
          <w:rFonts w:ascii="Times New Roman" w:hAnsi="Times New Roman" w:cs="Times New Roman"/>
          <w:b/>
          <w:sz w:val="24"/>
          <w:szCs w:val="24"/>
          <w:lang w:val="en-US"/>
        </w:rPr>
      </w:pPr>
      <w:r w:rsidRPr="001B7354">
        <w:rPr>
          <w:rFonts w:ascii="Times New Roman" w:hAnsi="Times New Roman" w:cs="Times New Roman"/>
          <w:color w:val="0070C0"/>
          <w:sz w:val="24"/>
          <w:szCs w:val="24"/>
          <w:lang w:val="en-US"/>
        </w:rPr>
        <w:t>The ratios of every time points were calculated by normalizing the read count of a specific transcript against the read counts of total viral transcripts in both the untreated (UT) and PAA-treated samples. The effect of the PAA on the transcript levels was assessed using the PAA/UT ratio. A value less than 1 indicates an L2 expression kinetic.</w:t>
      </w:r>
    </w:p>
    <w:p w:rsidR="00D20670" w:rsidRPr="001B7354" w:rsidRDefault="00D20670" w:rsidP="00D20670">
      <w:pPr>
        <w:spacing w:after="120" w:line="240" w:lineRule="auto"/>
        <w:jc w:val="both"/>
        <w:rPr>
          <w:rFonts w:ascii="Times New Roman" w:hAnsi="Times New Roman" w:cs="Times New Roman"/>
          <w:b/>
          <w:sz w:val="24"/>
          <w:szCs w:val="24"/>
          <w:lang w:val="en-US"/>
        </w:rPr>
      </w:pPr>
      <w:r w:rsidRPr="001B7354">
        <w:rPr>
          <w:rFonts w:ascii="Times New Roman" w:hAnsi="Times New Roman" w:cs="Times New Roman"/>
          <w:b/>
          <w:sz w:val="24"/>
          <w:szCs w:val="24"/>
          <w:lang w:val="en-US"/>
        </w:rPr>
        <w:t>Supplementary Table 4. List of the cell types used in this study</w:t>
      </w:r>
    </w:p>
    <w:p w:rsidR="00D20670" w:rsidRPr="001B7354" w:rsidRDefault="00D20670" w:rsidP="00D20670">
      <w:pPr>
        <w:spacing w:after="120" w:line="240" w:lineRule="auto"/>
        <w:rPr>
          <w:rFonts w:ascii="Times New Roman" w:hAnsi="Times New Roman" w:cs="Times New Roman"/>
          <w:b/>
          <w:sz w:val="24"/>
          <w:szCs w:val="24"/>
          <w:lang w:val="en-US"/>
        </w:rPr>
      </w:pPr>
      <w:r w:rsidRPr="001B7354">
        <w:rPr>
          <w:rFonts w:ascii="Times New Roman" w:hAnsi="Times New Roman" w:cs="Times New Roman"/>
          <w:b/>
          <w:sz w:val="24"/>
          <w:szCs w:val="24"/>
          <w:lang w:val="en-US"/>
        </w:rPr>
        <w:t xml:space="preserve">Supplementary Table 5. List of the primers used for </w:t>
      </w:r>
      <w:proofErr w:type="spellStart"/>
      <w:r w:rsidRPr="001B7354">
        <w:rPr>
          <w:rFonts w:ascii="Times New Roman" w:hAnsi="Times New Roman" w:cs="Times New Roman"/>
          <w:b/>
          <w:color w:val="0070C0"/>
          <w:sz w:val="24"/>
          <w:szCs w:val="24"/>
          <w:lang w:val="en-US"/>
        </w:rPr>
        <w:t>qRT</w:t>
      </w:r>
      <w:proofErr w:type="spellEnd"/>
      <w:r w:rsidRPr="001B7354">
        <w:rPr>
          <w:rFonts w:ascii="Times New Roman" w:hAnsi="Times New Roman" w:cs="Times New Roman"/>
          <w:b/>
          <w:color w:val="0070C0"/>
          <w:sz w:val="24"/>
          <w:szCs w:val="24"/>
          <w:lang w:val="en-US"/>
        </w:rPr>
        <w:t>-PCR</w:t>
      </w:r>
    </w:p>
    <w:p w:rsidR="00D20670" w:rsidRPr="001B7354" w:rsidRDefault="00D20670" w:rsidP="00D20670">
      <w:pPr>
        <w:spacing w:after="120" w:line="240" w:lineRule="auto"/>
        <w:jc w:val="both"/>
        <w:rPr>
          <w:rStyle w:val="Egyiksem"/>
          <w:rFonts w:ascii="Times New Roman" w:eastAsia="Times New Roman" w:hAnsi="Times New Roman" w:cs="Times New Roman"/>
          <w:b/>
          <w:bCs/>
          <w:sz w:val="24"/>
          <w:szCs w:val="24"/>
          <w:u w:color="00FDFF"/>
        </w:rPr>
      </w:pPr>
      <w:r w:rsidRPr="001B7354">
        <w:rPr>
          <w:rStyle w:val="Egyiksem"/>
          <w:rFonts w:ascii="Times New Roman" w:hAnsi="Times New Roman" w:cs="Times New Roman"/>
          <w:b/>
          <w:bCs/>
          <w:sz w:val="24"/>
          <w:szCs w:val="24"/>
          <w:u w:color="00FDFF"/>
        </w:rPr>
        <w:t xml:space="preserve">Supplementary Table 6. Running conditions of </w:t>
      </w:r>
      <w:proofErr w:type="spellStart"/>
      <w:r w:rsidRPr="001B7354">
        <w:rPr>
          <w:rStyle w:val="Egyiksem"/>
          <w:rFonts w:ascii="Times New Roman" w:hAnsi="Times New Roman" w:cs="Times New Roman"/>
          <w:b/>
          <w:bCs/>
          <w:color w:val="0070C0"/>
          <w:sz w:val="24"/>
          <w:szCs w:val="24"/>
          <w:u w:color="00FDFF"/>
        </w:rPr>
        <w:t>qRT</w:t>
      </w:r>
      <w:proofErr w:type="spellEnd"/>
      <w:r w:rsidRPr="001B7354">
        <w:rPr>
          <w:rStyle w:val="Egyiksem"/>
          <w:rFonts w:ascii="Times New Roman" w:hAnsi="Times New Roman" w:cs="Times New Roman"/>
          <w:b/>
          <w:bCs/>
          <w:color w:val="0070C0"/>
          <w:sz w:val="24"/>
          <w:szCs w:val="24"/>
          <w:u w:color="00FDFF"/>
        </w:rPr>
        <w:t>-PCR</w:t>
      </w:r>
    </w:p>
    <w:p w:rsidR="00D20670" w:rsidRPr="001B7354" w:rsidRDefault="00D20670" w:rsidP="00D20670">
      <w:pPr>
        <w:spacing w:after="120" w:line="240" w:lineRule="auto"/>
        <w:jc w:val="both"/>
        <w:rPr>
          <w:rStyle w:val="Egyiksem"/>
          <w:rFonts w:ascii="Times New Roman" w:eastAsia="Times New Roman" w:hAnsi="Times New Roman" w:cs="Times New Roman"/>
          <w:bCs/>
          <w:sz w:val="24"/>
          <w:szCs w:val="24"/>
        </w:rPr>
      </w:pPr>
      <w:r w:rsidRPr="001B7354">
        <w:rPr>
          <w:rStyle w:val="Egyiksem"/>
          <w:rFonts w:ascii="Times New Roman" w:hAnsi="Times New Roman" w:cs="Times New Roman"/>
          <w:bCs/>
          <w:sz w:val="24"/>
          <w:szCs w:val="24"/>
        </w:rPr>
        <w:t xml:space="preserve">The annealing temperature was increased to 65°C for the amplification of PRV ELIE, HSV-1 ICP4-OriS and KSHV LIR1-ORF71 transcripts. </w:t>
      </w:r>
    </w:p>
    <w:p w:rsidR="00D20670" w:rsidRPr="001B7354" w:rsidRDefault="00D20670" w:rsidP="00D20670">
      <w:pPr>
        <w:spacing w:after="120" w:line="240" w:lineRule="auto"/>
        <w:rPr>
          <w:rFonts w:ascii="Times New Roman" w:hAnsi="Times New Roman" w:cs="Times New Roman"/>
          <w:lang w:val="en-US"/>
        </w:rPr>
      </w:pPr>
    </w:p>
    <w:p w:rsidR="00352B63" w:rsidRPr="003C5582" w:rsidRDefault="00352B63">
      <w:pPr>
        <w:rPr>
          <w:lang w:val="en-US"/>
        </w:rPr>
      </w:pPr>
      <w:bookmarkStart w:id="0" w:name="_GoBack"/>
      <w:bookmarkEnd w:id="0"/>
    </w:p>
    <w:sectPr w:rsidR="00352B63" w:rsidRPr="003C55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582"/>
    <w:rsid w:val="00026DFD"/>
    <w:rsid w:val="000566C5"/>
    <w:rsid w:val="00352B63"/>
    <w:rsid w:val="003C5582"/>
    <w:rsid w:val="00C402D3"/>
    <w:rsid w:val="00D20670"/>
    <w:rsid w:val="00E90114"/>
    <w:rsid w:val="00EB4F1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924507-E1F3-48C7-9B63-130FCF966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C5582"/>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Egyiksem">
    <w:name w:val="Egyik sem"/>
    <w:rsid w:val="003C5582"/>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053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1137</Words>
  <Characters>7853</Characters>
  <Application>Microsoft Office Word</Application>
  <DocSecurity>0</DocSecurity>
  <Lines>65</Lines>
  <Paragraphs>17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Felhasználó</dc:creator>
  <cp:keywords/>
  <dc:description/>
  <cp:lastModifiedBy>Felhasználó</cp:lastModifiedBy>
  <cp:revision>2</cp:revision>
  <dcterms:created xsi:type="dcterms:W3CDTF">2023-08-12T20:53:00Z</dcterms:created>
  <dcterms:modified xsi:type="dcterms:W3CDTF">2023-08-12T20:53:00Z</dcterms:modified>
</cp:coreProperties>
</file>