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9BE" w:rsidRPr="009D24D9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D24D9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:rsidR="00D349BE" w:rsidRPr="009D24D9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24D9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S1. </w:t>
      </w:r>
      <w:r w:rsidRPr="009D24D9">
        <w:rPr>
          <w:rFonts w:ascii="Times New Roman" w:hAnsi="Times New Roman" w:cs="Times New Roman"/>
          <w:sz w:val="24"/>
          <w:szCs w:val="24"/>
        </w:rPr>
        <w:t>Datasets of EV-A71, CVA16 and CVA6 Thailand isolates analyzed in the study.</w:t>
      </w:r>
    </w:p>
    <w:p w:rsidR="00D349BE" w:rsidRPr="009D24D9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49BE" w:rsidRPr="00811A08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1A08">
        <w:rPr>
          <w:rFonts w:ascii="Times New Roman" w:hAnsi="Times New Roman" w:cs="Times New Roman"/>
          <w:b/>
          <w:bCs/>
          <w:sz w:val="24"/>
          <w:szCs w:val="24"/>
        </w:rPr>
        <w:t>Supplementary Table S2.</w:t>
      </w:r>
      <w:r w:rsidRPr="00811A08">
        <w:rPr>
          <w:rFonts w:ascii="Times New Roman" w:hAnsi="Times New Roman" w:cs="Times New Roman"/>
          <w:sz w:val="24"/>
          <w:szCs w:val="24"/>
        </w:rPr>
        <w:t xml:space="preserve"> The best fit nucleotide substitution model of EV-A71, CVA16 and CVA6 determined by </w:t>
      </w:r>
      <w:proofErr w:type="spellStart"/>
      <w:r w:rsidRPr="00811A08">
        <w:rPr>
          <w:rFonts w:ascii="Times New Roman" w:hAnsi="Times New Roman" w:cs="Times New Roman"/>
          <w:sz w:val="24"/>
          <w:szCs w:val="24"/>
        </w:rPr>
        <w:t>MoldelFinder</w:t>
      </w:r>
      <w:proofErr w:type="spellEnd"/>
      <w:r w:rsidRPr="00811A08">
        <w:rPr>
          <w:rFonts w:ascii="Times New Roman" w:hAnsi="Times New Roman" w:cs="Times New Roman"/>
          <w:sz w:val="24"/>
          <w:szCs w:val="24"/>
        </w:rPr>
        <w:t>.</w:t>
      </w:r>
    </w:p>
    <w:p w:rsidR="00D349BE" w:rsidRPr="00811A08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49BE" w:rsidRPr="009D24D9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11A08">
        <w:rPr>
          <w:rFonts w:ascii="Times New Roman" w:hAnsi="Times New Roman" w:cs="Times New Roman"/>
          <w:b/>
          <w:bCs/>
          <w:sz w:val="24"/>
          <w:szCs w:val="24"/>
        </w:rPr>
        <w:t>Supplementary Table S3.</w:t>
      </w:r>
      <w:r w:rsidRPr="00811A08">
        <w:rPr>
          <w:rFonts w:ascii="Times New Roman" w:hAnsi="Times New Roman" w:cs="Times New Roman"/>
          <w:sz w:val="24"/>
          <w:szCs w:val="24"/>
        </w:rPr>
        <w:t xml:space="preserve"> VP1 amino acid sequence </w:t>
      </w:r>
      <w:r w:rsidRPr="00811A08">
        <w:rPr>
          <w:rFonts w:ascii="Times New Roman" w:hAnsi="Times New Roman" w:cs="Times New Roman"/>
          <w:sz w:val="24"/>
          <w:szCs w:val="30"/>
        </w:rPr>
        <w:t>analyzes</w:t>
      </w:r>
      <w:r w:rsidRPr="00811A08">
        <w:rPr>
          <w:rFonts w:ascii="Times New Roman" w:hAnsi="Times New Roman" w:cs="Times New Roman"/>
          <w:sz w:val="24"/>
          <w:szCs w:val="24"/>
        </w:rPr>
        <w:t xml:space="preserve"> among EV-A71, CVA16 and CVA6 Thailand isolates for detecting amino acid variability and similarity</w:t>
      </w:r>
    </w:p>
    <w:p w:rsidR="00D349BE" w:rsidRPr="009D24D9" w:rsidRDefault="00D349BE" w:rsidP="00D349B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49BE" w:rsidRPr="009D24D9" w:rsidRDefault="00D349BE" w:rsidP="00D349B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24D9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S1. </w:t>
      </w:r>
      <w:r w:rsidRPr="009D24D9">
        <w:rPr>
          <w:rFonts w:ascii="Times New Roman" w:hAnsi="Times New Roman" w:cs="Times New Roman"/>
          <w:sz w:val="24"/>
          <w:szCs w:val="24"/>
        </w:rPr>
        <w:t xml:space="preserve">Bayesian maximum clade credibility (MCC) phylogenetic tree of EV-A71 with </w:t>
      </w:r>
      <w:proofErr w:type="spellStart"/>
      <w:r w:rsidRPr="009D24D9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9D24D9">
        <w:rPr>
          <w:rFonts w:ascii="Times New Roman" w:hAnsi="Times New Roman" w:cs="Times New Roman"/>
          <w:sz w:val="24"/>
          <w:szCs w:val="24"/>
        </w:rPr>
        <w:t xml:space="preserve"> accession number and virus name labelling.</w:t>
      </w:r>
    </w:p>
    <w:p w:rsidR="00D349BE" w:rsidRPr="009D24D9" w:rsidRDefault="00D349BE" w:rsidP="00D349BE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:rsidR="00F023A0" w:rsidRDefault="00F023A0"/>
    <w:sectPr w:rsidR="00F023A0" w:rsidSect="000E683C">
      <w:footerReference w:type="default" r:id="rId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683C">
      <w:pPr>
        <w:spacing w:after="0" w:line="240" w:lineRule="auto"/>
      </w:pPr>
      <w:r>
        <w:separator/>
      </w:r>
    </w:p>
  </w:endnote>
  <w:endnote w:type="continuationSeparator" w:id="0">
    <w:p w:rsidR="00000000" w:rsidRDefault="000E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56542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C13D1" w:rsidRPr="00644D3E" w:rsidRDefault="00811A08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44D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4D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4D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683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44D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C13D1" w:rsidRDefault="000E68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683C">
      <w:pPr>
        <w:spacing w:after="0" w:line="240" w:lineRule="auto"/>
      </w:pPr>
      <w:r>
        <w:separator/>
      </w:r>
    </w:p>
  </w:footnote>
  <w:footnote w:type="continuationSeparator" w:id="0">
    <w:p w:rsidR="00000000" w:rsidRDefault="000E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9BE"/>
    <w:rsid w:val="000E683C"/>
    <w:rsid w:val="00811A08"/>
    <w:rsid w:val="00D349BE"/>
    <w:rsid w:val="00F0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738CD1-9598-4A6A-ADBA-BD6C5A46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9BE"/>
    <w:pPr>
      <w:spacing w:after="200" w:line="276" w:lineRule="auto"/>
    </w:pPr>
    <w:rPr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349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9BE"/>
    <w:rPr>
      <w:szCs w:val="28"/>
      <w:lang w:bidi="th-TH"/>
    </w:rPr>
  </w:style>
  <w:style w:type="character" w:styleId="LineNumber">
    <w:name w:val="line number"/>
    <w:basedOn w:val="DefaultParagraphFont"/>
    <w:uiPriority w:val="99"/>
    <w:semiHidden/>
    <w:unhideWhenUsed/>
    <w:rsid w:val="00D34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Vaisali Arivazhagan</cp:lastModifiedBy>
  <cp:revision>3</cp:revision>
  <dcterms:created xsi:type="dcterms:W3CDTF">2023-08-10T22:39:00Z</dcterms:created>
  <dcterms:modified xsi:type="dcterms:W3CDTF">2023-10-11T09:53:00Z</dcterms:modified>
</cp:coreProperties>
</file>