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20FDC" w14:textId="77777777" w:rsidR="00F12666" w:rsidRPr="00701D32" w:rsidRDefault="00F12666" w:rsidP="00F12666">
      <w:pPr>
        <w:rPr>
          <w:rFonts w:ascii="Arial" w:eastAsia="宋体" w:hAnsi="Arial" w:cs="Arial"/>
          <w:color w:val="000000" w:themeColor="text1"/>
          <w:sz w:val="22"/>
        </w:rPr>
      </w:pPr>
      <w:r w:rsidRPr="00D467AA">
        <w:rPr>
          <w:rFonts w:ascii="Arial" w:eastAsia="宋体" w:hAnsi="Arial" w:cs="Arial"/>
          <w:b/>
          <w:bCs/>
          <w:sz w:val="22"/>
        </w:rPr>
        <w:t>Figure S1</w:t>
      </w:r>
      <w:r>
        <w:rPr>
          <w:rFonts w:ascii="Arial" w:eastAsia="宋体" w:hAnsi="Arial" w:cs="Arial"/>
          <w:b/>
          <w:bCs/>
          <w:sz w:val="22"/>
        </w:rPr>
        <w:t xml:space="preserve">. </w:t>
      </w:r>
      <w:r w:rsidRPr="002A7645">
        <w:rPr>
          <w:rFonts w:ascii="Arial" w:eastAsia="宋体" w:hAnsi="Arial" w:cs="Arial"/>
          <w:b/>
          <w:bCs/>
          <w:sz w:val="22"/>
        </w:rPr>
        <w:t xml:space="preserve">CEP20 expression was higher in </w:t>
      </w:r>
      <w:r>
        <w:rPr>
          <w:rFonts w:ascii="Arial" w:eastAsia="宋体" w:hAnsi="Arial" w:cs="Arial"/>
          <w:b/>
          <w:bCs/>
          <w:sz w:val="22"/>
        </w:rPr>
        <w:t>NSCLC tumor</w:t>
      </w:r>
      <w:r w:rsidRPr="002A7645">
        <w:rPr>
          <w:rFonts w:ascii="Arial" w:eastAsia="宋体" w:hAnsi="Arial" w:cs="Arial"/>
          <w:b/>
          <w:bCs/>
          <w:sz w:val="22"/>
        </w:rPr>
        <w:t xml:space="preserve"> samples</w:t>
      </w:r>
      <w:r>
        <w:rPr>
          <w:rFonts w:ascii="Arial" w:eastAsia="宋体" w:hAnsi="Arial" w:cs="Arial"/>
          <w:b/>
          <w:bCs/>
          <w:sz w:val="22"/>
        </w:rPr>
        <w:t xml:space="preserve"> </w:t>
      </w:r>
      <w:r>
        <w:rPr>
          <w:rFonts w:ascii="Arial" w:eastAsia="宋体" w:hAnsi="Arial" w:cs="Arial" w:hint="eastAsia"/>
          <w:b/>
          <w:bCs/>
          <w:sz w:val="22"/>
        </w:rPr>
        <w:t>than</w:t>
      </w:r>
      <w:r>
        <w:rPr>
          <w:rFonts w:ascii="Arial" w:eastAsia="宋体" w:hAnsi="Arial" w:cs="Arial"/>
          <w:b/>
          <w:bCs/>
          <w:sz w:val="22"/>
        </w:rPr>
        <w:t xml:space="preserve"> </w:t>
      </w:r>
      <w:r>
        <w:rPr>
          <w:rFonts w:ascii="Arial" w:eastAsia="宋体" w:hAnsi="Arial" w:cs="Arial" w:hint="eastAsia"/>
          <w:b/>
          <w:bCs/>
          <w:sz w:val="22"/>
        </w:rPr>
        <w:t>adjacent</w:t>
      </w:r>
      <w:r>
        <w:rPr>
          <w:rFonts w:ascii="Arial" w:eastAsia="宋体" w:hAnsi="Arial" w:cs="Arial"/>
          <w:b/>
          <w:bCs/>
          <w:sz w:val="22"/>
        </w:rPr>
        <w:t xml:space="preserve"> </w:t>
      </w:r>
      <w:r>
        <w:rPr>
          <w:rFonts w:ascii="Arial" w:eastAsia="宋体" w:hAnsi="Arial" w:cs="Arial" w:hint="eastAsia"/>
          <w:b/>
          <w:bCs/>
          <w:sz w:val="22"/>
        </w:rPr>
        <w:t>normal</w:t>
      </w:r>
      <w:r>
        <w:rPr>
          <w:rFonts w:ascii="Arial" w:eastAsia="宋体" w:hAnsi="Arial" w:cs="Arial"/>
          <w:b/>
          <w:bCs/>
          <w:sz w:val="22"/>
        </w:rPr>
        <w:t xml:space="preserve"> </w:t>
      </w:r>
      <w:r>
        <w:rPr>
          <w:rFonts w:ascii="Arial" w:eastAsia="宋体" w:hAnsi="Arial" w:cs="Arial" w:hint="eastAsia"/>
          <w:b/>
          <w:bCs/>
          <w:sz w:val="22"/>
        </w:rPr>
        <w:t>samples</w:t>
      </w:r>
      <w:r w:rsidRPr="002A7645">
        <w:rPr>
          <w:rFonts w:ascii="Arial" w:eastAsia="宋体" w:hAnsi="Arial" w:cs="Arial"/>
          <w:b/>
          <w:bCs/>
          <w:sz w:val="22"/>
        </w:rPr>
        <w:t xml:space="preserve"> in the TCGA and GEO databases</w:t>
      </w:r>
      <w:r>
        <w:rPr>
          <w:rFonts w:ascii="Arial" w:eastAsia="宋体" w:hAnsi="Arial" w:cs="Arial"/>
          <w:b/>
          <w:bCs/>
          <w:sz w:val="22"/>
        </w:rPr>
        <w:t xml:space="preserve">. </w:t>
      </w:r>
      <w:r>
        <w:rPr>
          <w:rFonts w:ascii="Arial" w:eastAsia="宋体" w:hAnsi="Arial" w:cs="Arial" w:hint="eastAsia"/>
          <w:sz w:val="22"/>
        </w:rPr>
        <w:t>(</w:t>
      </w:r>
      <w:r>
        <w:rPr>
          <w:rFonts w:ascii="Arial" w:eastAsia="宋体" w:hAnsi="Arial" w:cs="Arial"/>
          <w:sz w:val="22"/>
        </w:rPr>
        <w:t xml:space="preserve">A) The expression of </w:t>
      </w:r>
      <w:r w:rsidRPr="00D467AA">
        <w:rPr>
          <w:rFonts w:ascii="Arial" w:eastAsia="宋体" w:hAnsi="Arial" w:cs="Arial"/>
          <w:i/>
          <w:iCs/>
          <w:sz w:val="22"/>
        </w:rPr>
        <w:t>CEP20</w:t>
      </w:r>
      <w:r>
        <w:rPr>
          <w:rFonts w:ascii="Arial" w:eastAsia="宋体" w:hAnsi="Arial" w:cs="Arial"/>
          <w:sz w:val="22"/>
        </w:rPr>
        <w:t xml:space="preserve"> in 30 paired NSCLC tumor samples and</w:t>
      </w:r>
      <w:r w:rsidRPr="00855545">
        <w:t xml:space="preserve"> </w:t>
      </w:r>
      <w:r w:rsidRPr="00855545">
        <w:rPr>
          <w:rFonts w:ascii="Arial" w:eastAsia="宋体" w:hAnsi="Arial" w:cs="Arial"/>
          <w:sz w:val="22"/>
        </w:rPr>
        <w:t>adjacent normal samples</w:t>
      </w:r>
      <w:r>
        <w:rPr>
          <w:rFonts w:ascii="Arial" w:eastAsia="宋体" w:hAnsi="Arial" w:cs="Arial"/>
          <w:sz w:val="22"/>
        </w:rPr>
        <w:t xml:space="preserve"> from GSE19804. P = 0.0231, two-tailed Student’s t-test. (B) The expression of </w:t>
      </w:r>
      <w:r w:rsidRPr="00D467AA">
        <w:rPr>
          <w:rFonts w:ascii="Arial" w:eastAsia="宋体" w:hAnsi="Arial" w:cs="Arial"/>
          <w:i/>
          <w:iCs/>
          <w:sz w:val="22"/>
        </w:rPr>
        <w:t>CEP20</w:t>
      </w:r>
      <w:r>
        <w:rPr>
          <w:rFonts w:ascii="Arial" w:eastAsia="宋体" w:hAnsi="Arial" w:cs="Arial"/>
          <w:sz w:val="22"/>
        </w:rPr>
        <w:t xml:space="preserve"> in 107 paired NSCLC tumor samples and</w:t>
      </w:r>
      <w:r w:rsidRPr="00855545">
        <w:t xml:space="preserve"> </w:t>
      </w:r>
      <w:r w:rsidRPr="00855545">
        <w:rPr>
          <w:rFonts w:ascii="Arial" w:eastAsia="宋体" w:hAnsi="Arial" w:cs="Arial"/>
          <w:sz w:val="22"/>
        </w:rPr>
        <w:t>adjacent normal samples</w:t>
      </w:r>
      <w:r>
        <w:rPr>
          <w:rFonts w:ascii="Arial" w:eastAsia="宋体" w:hAnsi="Arial" w:cs="Arial"/>
          <w:sz w:val="22"/>
        </w:rPr>
        <w:t xml:space="preserve"> from TCGA database. P = 0.0137, two-tailed Student’s t-test. (C) Violin and box plot showing the </w:t>
      </w:r>
      <w:r w:rsidRPr="00D467AA">
        <w:rPr>
          <w:rFonts w:ascii="Arial" w:eastAsia="宋体" w:hAnsi="Arial" w:cs="Arial"/>
          <w:i/>
          <w:iCs/>
          <w:sz w:val="22"/>
        </w:rPr>
        <w:t>CEP20</w:t>
      </w:r>
      <w:r>
        <w:rPr>
          <w:rFonts w:ascii="Arial" w:eastAsia="宋体" w:hAnsi="Arial" w:cs="Arial"/>
          <w:sz w:val="22"/>
        </w:rPr>
        <w:t xml:space="preserve"> expression in unpaired NSCLC tumor samples and</w:t>
      </w:r>
      <w:r w:rsidRPr="00855545">
        <w:t xml:space="preserve"> </w:t>
      </w:r>
      <w:r w:rsidRPr="00855545">
        <w:rPr>
          <w:rFonts w:ascii="Arial" w:eastAsia="宋体" w:hAnsi="Arial" w:cs="Arial"/>
          <w:sz w:val="22"/>
        </w:rPr>
        <w:t>adjacent normal samples</w:t>
      </w:r>
      <w:r>
        <w:rPr>
          <w:rFonts w:ascii="Arial" w:eastAsia="宋体" w:hAnsi="Arial" w:cs="Arial"/>
          <w:sz w:val="22"/>
        </w:rPr>
        <w:t xml:space="preserve"> from TCGA database (tumor samples: n = 1035; normal samples: n</w:t>
      </w:r>
      <w:r w:rsidRPr="00701D32">
        <w:rPr>
          <w:rFonts w:ascii="Arial" w:eastAsia="宋体" w:hAnsi="Arial" w:cs="Arial"/>
          <w:color w:val="000000" w:themeColor="text1"/>
          <w:sz w:val="22"/>
        </w:rPr>
        <w:t xml:space="preserve"> = 108). P = 2.6e-20, two-tailed Wilcoxon test.</w:t>
      </w:r>
    </w:p>
    <w:p w14:paraId="70458195" w14:textId="22D9DA17" w:rsidR="005733A5" w:rsidRPr="00701D32" w:rsidRDefault="005733A5">
      <w:pPr>
        <w:rPr>
          <w:color w:val="000000" w:themeColor="text1"/>
        </w:rPr>
      </w:pPr>
    </w:p>
    <w:p w14:paraId="1A9060AD" w14:textId="072FEE8D" w:rsidR="00F12666" w:rsidRPr="00701D32" w:rsidRDefault="00F12666">
      <w:pPr>
        <w:rPr>
          <w:rFonts w:ascii="Arial" w:eastAsia="宋体" w:hAnsi="Arial" w:cs="Arial"/>
          <w:color w:val="000000" w:themeColor="text1"/>
          <w:sz w:val="22"/>
        </w:rPr>
      </w:pPr>
      <w:r w:rsidRPr="00701D32">
        <w:rPr>
          <w:rFonts w:ascii="Arial" w:eastAsia="宋体" w:hAnsi="Arial" w:cs="Arial"/>
          <w:b/>
          <w:bCs/>
          <w:color w:val="000000" w:themeColor="text1"/>
          <w:sz w:val="22"/>
        </w:rPr>
        <w:t xml:space="preserve">Figure S2. Downregulation of endogenous CEP20 inhibits NSCLC cell proliferation in </w:t>
      </w:r>
      <w:r w:rsidRPr="00701D32">
        <w:rPr>
          <w:rFonts w:ascii="Arial" w:eastAsia="宋体" w:hAnsi="Arial" w:cs="Arial" w:hint="eastAsia"/>
          <w:b/>
          <w:bCs/>
          <w:color w:val="000000" w:themeColor="text1"/>
          <w:sz w:val="22"/>
        </w:rPr>
        <w:t>H</w:t>
      </w:r>
      <w:r w:rsidRPr="00701D32">
        <w:rPr>
          <w:rFonts w:ascii="Arial" w:eastAsia="宋体" w:hAnsi="Arial" w:cs="Arial"/>
          <w:b/>
          <w:bCs/>
          <w:color w:val="000000" w:themeColor="text1"/>
          <w:sz w:val="22"/>
        </w:rPr>
        <w:t xml:space="preserve">1299. </w:t>
      </w:r>
      <w:r w:rsidRPr="00701D32">
        <w:rPr>
          <w:rFonts w:ascii="Arial" w:eastAsia="宋体" w:hAnsi="Arial" w:cs="Arial"/>
          <w:color w:val="000000" w:themeColor="text1"/>
          <w:sz w:val="22"/>
        </w:rPr>
        <w:t xml:space="preserve">(A) The protein expression of CEP20 by western blotting in H1299 cell. </w:t>
      </w:r>
      <w:r w:rsidR="0076615C" w:rsidRPr="00701D32">
        <w:rPr>
          <w:rFonts w:ascii="Arial" w:eastAsia="宋体" w:hAnsi="Arial" w:cs="Arial" w:hint="eastAsia"/>
          <w:color w:val="000000" w:themeColor="text1"/>
          <w:sz w:val="22"/>
        </w:rPr>
        <w:t>Actin</w:t>
      </w:r>
      <w:r w:rsidRPr="00701D32">
        <w:rPr>
          <w:rFonts w:ascii="Arial" w:eastAsia="宋体" w:hAnsi="Arial" w:cs="Arial"/>
          <w:color w:val="000000" w:themeColor="text1"/>
          <w:sz w:val="22"/>
        </w:rPr>
        <w:t xml:space="preserve"> was used as internal reference. </w:t>
      </w:r>
      <w:r w:rsidR="00EE13A1" w:rsidRPr="00701D32">
        <w:rPr>
          <w:rFonts w:ascii="Arial" w:eastAsia="宋体" w:hAnsi="Arial" w:cs="Arial"/>
          <w:color w:val="000000" w:themeColor="text1"/>
          <w:sz w:val="22"/>
        </w:rPr>
        <w:t xml:space="preserve">Uncropped immunoblots </w:t>
      </w:r>
      <w:r w:rsidR="0076615C" w:rsidRPr="00701D32">
        <w:rPr>
          <w:rFonts w:ascii="Arial" w:eastAsia="宋体" w:hAnsi="Arial" w:cs="Arial"/>
          <w:color w:val="000000" w:themeColor="text1"/>
          <w:sz w:val="22"/>
        </w:rPr>
        <w:t xml:space="preserve">were </w:t>
      </w:r>
      <w:r w:rsidR="00EE13A1" w:rsidRPr="00701D32">
        <w:rPr>
          <w:rFonts w:ascii="Arial" w:eastAsia="宋体" w:hAnsi="Arial" w:cs="Arial"/>
          <w:color w:val="000000" w:themeColor="text1"/>
          <w:sz w:val="22"/>
        </w:rPr>
        <w:t>shown in Supplementary Fig. S</w:t>
      </w:r>
      <w:r w:rsidR="003E1F56" w:rsidRPr="00701D32">
        <w:rPr>
          <w:rFonts w:ascii="Arial" w:eastAsia="宋体" w:hAnsi="Arial" w:cs="Arial"/>
          <w:color w:val="000000" w:themeColor="text1"/>
          <w:sz w:val="22"/>
        </w:rPr>
        <w:t>8</w:t>
      </w:r>
      <w:r w:rsidR="00EE13A1" w:rsidRPr="00701D32">
        <w:rPr>
          <w:rFonts w:ascii="Arial" w:eastAsia="宋体" w:hAnsi="Arial" w:cs="Arial"/>
          <w:color w:val="000000" w:themeColor="text1"/>
          <w:sz w:val="22"/>
        </w:rPr>
        <w:t xml:space="preserve">G. </w:t>
      </w:r>
      <w:r w:rsidRPr="00701D32">
        <w:rPr>
          <w:rFonts w:ascii="Arial" w:eastAsia="宋体" w:hAnsi="Arial" w:cs="Arial"/>
          <w:color w:val="000000" w:themeColor="text1"/>
          <w:sz w:val="22"/>
        </w:rPr>
        <w:t>(</w:t>
      </w:r>
      <w:r w:rsidR="00EE13A1" w:rsidRPr="00701D32">
        <w:rPr>
          <w:rFonts w:ascii="Arial" w:eastAsia="宋体" w:hAnsi="Arial" w:cs="Arial"/>
          <w:color w:val="000000" w:themeColor="text1"/>
          <w:sz w:val="22"/>
        </w:rPr>
        <w:t>B</w:t>
      </w:r>
      <w:r w:rsidRPr="00701D32">
        <w:rPr>
          <w:rFonts w:ascii="Arial" w:eastAsia="宋体" w:hAnsi="Arial" w:cs="Arial"/>
          <w:color w:val="000000" w:themeColor="text1"/>
          <w:sz w:val="22"/>
        </w:rPr>
        <w:t xml:space="preserve">) The </w:t>
      </w:r>
      <w:r w:rsidR="00B72843" w:rsidRPr="00701D32">
        <w:rPr>
          <w:rFonts w:ascii="Arial" w:eastAsia="宋体" w:hAnsi="Arial" w:cs="Arial"/>
          <w:color w:val="000000" w:themeColor="text1"/>
          <w:sz w:val="22"/>
        </w:rPr>
        <w:t>MTT cell viability assay</w:t>
      </w:r>
      <w:r w:rsidR="00B72843" w:rsidRPr="00701D32">
        <w:rPr>
          <w:rFonts w:ascii="Arial" w:eastAsia="宋体" w:hAnsi="Arial" w:cs="Arial" w:hint="eastAsia"/>
          <w:color w:val="000000" w:themeColor="text1"/>
          <w:sz w:val="22"/>
        </w:rPr>
        <w:t>s</w:t>
      </w:r>
      <w:r w:rsidRPr="00701D32">
        <w:rPr>
          <w:rFonts w:ascii="Arial" w:eastAsia="宋体" w:hAnsi="Arial" w:cs="Arial"/>
          <w:color w:val="000000" w:themeColor="text1"/>
          <w:sz w:val="22"/>
        </w:rPr>
        <w:t xml:space="preserve"> </w:t>
      </w:r>
      <w:r w:rsidR="00B72843" w:rsidRPr="00701D32">
        <w:rPr>
          <w:rFonts w:ascii="Arial" w:eastAsia="宋体" w:hAnsi="Arial" w:cs="Arial" w:hint="eastAsia"/>
          <w:color w:val="000000" w:themeColor="text1"/>
          <w:sz w:val="22"/>
        </w:rPr>
        <w:t>were</w:t>
      </w:r>
      <w:r w:rsidRPr="00701D32">
        <w:rPr>
          <w:rFonts w:ascii="Arial" w:eastAsia="宋体" w:hAnsi="Arial" w:cs="Arial"/>
          <w:color w:val="000000" w:themeColor="text1"/>
          <w:sz w:val="22"/>
        </w:rPr>
        <w:t xml:space="preserve"> depicted in H1299 cell transfected with ctrl RNAi, CEP20 RNAi-1 </w:t>
      </w:r>
      <w:r w:rsidR="0076615C" w:rsidRPr="00701D32">
        <w:rPr>
          <w:rFonts w:ascii="Arial" w:eastAsia="宋体" w:hAnsi="Arial" w:cs="Arial" w:hint="eastAsia"/>
          <w:color w:val="000000" w:themeColor="text1"/>
          <w:sz w:val="22"/>
        </w:rPr>
        <w:t>or</w:t>
      </w:r>
      <w:r w:rsidRPr="00701D32">
        <w:rPr>
          <w:rFonts w:ascii="Arial" w:eastAsia="宋体" w:hAnsi="Arial" w:cs="Arial"/>
          <w:color w:val="000000" w:themeColor="text1"/>
          <w:sz w:val="22"/>
        </w:rPr>
        <w:t xml:space="preserve"> CEP20 RNAi-2, respectively. (C, D) The colony formation assay</w:t>
      </w:r>
      <w:r w:rsidR="00B72843" w:rsidRPr="00701D32">
        <w:rPr>
          <w:rFonts w:ascii="Arial" w:eastAsia="宋体" w:hAnsi="Arial" w:cs="Arial"/>
          <w:color w:val="000000" w:themeColor="text1"/>
          <w:sz w:val="22"/>
        </w:rPr>
        <w:t>s</w:t>
      </w:r>
      <w:r w:rsidRPr="00701D32">
        <w:rPr>
          <w:rFonts w:ascii="Arial" w:eastAsia="宋体" w:hAnsi="Arial" w:cs="Arial"/>
          <w:color w:val="000000" w:themeColor="text1"/>
          <w:sz w:val="22"/>
        </w:rPr>
        <w:t xml:space="preserve"> </w:t>
      </w:r>
      <w:r w:rsidR="00B72843" w:rsidRPr="00701D32">
        <w:rPr>
          <w:rFonts w:ascii="Arial" w:eastAsia="宋体" w:hAnsi="Arial" w:cs="Arial"/>
          <w:color w:val="000000" w:themeColor="text1"/>
          <w:sz w:val="22"/>
        </w:rPr>
        <w:t xml:space="preserve">were </w:t>
      </w:r>
      <w:r w:rsidRPr="00701D32">
        <w:rPr>
          <w:rFonts w:ascii="Arial" w:eastAsia="宋体" w:hAnsi="Arial" w:cs="Arial"/>
          <w:color w:val="000000" w:themeColor="text1"/>
          <w:sz w:val="22"/>
        </w:rPr>
        <w:t xml:space="preserve">performed in H1299 cell transfected with specific ctrl RNAi, CEP20 RNAi-1 </w:t>
      </w:r>
      <w:r w:rsidR="0076615C" w:rsidRPr="00701D32">
        <w:rPr>
          <w:rFonts w:ascii="Arial" w:eastAsia="宋体" w:hAnsi="Arial" w:cs="Arial"/>
          <w:color w:val="000000" w:themeColor="text1"/>
          <w:sz w:val="22"/>
        </w:rPr>
        <w:t xml:space="preserve">or </w:t>
      </w:r>
      <w:r w:rsidRPr="00701D32">
        <w:rPr>
          <w:rFonts w:ascii="Arial" w:eastAsia="宋体" w:hAnsi="Arial" w:cs="Arial"/>
          <w:color w:val="000000" w:themeColor="text1"/>
          <w:sz w:val="22"/>
        </w:rPr>
        <w:t xml:space="preserve">CEP20 RNAi-2, respectively. Bars indicate the mean ± </w:t>
      </w:r>
      <w:proofErr w:type="spellStart"/>
      <w:r w:rsidRPr="00701D32">
        <w:rPr>
          <w:rFonts w:ascii="Arial" w:eastAsia="宋体" w:hAnsi="Arial" w:cs="Arial"/>
          <w:color w:val="000000" w:themeColor="text1"/>
          <w:sz w:val="22"/>
        </w:rPr>
        <w:t>s.d</w:t>
      </w:r>
      <w:proofErr w:type="spellEnd"/>
      <w:r w:rsidRPr="00701D32">
        <w:rPr>
          <w:rFonts w:ascii="Arial" w:eastAsia="宋体" w:hAnsi="Arial" w:cs="Arial"/>
          <w:color w:val="000000" w:themeColor="text1"/>
          <w:sz w:val="22"/>
        </w:rPr>
        <w:t xml:space="preserve"> of three independent replicates. ** p &lt; 0.01, *** p &lt; 0.001.</w:t>
      </w:r>
    </w:p>
    <w:p w14:paraId="1C668829" w14:textId="24823E46" w:rsidR="00F12666" w:rsidRPr="00701D32" w:rsidRDefault="00F12666">
      <w:pPr>
        <w:rPr>
          <w:rFonts w:ascii="Arial" w:eastAsia="宋体" w:hAnsi="Arial" w:cs="Arial"/>
          <w:color w:val="000000" w:themeColor="text1"/>
          <w:sz w:val="22"/>
        </w:rPr>
      </w:pPr>
    </w:p>
    <w:p w14:paraId="339BD1CE" w14:textId="54DF4288" w:rsidR="00F12666" w:rsidRPr="00701D32" w:rsidRDefault="00CA2460">
      <w:pPr>
        <w:rPr>
          <w:rFonts w:ascii="Arial" w:eastAsia="宋体" w:hAnsi="Arial" w:cs="Arial"/>
          <w:color w:val="000000" w:themeColor="text1"/>
          <w:sz w:val="22"/>
        </w:rPr>
      </w:pPr>
      <w:r w:rsidRPr="00701D32">
        <w:rPr>
          <w:rFonts w:ascii="Arial" w:eastAsia="宋体" w:hAnsi="Arial" w:cs="Arial"/>
          <w:b/>
          <w:bCs/>
          <w:color w:val="000000" w:themeColor="text1"/>
          <w:sz w:val="22"/>
        </w:rPr>
        <w:t>Figure S3.</w:t>
      </w:r>
      <w:r w:rsidRPr="00701D32">
        <w:rPr>
          <w:rFonts w:ascii="Arial" w:eastAsia="宋体" w:hAnsi="Arial" w:cs="Arial"/>
          <w:color w:val="000000" w:themeColor="text1"/>
          <w:sz w:val="22"/>
        </w:rPr>
        <w:t xml:space="preserve"> </w:t>
      </w:r>
      <w:r w:rsidRPr="00701D32">
        <w:rPr>
          <w:rFonts w:ascii="Arial" w:eastAsia="宋体" w:hAnsi="Arial" w:cs="Arial"/>
          <w:b/>
          <w:bCs/>
          <w:color w:val="000000" w:themeColor="text1"/>
          <w:sz w:val="22"/>
        </w:rPr>
        <w:t xml:space="preserve">Downregulation of endogenous CEP20 inhibits NSCLC cell migration and invasion. </w:t>
      </w:r>
      <w:r w:rsidRPr="00701D32">
        <w:rPr>
          <w:rFonts w:ascii="Arial" w:eastAsia="宋体" w:hAnsi="Arial" w:cs="Arial"/>
          <w:color w:val="000000" w:themeColor="text1"/>
          <w:sz w:val="22"/>
        </w:rPr>
        <w:t xml:space="preserve">(A) The wound-healing assays showed the migration of the </w:t>
      </w:r>
      <w:bookmarkStart w:id="0" w:name="_Hlk122096467"/>
      <w:r w:rsidRPr="00701D32">
        <w:rPr>
          <w:rFonts w:ascii="Arial" w:eastAsia="宋体" w:hAnsi="Arial" w:cs="Arial"/>
          <w:color w:val="000000" w:themeColor="text1"/>
          <w:sz w:val="22"/>
        </w:rPr>
        <w:t xml:space="preserve">ctrl RNAi or specific </w:t>
      </w:r>
      <w:bookmarkStart w:id="1" w:name="_Hlk122096415"/>
      <w:r w:rsidRPr="00701D32">
        <w:rPr>
          <w:rFonts w:ascii="Arial" w:eastAsia="宋体" w:hAnsi="Arial" w:cs="Arial"/>
          <w:color w:val="000000" w:themeColor="text1"/>
          <w:sz w:val="22"/>
        </w:rPr>
        <w:t>CEP20 RNAi-1</w:t>
      </w:r>
      <w:bookmarkEnd w:id="1"/>
      <w:r w:rsidRPr="00701D32">
        <w:rPr>
          <w:rFonts w:ascii="Arial" w:eastAsia="宋体" w:hAnsi="Arial" w:cs="Arial"/>
          <w:color w:val="000000" w:themeColor="text1"/>
          <w:sz w:val="22"/>
        </w:rPr>
        <w:t xml:space="preserve"> or CEP20 RNAi-</w:t>
      </w:r>
      <w:bookmarkEnd w:id="0"/>
      <w:r w:rsidR="0076615C" w:rsidRPr="00701D32">
        <w:rPr>
          <w:rFonts w:ascii="Arial" w:eastAsia="宋体" w:hAnsi="Arial" w:cs="Arial"/>
          <w:color w:val="000000" w:themeColor="text1"/>
          <w:sz w:val="22"/>
        </w:rPr>
        <w:t>2</w:t>
      </w:r>
      <w:r w:rsidRPr="00701D32">
        <w:rPr>
          <w:rFonts w:ascii="Arial" w:eastAsia="宋体" w:hAnsi="Arial" w:cs="Arial"/>
          <w:color w:val="000000" w:themeColor="text1"/>
          <w:sz w:val="22"/>
        </w:rPr>
        <w:t>. The dashed lines indicate the wound edges. Scale bar,</w:t>
      </w:r>
      <w:r w:rsidR="00EE13A1" w:rsidRPr="00701D32">
        <w:rPr>
          <w:rFonts w:ascii="Arial" w:eastAsia="宋体" w:hAnsi="Arial" w:cs="Arial"/>
          <w:color w:val="000000" w:themeColor="text1"/>
          <w:sz w:val="22"/>
        </w:rPr>
        <w:t xml:space="preserve"> </w:t>
      </w:r>
      <w:r w:rsidRPr="00701D32">
        <w:rPr>
          <w:rFonts w:ascii="Arial" w:eastAsia="宋体" w:hAnsi="Arial" w:cs="Arial"/>
          <w:color w:val="000000" w:themeColor="text1"/>
          <w:sz w:val="22"/>
        </w:rPr>
        <w:t xml:space="preserve">100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The distance of the wound was measured by</w:t>
      </w:r>
      <w:r w:rsidRPr="00701D32">
        <w:rPr>
          <w:rFonts w:ascii="Arial" w:eastAsia="宋体" w:hAnsi="Arial" w:cs="Arial" w:hint="eastAsia"/>
          <w:color w:val="000000" w:themeColor="text1"/>
          <w:sz w:val="22"/>
        </w:rPr>
        <w:t xml:space="preserve"> </w:t>
      </w:r>
      <w:r w:rsidRPr="00701D32">
        <w:rPr>
          <w:rFonts w:ascii="Arial" w:eastAsia="宋体" w:hAnsi="Arial" w:cs="Arial"/>
          <w:color w:val="000000" w:themeColor="text1"/>
          <w:sz w:val="22"/>
        </w:rPr>
        <w:t xml:space="preserve">ImageJ software, and the data are presented as the mean ± standard deviation. (C) </w:t>
      </w:r>
      <w:proofErr w:type="spellStart"/>
      <w:r w:rsidRPr="00701D32">
        <w:rPr>
          <w:rFonts w:ascii="Arial" w:eastAsia="宋体" w:hAnsi="Arial" w:cs="Arial"/>
          <w:color w:val="000000" w:themeColor="text1"/>
          <w:sz w:val="22"/>
        </w:rPr>
        <w:t>Transwell</w:t>
      </w:r>
      <w:proofErr w:type="spellEnd"/>
      <w:r w:rsidRPr="00701D32">
        <w:rPr>
          <w:rFonts w:ascii="Arial" w:eastAsia="宋体" w:hAnsi="Arial" w:cs="Arial"/>
          <w:color w:val="000000" w:themeColor="text1"/>
          <w:sz w:val="22"/>
        </w:rPr>
        <w:t xml:space="preserve"> assays showed the migration of the ctrl RNAi or specific CEP20 RNAi-1 or CEP20 RNAi-1 and dyed with crystal violet staining. Scale bar, 50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The quantitative data of the randomly selected fields are expressed as the mean ± standard deviation.</w:t>
      </w:r>
    </w:p>
    <w:p w14:paraId="74F6EFC6" w14:textId="7488024A" w:rsidR="00F12666" w:rsidRPr="00701D32" w:rsidRDefault="00F12666">
      <w:pPr>
        <w:rPr>
          <w:rFonts w:ascii="Arial" w:eastAsia="宋体" w:hAnsi="Arial" w:cs="Arial"/>
          <w:color w:val="000000" w:themeColor="text1"/>
          <w:sz w:val="22"/>
        </w:rPr>
      </w:pPr>
    </w:p>
    <w:p w14:paraId="20CCBB0F" w14:textId="4468D275" w:rsidR="00D7373A" w:rsidRPr="00701D32" w:rsidRDefault="00D7373A">
      <w:pPr>
        <w:rPr>
          <w:rFonts w:ascii="Arial" w:eastAsia="宋体" w:hAnsi="Arial" w:cs="Arial"/>
          <w:color w:val="000000" w:themeColor="text1"/>
          <w:sz w:val="22"/>
        </w:rPr>
      </w:pPr>
      <w:r w:rsidRPr="00701D32">
        <w:rPr>
          <w:rFonts w:ascii="Arial" w:eastAsia="宋体" w:hAnsi="Arial" w:cs="Arial"/>
          <w:b/>
          <w:bCs/>
          <w:color w:val="000000" w:themeColor="text1"/>
          <w:sz w:val="22"/>
        </w:rPr>
        <w:t>Figure S4. Downregulation of endogenous CEP20 inhibits squamous cell carcinomas cell proliferation, cell migration and invasion in H226.</w:t>
      </w:r>
      <w:r w:rsidRPr="00701D32">
        <w:rPr>
          <w:rFonts w:ascii="Arial" w:eastAsia="宋体" w:hAnsi="Arial" w:cs="Arial"/>
          <w:color w:val="000000" w:themeColor="text1"/>
          <w:sz w:val="22"/>
        </w:rPr>
        <w:t xml:space="preserve"> (A) The protein expression of CEP20 by western blotting in H226 cell. GAPDH was used as internal reference. Uncropped immunoblots </w:t>
      </w:r>
      <w:r w:rsidR="0076615C" w:rsidRPr="00701D32">
        <w:rPr>
          <w:rFonts w:ascii="Arial" w:eastAsia="宋体" w:hAnsi="Arial" w:cs="Arial"/>
          <w:color w:val="000000" w:themeColor="text1"/>
          <w:sz w:val="22"/>
        </w:rPr>
        <w:t xml:space="preserve">were </w:t>
      </w:r>
      <w:r w:rsidRPr="00701D32">
        <w:rPr>
          <w:rFonts w:ascii="Arial" w:eastAsia="宋体" w:hAnsi="Arial" w:cs="Arial"/>
          <w:color w:val="000000" w:themeColor="text1"/>
          <w:sz w:val="22"/>
        </w:rPr>
        <w:t>shown in Supplementary Fig. S</w:t>
      </w:r>
      <w:r w:rsidR="003E1F56" w:rsidRPr="00701D32">
        <w:rPr>
          <w:rFonts w:ascii="Arial" w:eastAsia="宋体" w:hAnsi="Arial" w:cs="Arial"/>
          <w:color w:val="000000" w:themeColor="text1"/>
          <w:sz w:val="22"/>
        </w:rPr>
        <w:t>8</w:t>
      </w:r>
      <w:r w:rsidR="00EE13A1" w:rsidRPr="00701D32">
        <w:rPr>
          <w:rFonts w:ascii="Arial" w:eastAsia="宋体" w:hAnsi="Arial" w:cs="Arial" w:hint="eastAsia"/>
          <w:color w:val="000000" w:themeColor="text1"/>
          <w:sz w:val="22"/>
        </w:rPr>
        <w:t>H</w:t>
      </w:r>
      <w:r w:rsidRPr="00701D32">
        <w:rPr>
          <w:rFonts w:ascii="Arial" w:eastAsia="宋体" w:hAnsi="Arial" w:cs="Arial"/>
          <w:color w:val="000000" w:themeColor="text1"/>
          <w:sz w:val="22"/>
        </w:rPr>
        <w:t>. (B, C) The colony formation assay</w:t>
      </w:r>
      <w:r w:rsidR="00B72843" w:rsidRPr="00701D32">
        <w:rPr>
          <w:rFonts w:ascii="Arial" w:eastAsia="宋体" w:hAnsi="Arial" w:cs="Arial"/>
          <w:color w:val="000000" w:themeColor="text1"/>
          <w:sz w:val="22"/>
        </w:rPr>
        <w:t>s</w:t>
      </w:r>
      <w:r w:rsidRPr="00701D32">
        <w:rPr>
          <w:rFonts w:ascii="Arial" w:eastAsia="宋体" w:hAnsi="Arial" w:cs="Arial"/>
          <w:color w:val="000000" w:themeColor="text1"/>
          <w:sz w:val="22"/>
        </w:rPr>
        <w:t xml:space="preserve"> </w:t>
      </w:r>
      <w:r w:rsidR="00B72843" w:rsidRPr="00701D32">
        <w:rPr>
          <w:rFonts w:ascii="Arial" w:eastAsia="宋体" w:hAnsi="Arial" w:cs="Arial"/>
          <w:color w:val="000000" w:themeColor="text1"/>
          <w:sz w:val="22"/>
        </w:rPr>
        <w:t xml:space="preserve">were </w:t>
      </w:r>
      <w:r w:rsidRPr="00701D32">
        <w:rPr>
          <w:rFonts w:ascii="Arial" w:eastAsia="宋体" w:hAnsi="Arial" w:cs="Arial"/>
          <w:color w:val="000000" w:themeColor="text1"/>
          <w:sz w:val="22"/>
        </w:rPr>
        <w:t xml:space="preserve">performed in H226 cell transfected with specific ctrl RNAi, CEP20 RNAi-1 </w:t>
      </w:r>
      <w:r w:rsidR="0076615C" w:rsidRPr="00701D32">
        <w:rPr>
          <w:rFonts w:ascii="Arial" w:eastAsia="宋体" w:hAnsi="Arial" w:cs="Arial"/>
          <w:color w:val="000000" w:themeColor="text1"/>
          <w:sz w:val="22"/>
        </w:rPr>
        <w:t xml:space="preserve">or </w:t>
      </w:r>
      <w:r w:rsidRPr="00701D32">
        <w:rPr>
          <w:rFonts w:ascii="Arial" w:eastAsia="宋体" w:hAnsi="Arial" w:cs="Arial"/>
          <w:color w:val="000000" w:themeColor="text1"/>
          <w:sz w:val="22"/>
        </w:rPr>
        <w:t>CEP20 RNAi-2, respectively. (D) The wound-healing assays showed the migration of the ctrl RNAi</w:t>
      </w:r>
      <w:r w:rsidR="0076615C" w:rsidRPr="00701D32">
        <w:rPr>
          <w:rFonts w:ascii="Arial" w:eastAsia="宋体" w:hAnsi="Arial" w:cs="Arial"/>
          <w:color w:val="000000" w:themeColor="text1"/>
          <w:sz w:val="22"/>
        </w:rPr>
        <w:t xml:space="preserve"> or </w:t>
      </w:r>
      <w:r w:rsidRPr="00701D32">
        <w:rPr>
          <w:rFonts w:ascii="Arial" w:eastAsia="宋体" w:hAnsi="Arial" w:cs="Arial"/>
          <w:color w:val="000000" w:themeColor="text1"/>
          <w:sz w:val="22"/>
        </w:rPr>
        <w:t>specific CEP20 RNAi-1 or CEP20 RNAi-</w:t>
      </w:r>
      <w:r w:rsidR="0076615C" w:rsidRPr="00701D32">
        <w:rPr>
          <w:rFonts w:ascii="Arial" w:eastAsia="宋体" w:hAnsi="Arial" w:cs="Arial"/>
          <w:color w:val="000000" w:themeColor="text1"/>
          <w:sz w:val="22"/>
        </w:rPr>
        <w:t>2</w:t>
      </w:r>
      <w:r w:rsidRPr="00701D32">
        <w:rPr>
          <w:rFonts w:ascii="Arial" w:eastAsia="宋体" w:hAnsi="Arial" w:cs="Arial"/>
          <w:color w:val="000000" w:themeColor="text1"/>
          <w:sz w:val="22"/>
        </w:rPr>
        <w:t>. The dashed lines indicate the wound edges. Scale bar,</w:t>
      </w:r>
      <w:r w:rsidR="00EE13A1" w:rsidRPr="00701D32">
        <w:rPr>
          <w:rFonts w:ascii="Arial" w:eastAsia="宋体" w:hAnsi="Arial" w:cs="Arial"/>
          <w:color w:val="000000" w:themeColor="text1"/>
          <w:sz w:val="22"/>
        </w:rPr>
        <w:t xml:space="preserve"> </w:t>
      </w:r>
      <w:r w:rsidRPr="00701D32">
        <w:rPr>
          <w:rFonts w:ascii="Arial" w:eastAsia="宋体" w:hAnsi="Arial" w:cs="Arial"/>
          <w:color w:val="000000" w:themeColor="text1"/>
          <w:sz w:val="22"/>
        </w:rPr>
        <w:t xml:space="preserve">100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xml:space="preserve">. (E, F) </w:t>
      </w:r>
      <w:proofErr w:type="spellStart"/>
      <w:r w:rsidRPr="00701D32">
        <w:rPr>
          <w:rFonts w:ascii="Arial" w:eastAsia="宋体" w:hAnsi="Arial" w:cs="Arial"/>
          <w:color w:val="000000" w:themeColor="text1"/>
          <w:sz w:val="22"/>
        </w:rPr>
        <w:t>Transwell</w:t>
      </w:r>
      <w:proofErr w:type="spellEnd"/>
      <w:r w:rsidRPr="00701D32">
        <w:rPr>
          <w:rFonts w:ascii="Arial" w:eastAsia="宋体" w:hAnsi="Arial" w:cs="Arial"/>
          <w:color w:val="000000" w:themeColor="text1"/>
          <w:sz w:val="22"/>
        </w:rPr>
        <w:t xml:space="preserve"> assays showed the invasion of the ctrl RNAi </w:t>
      </w:r>
      <w:r w:rsidR="0076615C" w:rsidRPr="00701D32">
        <w:rPr>
          <w:rFonts w:ascii="Arial" w:eastAsia="宋体" w:hAnsi="Arial" w:cs="Arial"/>
          <w:color w:val="000000" w:themeColor="text1"/>
          <w:sz w:val="22"/>
        </w:rPr>
        <w:t xml:space="preserve">or </w:t>
      </w:r>
      <w:r w:rsidRPr="00701D32">
        <w:rPr>
          <w:rFonts w:ascii="Arial" w:eastAsia="宋体" w:hAnsi="Arial" w:cs="Arial"/>
          <w:color w:val="000000" w:themeColor="text1"/>
          <w:sz w:val="22"/>
        </w:rPr>
        <w:t>specific CEP20 RNAi-1 or CEP20 RNAi-</w:t>
      </w:r>
      <w:r w:rsidR="0076615C" w:rsidRPr="00701D32">
        <w:rPr>
          <w:rFonts w:ascii="Arial" w:eastAsia="宋体" w:hAnsi="Arial" w:cs="Arial"/>
          <w:color w:val="000000" w:themeColor="text1"/>
          <w:sz w:val="22"/>
        </w:rPr>
        <w:t xml:space="preserve">2 </w:t>
      </w:r>
      <w:r w:rsidRPr="00701D32">
        <w:rPr>
          <w:rFonts w:ascii="Arial" w:eastAsia="宋体" w:hAnsi="Arial" w:cs="Arial"/>
          <w:color w:val="000000" w:themeColor="text1"/>
          <w:sz w:val="22"/>
        </w:rPr>
        <w:t xml:space="preserve">and dyed with crystal violet staining. Scale bar, 50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The quantitative data of the randomly selected fields are expressed as the mean ± standard deviation. *** p &lt; 0.001.</w:t>
      </w:r>
    </w:p>
    <w:p w14:paraId="73E6FA9F" w14:textId="5702CF81" w:rsidR="00D7373A" w:rsidRPr="00701D32" w:rsidRDefault="00D7373A">
      <w:pPr>
        <w:rPr>
          <w:rFonts w:ascii="Arial" w:eastAsia="宋体" w:hAnsi="Arial" w:cs="Arial"/>
          <w:color w:val="000000" w:themeColor="text1"/>
          <w:sz w:val="22"/>
        </w:rPr>
      </w:pPr>
    </w:p>
    <w:p w14:paraId="21DF6441" w14:textId="4F94DD04" w:rsidR="00D7373A" w:rsidRPr="00701D32" w:rsidRDefault="00D7373A">
      <w:pPr>
        <w:rPr>
          <w:rFonts w:ascii="Arial" w:eastAsia="宋体" w:hAnsi="Arial" w:cs="Arial"/>
          <w:color w:val="000000" w:themeColor="text1"/>
          <w:sz w:val="22"/>
        </w:rPr>
      </w:pPr>
      <w:r w:rsidRPr="00701D32">
        <w:rPr>
          <w:rFonts w:ascii="Arial" w:eastAsia="宋体" w:hAnsi="Arial" w:cs="Arial"/>
          <w:b/>
          <w:bCs/>
          <w:color w:val="000000" w:themeColor="text1"/>
          <w:sz w:val="22"/>
        </w:rPr>
        <w:t>Figure S5. Downregulation of endogenous CEP20 inhibits squamous cell carcinomas cell proliferation, cell migration and invasion in H520.</w:t>
      </w:r>
      <w:r w:rsidRPr="00701D32">
        <w:rPr>
          <w:rFonts w:ascii="Arial" w:eastAsia="宋体" w:hAnsi="Arial" w:cs="Arial"/>
          <w:color w:val="000000" w:themeColor="text1"/>
          <w:sz w:val="22"/>
        </w:rPr>
        <w:t xml:space="preserve"> (A) The protein expression of CEP20 by western blotting in H520 cell. Actin was used as internal </w:t>
      </w:r>
      <w:r w:rsidRPr="00701D32">
        <w:rPr>
          <w:rFonts w:ascii="Arial" w:eastAsia="宋体" w:hAnsi="Arial" w:cs="Arial"/>
          <w:color w:val="000000" w:themeColor="text1"/>
          <w:sz w:val="22"/>
        </w:rPr>
        <w:lastRenderedPageBreak/>
        <w:t xml:space="preserve">reference. Uncropped immunoblots </w:t>
      </w:r>
      <w:r w:rsidR="0076615C" w:rsidRPr="00701D32">
        <w:rPr>
          <w:rFonts w:ascii="Arial" w:eastAsia="宋体" w:hAnsi="Arial" w:cs="Arial"/>
          <w:color w:val="000000" w:themeColor="text1"/>
          <w:sz w:val="22"/>
        </w:rPr>
        <w:t xml:space="preserve">were </w:t>
      </w:r>
      <w:r w:rsidRPr="00701D32">
        <w:rPr>
          <w:rFonts w:ascii="Arial" w:eastAsia="宋体" w:hAnsi="Arial" w:cs="Arial"/>
          <w:color w:val="000000" w:themeColor="text1"/>
          <w:sz w:val="22"/>
        </w:rPr>
        <w:t>shown in Supplementary Fig. S</w:t>
      </w:r>
      <w:r w:rsidR="003E1F56" w:rsidRPr="00701D32">
        <w:rPr>
          <w:rFonts w:ascii="Arial" w:eastAsia="宋体" w:hAnsi="Arial" w:cs="Arial"/>
          <w:color w:val="000000" w:themeColor="text1"/>
          <w:sz w:val="22"/>
        </w:rPr>
        <w:t>8</w:t>
      </w:r>
      <w:r w:rsidR="00EE13A1" w:rsidRPr="00701D32">
        <w:rPr>
          <w:rFonts w:ascii="Arial" w:eastAsia="宋体" w:hAnsi="Arial" w:cs="Arial" w:hint="eastAsia"/>
          <w:color w:val="000000" w:themeColor="text1"/>
          <w:sz w:val="22"/>
        </w:rPr>
        <w:t>I</w:t>
      </w:r>
      <w:r w:rsidRPr="00701D32">
        <w:rPr>
          <w:rFonts w:ascii="Arial" w:eastAsia="宋体" w:hAnsi="Arial" w:cs="Arial"/>
          <w:color w:val="000000" w:themeColor="text1"/>
          <w:sz w:val="22"/>
        </w:rPr>
        <w:t>. (B, C) The colony formation assay</w:t>
      </w:r>
      <w:r w:rsidR="00B72843" w:rsidRPr="00701D32">
        <w:rPr>
          <w:rFonts w:ascii="Arial" w:eastAsia="宋体" w:hAnsi="Arial" w:cs="Arial"/>
          <w:color w:val="000000" w:themeColor="text1"/>
          <w:sz w:val="22"/>
        </w:rPr>
        <w:t>s</w:t>
      </w:r>
      <w:r w:rsidRPr="00701D32">
        <w:rPr>
          <w:rFonts w:ascii="Arial" w:eastAsia="宋体" w:hAnsi="Arial" w:cs="Arial"/>
          <w:color w:val="000000" w:themeColor="text1"/>
          <w:sz w:val="22"/>
        </w:rPr>
        <w:t xml:space="preserve"> </w:t>
      </w:r>
      <w:r w:rsidR="00B72843" w:rsidRPr="00701D32">
        <w:rPr>
          <w:rFonts w:ascii="Arial" w:eastAsia="宋体" w:hAnsi="Arial" w:cs="Arial"/>
          <w:color w:val="000000" w:themeColor="text1"/>
          <w:sz w:val="22"/>
        </w:rPr>
        <w:t xml:space="preserve">were </w:t>
      </w:r>
      <w:r w:rsidRPr="00701D32">
        <w:rPr>
          <w:rFonts w:ascii="Arial" w:eastAsia="宋体" w:hAnsi="Arial" w:cs="Arial"/>
          <w:color w:val="000000" w:themeColor="text1"/>
          <w:sz w:val="22"/>
        </w:rPr>
        <w:t xml:space="preserve">performed in H520 cell transfected with </w:t>
      </w:r>
      <w:bookmarkStart w:id="2" w:name="_Hlk144422357"/>
      <w:r w:rsidRPr="00701D32">
        <w:rPr>
          <w:rFonts w:ascii="Arial" w:eastAsia="宋体" w:hAnsi="Arial" w:cs="Arial"/>
          <w:color w:val="000000" w:themeColor="text1"/>
          <w:sz w:val="22"/>
        </w:rPr>
        <w:t xml:space="preserve">specific ctrl RNAi, CEP20 RNAi-1 </w:t>
      </w:r>
      <w:r w:rsidR="00E82CC2" w:rsidRPr="00701D32">
        <w:rPr>
          <w:rFonts w:ascii="Arial" w:eastAsia="宋体" w:hAnsi="Arial" w:cs="Arial"/>
          <w:color w:val="000000" w:themeColor="text1"/>
          <w:sz w:val="22"/>
        </w:rPr>
        <w:t xml:space="preserve">or </w:t>
      </w:r>
      <w:r w:rsidRPr="00701D32">
        <w:rPr>
          <w:rFonts w:ascii="Arial" w:eastAsia="宋体" w:hAnsi="Arial" w:cs="Arial"/>
          <w:color w:val="000000" w:themeColor="text1"/>
          <w:sz w:val="22"/>
        </w:rPr>
        <w:t>CEP20 RNAi-2, respectively.</w:t>
      </w:r>
      <w:bookmarkEnd w:id="2"/>
      <w:r w:rsidRPr="00701D32">
        <w:rPr>
          <w:rFonts w:ascii="Arial" w:eastAsia="宋体" w:hAnsi="Arial" w:cs="Arial"/>
          <w:color w:val="000000" w:themeColor="text1"/>
          <w:sz w:val="22"/>
        </w:rPr>
        <w:t xml:space="preserve"> (D) The wound-healing assays showed the migration of the ctrl RNAi or specific CEP20 RNAi-1 or CEP20 RNAi-</w:t>
      </w:r>
      <w:r w:rsidR="00E82CC2" w:rsidRPr="00701D32">
        <w:rPr>
          <w:rFonts w:ascii="Arial" w:eastAsia="宋体" w:hAnsi="Arial" w:cs="Arial"/>
          <w:color w:val="000000" w:themeColor="text1"/>
          <w:sz w:val="22"/>
        </w:rPr>
        <w:t>2</w:t>
      </w:r>
      <w:r w:rsidRPr="00701D32">
        <w:rPr>
          <w:rFonts w:ascii="Arial" w:eastAsia="宋体" w:hAnsi="Arial" w:cs="Arial"/>
          <w:color w:val="000000" w:themeColor="text1"/>
          <w:sz w:val="22"/>
        </w:rPr>
        <w:t>. The dashed lines indicate the wound edges. Scale bar,</w:t>
      </w:r>
      <w:r w:rsidR="00EE13A1" w:rsidRPr="00701D32">
        <w:rPr>
          <w:rFonts w:ascii="Arial" w:eastAsia="宋体" w:hAnsi="Arial" w:cs="Arial"/>
          <w:color w:val="000000" w:themeColor="text1"/>
          <w:sz w:val="22"/>
        </w:rPr>
        <w:t xml:space="preserve"> </w:t>
      </w:r>
      <w:r w:rsidRPr="00701D32">
        <w:rPr>
          <w:rFonts w:ascii="Arial" w:eastAsia="宋体" w:hAnsi="Arial" w:cs="Arial"/>
          <w:color w:val="000000" w:themeColor="text1"/>
          <w:sz w:val="22"/>
        </w:rPr>
        <w:t xml:space="preserve">100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xml:space="preserve">. (E, F) </w:t>
      </w:r>
      <w:proofErr w:type="spellStart"/>
      <w:r w:rsidRPr="00701D32">
        <w:rPr>
          <w:rFonts w:ascii="Arial" w:eastAsia="宋体" w:hAnsi="Arial" w:cs="Arial"/>
          <w:color w:val="000000" w:themeColor="text1"/>
          <w:sz w:val="22"/>
        </w:rPr>
        <w:t>Transwell</w:t>
      </w:r>
      <w:proofErr w:type="spellEnd"/>
      <w:r w:rsidRPr="00701D32">
        <w:rPr>
          <w:rFonts w:ascii="Arial" w:eastAsia="宋体" w:hAnsi="Arial" w:cs="Arial"/>
          <w:color w:val="000000" w:themeColor="text1"/>
          <w:sz w:val="22"/>
        </w:rPr>
        <w:t xml:space="preserve"> assays showed the invasion of the ctrl RNAi or specific CEP20 RNAi-1 or CEP20 RNAi-1 and dyed with crystal violet staining. Scale bar, 50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The quantitative data of the randomly selected fields are expressed as the mean ± standard deviation. *** p &lt; 0.001.</w:t>
      </w:r>
    </w:p>
    <w:p w14:paraId="1375CF64" w14:textId="77777777" w:rsidR="00D7373A" w:rsidRPr="00701D32" w:rsidRDefault="00D7373A">
      <w:pPr>
        <w:rPr>
          <w:rFonts w:ascii="Arial" w:eastAsia="宋体" w:hAnsi="Arial" w:cs="Arial"/>
          <w:color w:val="000000" w:themeColor="text1"/>
          <w:sz w:val="22"/>
        </w:rPr>
      </w:pPr>
    </w:p>
    <w:p w14:paraId="1DC5635A" w14:textId="74B62EB5" w:rsidR="00CA2460" w:rsidRPr="00701D32" w:rsidRDefault="00CA2460" w:rsidP="00CA2460">
      <w:pPr>
        <w:rPr>
          <w:rFonts w:ascii="Arial" w:eastAsia="宋体" w:hAnsi="Arial" w:cs="Arial"/>
          <w:color w:val="000000" w:themeColor="text1"/>
          <w:sz w:val="22"/>
        </w:rPr>
      </w:pPr>
      <w:r w:rsidRPr="00701D32">
        <w:rPr>
          <w:rFonts w:ascii="Arial" w:eastAsia="宋体" w:hAnsi="Arial" w:cs="Arial"/>
          <w:b/>
          <w:bCs/>
          <w:color w:val="000000" w:themeColor="text1"/>
          <w:sz w:val="22"/>
        </w:rPr>
        <w:t>Figure S</w:t>
      </w:r>
      <w:r w:rsidR="00D7373A" w:rsidRPr="00701D32">
        <w:rPr>
          <w:rFonts w:ascii="Arial" w:eastAsia="宋体" w:hAnsi="Arial" w:cs="Arial"/>
          <w:b/>
          <w:bCs/>
          <w:color w:val="000000" w:themeColor="text1"/>
          <w:sz w:val="22"/>
        </w:rPr>
        <w:t>6</w:t>
      </w:r>
      <w:r w:rsidRPr="00701D32">
        <w:rPr>
          <w:rFonts w:ascii="Arial" w:eastAsia="宋体" w:hAnsi="Arial" w:cs="Arial"/>
          <w:b/>
          <w:bCs/>
          <w:color w:val="000000" w:themeColor="text1"/>
          <w:sz w:val="22"/>
        </w:rPr>
        <w:t xml:space="preserve">. The microtubule bundle formation related genes were highly expressed in CEP20-low NSCLC tumor samples. </w:t>
      </w:r>
      <w:r w:rsidRPr="00701D32">
        <w:rPr>
          <w:rFonts w:ascii="Arial" w:eastAsia="宋体" w:hAnsi="Arial" w:cs="Arial"/>
          <w:color w:val="000000" w:themeColor="text1"/>
          <w:sz w:val="22"/>
        </w:rPr>
        <w:t xml:space="preserve">(A) Spearman correlations between replicated RNA-seq samples (heatmaps of correlation matrix). (B) Volcano plot showing the differentially expressed genes in </w:t>
      </w:r>
      <w:r w:rsidRPr="00701D32">
        <w:rPr>
          <w:rFonts w:ascii="Arial" w:eastAsia="宋体" w:hAnsi="Arial" w:cs="Arial"/>
          <w:i/>
          <w:iCs/>
          <w:color w:val="000000" w:themeColor="text1"/>
          <w:sz w:val="22"/>
        </w:rPr>
        <w:t>CEP20</w:t>
      </w:r>
      <w:r w:rsidRPr="00701D32">
        <w:rPr>
          <w:rFonts w:ascii="Arial" w:eastAsia="宋体" w:hAnsi="Arial" w:cs="Arial"/>
          <w:color w:val="000000" w:themeColor="text1"/>
          <w:sz w:val="22"/>
        </w:rPr>
        <w:t xml:space="preserve">_high vs </w:t>
      </w:r>
      <w:r w:rsidRPr="00701D32">
        <w:rPr>
          <w:rFonts w:ascii="Arial" w:eastAsia="宋体" w:hAnsi="Arial" w:cs="Arial"/>
          <w:i/>
          <w:iCs/>
          <w:color w:val="000000" w:themeColor="text1"/>
          <w:sz w:val="22"/>
        </w:rPr>
        <w:t>CEP20</w:t>
      </w:r>
      <w:r w:rsidRPr="00701D32">
        <w:rPr>
          <w:rFonts w:ascii="Arial" w:eastAsia="宋体" w:hAnsi="Arial" w:cs="Arial"/>
          <w:color w:val="000000" w:themeColor="text1"/>
          <w:sz w:val="22"/>
        </w:rPr>
        <w:t xml:space="preserve">_low tumor samples from TCGA database. Red dots: upregulated genes in </w:t>
      </w:r>
      <w:r w:rsidRPr="00701D32">
        <w:rPr>
          <w:rFonts w:ascii="Arial" w:eastAsia="宋体" w:hAnsi="Arial" w:cs="Arial"/>
          <w:i/>
          <w:iCs/>
          <w:color w:val="000000" w:themeColor="text1"/>
          <w:sz w:val="22"/>
        </w:rPr>
        <w:t>CEP20</w:t>
      </w:r>
      <w:r w:rsidRPr="00701D32">
        <w:rPr>
          <w:rFonts w:ascii="Arial" w:eastAsia="宋体" w:hAnsi="Arial" w:cs="Arial"/>
          <w:color w:val="000000" w:themeColor="text1"/>
          <w:sz w:val="22"/>
        </w:rPr>
        <w:t xml:space="preserve">_high samples, blue dots: downregulated genes in </w:t>
      </w:r>
      <w:r w:rsidRPr="00701D32">
        <w:rPr>
          <w:rFonts w:ascii="Arial" w:eastAsia="宋体" w:hAnsi="Arial" w:cs="Arial"/>
          <w:i/>
          <w:iCs/>
          <w:color w:val="000000" w:themeColor="text1"/>
          <w:sz w:val="22"/>
        </w:rPr>
        <w:t>CEP20</w:t>
      </w:r>
      <w:r w:rsidRPr="00701D32">
        <w:rPr>
          <w:rFonts w:ascii="Arial" w:eastAsia="宋体" w:hAnsi="Arial" w:cs="Arial"/>
          <w:color w:val="000000" w:themeColor="text1"/>
          <w:sz w:val="22"/>
        </w:rPr>
        <w:t xml:space="preserve">_high samples. (C) Bubble plots of GO terms enriched in downregulated genes in in </w:t>
      </w:r>
      <w:r w:rsidRPr="00701D32">
        <w:rPr>
          <w:rFonts w:ascii="Arial" w:eastAsia="宋体" w:hAnsi="Arial" w:cs="Arial"/>
          <w:i/>
          <w:iCs/>
          <w:color w:val="000000" w:themeColor="text1"/>
          <w:sz w:val="22"/>
        </w:rPr>
        <w:t>CEP20</w:t>
      </w:r>
      <w:r w:rsidRPr="00701D32">
        <w:rPr>
          <w:rFonts w:ascii="Arial" w:eastAsia="宋体" w:hAnsi="Arial" w:cs="Arial"/>
          <w:color w:val="000000" w:themeColor="text1"/>
          <w:sz w:val="22"/>
        </w:rPr>
        <w:t>_high samples. Point sizes represent the gene numbers in each term, blue gradient represents the -log</w:t>
      </w:r>
      <w:r w:rsidRPr="00701D32">
        <w:rPr>
          <w:rFonts w:ascii="Arial" w:eastAsia="宋体" w:hAnsi="Arial" w:cs="Arial"/>
          <w:color w:val="000000" w:themeColor="text1"/>
          <w:sz w:val="22"/>
          <w:vertAlign w:val="subscript"/>
        </w:rPr>
        <w:t>10</w:t>
      </w:r>
      <w:r w:rsidRPr="00701D32">
        <w:rPr>
          <w:rFonts w:ascii="Arial" w:eastAsia="宋体" w:hAnsi="Arial" w:cs="Arial"/>
          <w:color w:val="000000" w:themeColor="text1"/>
          <w:sz w:val="22"/>
        </w:rPr>
        <w:t xml:space="preserve"> (adjusted P values). (D) Expression heatmap of microtubule bundle formation related genes in </w:t>
      </w:r>
      <w:r w:rsidRPr="00701D32">
        <w:rPr>
          <w:rFonts w:ascii="Arial" w:eastAsia="宋体" w:hAnsi="Arial" w:cs="Arial"/>
          <w:i/>
          <w:iCs/>
          <w:color w:val="000000" w:themeColor="text1"/>
          <w:sz w:val="22"/>
        </w:rPr>
        <w:t>CEP20</w:t>
      </w:r>
      <w:r w:rsidRPr="00701D32">
        <w:rPr>
          <w:rFonts w:ascii="Arial" w:eastAsia="宋体" w:hAnsi="Arial" w:cs="Arial"/>
          <w:color w:val="000000" w:themeColor="text1"/>
          <w:sz w:val="22"/>
        </w:rPr>
        <w:t xml:space="preserve">_high and </w:t>
      </w:r>
      <w:r w:rsidRPr="00701D32">
        <w:rPr>
          <w:rFonts w:ascii="Arial" w:eastAsia="宋体" w:hAnsi="Arial" w:cs="Arial"/>
          <w:i/>
          <w:iCs/>
          <w:color w:val="000000" w:themeColor="text1"/>
          <w:sz w:val="22"/>
        </w:rPr>
        <w:t>CEP20</w:t>
      </w:r>
      <w:r w:rsidRPr="00701D32">
        <w:rPr>
          <w:rFonts w:ascii="Arial" w:eastAsia="宋体" w:hAnsi="Arial" w:cs="Arial"/>
          <w:color w:val="000000" w:themeColor="text1"/>
          <w:sz w:val="22"/>
        </w:rPr>
        <w:t>_low tumor samples from TCGA database.</w:t>
      </w:r>
    </w:p>
    <w:p w14:paraId="4D5D4347" w14:textId="77777777" w:rsidR="003E1F56" w:rsidRPr="00701D32" w:rsidRDefault="003E1F56" w:rsidP="00CA2460">
      <w:pPr>
        <w:rPr>
          <w:rFonts w:ascii="Arial" w:eastAsia="宋体" w:hAnsi="Arial" w:cs="Arial"/>
          <w:color w:val="000000" w:themeColor="text1"/>
          <w:sz w:val="22"/>
        </w:rPr>
      </w:pPr>
    </w:p>
    <w:p w14:paraId="4599FFA6" w14:textId="3A8D8E2B" w:rsidR="00F12666" w:rsidRPr="00701D32" w:rsidRDefault="003E1F56">
      <w:pPr>
        <w:rPr>
          <w:color w:val="000000" w:themeColor="text1"/>
        </w:rPr>
      </w:pPr>
      <w:r w:rsidRPr="00701D32">
        <w:rPr>
          <w:rFonts w:ascii="Arial" w:eastAsia="宋体" w:hAnsi="Arial" w:cs="Arial"/>
          <w:b/>
          <w:bCs/>
          <w:color w:val="000000" w:themeColor="text1"/>
          <w:sz w:val="22"/>
        </w:rPr>
        <w:t>Figure S7.</w:t>
      </w:r>
      <w:r w:rsidRPr="00701D32">
        <w:rPr>
          <w:rFonts w:ascii="Arial" w:eastAsia="宋体" w:hAnsi="Arial" w:cs="Arial"/>
          <w:color w:val="000000" w:themeColor="text1"/>
          <w:sz w:val="22"/>
        </w:rPr>
        <w:t xml:space="preserve"> </w:t>
      </w:r>
      <w:r w:rsidRPr="00701D32">
        <w:rPr>
          <w:rFonts w:ascii="Arial" w:eastAsia="宋体" w:hAnsi="Arial" w:cs="Arial"/>
          <w:b/>
          <w:bCs/>
          <w:color w:val="000000" w:themeColor="text1"/>
          <w:sz w:val="22"/>
        </w:rPr>
        <w:t>Depletion of CEP20 changes the status of microtubule polymerization in A549 cells</w:t>
      </w:r>
      <w:r w:rsidRPr="00701D32">
        <w:rPr>
          <w:rFonts w:ascii="Arial" w:eastAsia="宋体" w:hAnsi="Arial" w:cs="Arial"/>
          <w:color w:val="000000" w:themeColor="text1"/>
          <w:sz w:val="22"/>
        </w:rPr>
        <w:t>. (</w:t>
      </w:r>
      <w:r w:rsidRPr="00701D32">
        <w:rPr>
          <w:rFonts w:ascii="Arial" w:eastAsia="宋体" w:hAnsi="Arial" w:cs="Arial" w:hint="eastAsia"/>
          <w:color w:val="000000" w:themeColor="text1"/>
          <w:sz w:val="22"/>
        </w:rPr>
        <w:t>A</w:t>
      </w:r>
      <w:r w:rsidRPr="00701D32">
        <w:rPr>
          <w:rFonts w:ascii="Arial" w:eastAsia="宋体" w:hAnsi="Arial" w:cs="Arial"/>
          <w:color w:val="000000" w:themeColor="text1"/>
          <w:sz w:val="22"/>
        </w:rPr>
        <w:t xml:space="preserve">) A549 cells </w:t>
      </w:r>
      <w:r w:rsidRPr="00701D32">
        <w:rPr>
          <w:rFonts w:ascii="Arial" w:eastAsia="宋体" w:hAnsi="Arial" w:cs="Arial" w:hint="eastAsia"/>
          <w:color w:val="000000" w:themeColor="text1"/>
          <w:sz w:val="22"/>
        </w:rPr>
        <w:t>treated</w:t>
      </w:r>
      <w:r w:rsidRPr="00701D32">
        <w:rPr>
          <w:rFonts w:ascii="Arial" w:eastAsia="宋体" w:hAnsi="Arial" w:cs="Arial"/>
          <w:color w:val="000000" w:themeColor="text1"/>
          <w:sz w:val="22"/>
        </w:rPr>
        <w:t xml:space="preserve"> with nocodazole (5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for 3 h and were washed out</w:t>
      </w:r>
      <w:r w:rsidRPr="00701D32">
        <w:rPr>
          <w:rFonts w:ascii="Arial" w:eastAsia="宋体" w:hAnsi="Arial" w:cs="Arial" w:hint="eastAsia"/>
          <w:color w:val="000000" w:themeColor="text1"/>
          <w:sz w:val="22"/>
        </w:rPr>
        <w:t xml:space="preserve"> </w:t>
      </w:r>
      <w:r w:rsidRPr="00701D32">
        <w:rPr>
          <w:rFonts w:ascii="Arial" w:eastAsia="宋体" w:hAnsi="Arial" w:cs="Arial"/>
          <w:color w:val="000000" w:themeColor="text1"/>
          <w:sz w:val="22"/>
        </w:rPr>
        <w:t xml:space="preserve">to allow microtubule regrowth for the indicated times and processed for immunofluorescence assay with anti-α-tubulin antibody. </w:t>
      </w:r>
      <w:r w:rsidRPr="00701D32">
        <w:rPr>
          <w:rFonts w:ascii="Arial" w:eastAsia="宋体" w:hAnsi="Arial" w:cs="Arial" w:hint="eastAsia"/>
          <w:color w:val="000000" w:themeColor="text1"/>
          <w:sz w:val="22"/>
        </w:rPr>
        <w:t>(</w:t>
      </w:r>
      <w:r w:rsidRPr="00701D32">
        <w:rPr>
          <w:rFonts w:ascii="Arial" w:eastAsia="宋体" w:hAnsi="Arial" w:cs="Arial"/>
          <w:color w:val="000000" w:themeColor="text1"/>
          <w:sz w:val="22"/>
        </w:rPr>
        <w:t>B) The astral length</w:t>
      </w:r>
      <w:r w:rsidRPr="00701D32">
        <w:rPr>
          <w:rFonts w:ascii="Arial" w:eastAsia="宋体" w:hAnsi="Arial" w:cs="Arial" w:hint="eastAsia"/>
          <w:color w:val="000000" w:themeColor="text1"/>
          <w:sz w:val="22"/>
        </w:rPr>
        <w:t xml:space="preserve"> </w:t>
      </w:r>
      <w:r w:rsidRPr="00701D32">
        <w:rPr>
          <w:rFonts w:ascii="Arial" w:eastAsia="宋体" w:hAnsi="Arial" w:cs="Arial"/>
          <w:color w:val="000000" w:themeColor="text1"/>
          <w:sz w:val="22"/>
        </w:rPr>
        <w:t xml:space="preserve">of microtubules </w:t>
      </w:r>
      <w:proofErr w:type="gramStart"/>
      <w:r w:rsidRPr="00701D32">
        <w:rPr>
          <w:rFonts w:ascii="Arial" w:eastAsia="宋体" w:hAnsi="Arial" w:cs="Arial"/>
          <w:color w:val="000000" w:themeColor="text1"/>
          <w:sz w:val="22"/>
        </w:rPr>
        <w:t>were</w:t>
      </w:r>
      <w:proofErr w:type="gramEnd"/>
      <w:r w:rsidRPr="00701D32">
        <w:rPr>
          <w:rFonts w:ascii="Arial" w:eastAsia="宋体" w:hAnsi="Arial" w:cs="Arial"/>
          <w:color w:val="000000" w:themeColor="text1"/>
          <w:sz w:val="22"/>
        </w:rPr>
        <w:t xml:space="preserve"> evaluated by ImageJ software. Bar, 10 </w:t>
      </w:r>
      <w:proofErr w:type="spellStart"/>
      <w:r w:rsidRPr="00701D32">
        <w:rPr>
          <w:rFonts w:ascii="Arial" w:eastAsia="宋体" w:hAnsi="Arial" w:cs="Arial"/>
          <w:color w:val="000000" w:themeColor="text1"/>
          <w:sz w:val="22"/>
        </w:rPr>
        <w:t>μm</w:t>
      </w:r>
      <w:proofErr w:type="spellEnd"/>
      <w:r w:rsidRPr="00701D32">
        <w:rPr>
          <w:rFonts w:ascii="Arial" w:eastAsia="宋体" w:hAnsi="Arial" w:cs="Arial"/>
          <w:color w:val="000000" w:themeColor="text1"/>
          <w:sz w:val="22"/>
        </w:rPr>
        <w:t xml:space="preserve">. Quantitative data of microtubule intensities are presented as mean ± SD. </w:t>
      </w:r>
      <w:r w:rsidRPr="00701D32">
        <w:rPr>
          <w:rStyle w:val="fontstyle01"/>
          <w:rFonts w:ascii="Arial" w:hAnsi="Arial" w:cs="Arial"/>
          <w:color w:val="000000" w:themeColor="text1"/>
          <w:sz w:val="22"/>
        </w:rPr>
        <w:t>*</w:t>
      </w:r>
      <w:r w:rsidRPr="00701D32">
        <w:rPr>
          <w:rStyle w:val="fontstyle01"/>
          <w:rFonts w:ascii="Arial" w:hAnsi="Arial" w:cs="Arial"/>
          <w:i/>
          <w:color w:val="000000" w:themeColor="text1"/>
          <w:sz w:val="22"/>
        </w:rPr>
        <w:t>P</w:t>
      </w:r>
      <w:r w:rsidRPr="00701D32">
        <w:rPr>
          <w:rStyle w:val="fontstyle01"/>
          <w:rFonts w:ascii="Arial" w:hAnsi="Arial" w:cs="Arial"/>
          <w:color w:val="000000" w:themeColor="text1"/>
          <w:sz w:val="22"/>
        </w:rPr>
        <w:t xml:space="preserve"> &lt; 0.05 and **</w:t>
      </w:r>
      <w:r w:rsidRPr="00701D32">
        <w:rPr>
          <w:rStyle w:val="fontstyle01"/>
          <w:rFonts w:ascii="Arial" w:hAnsi="Arial" w:cs="Arial"/>
          <w:i/>
          <w:color w:val="000000" w:themeColor="text1"/>
          <w:sz w:val="22"/>
        </w:rPr>
        <w:t>P</w:t>
      </w:r>
      <w:r w:rsidRPr="00701D32">
        <w:rPr>
          <w:rStyle w:val="fontstyle01"/>
          <w:rFonts w:ascii="Arial" w:hAnsi="Arial" w:cs="Arial"/>
          <w:color w:val="000000" w:themeColor="text1"/>
          <w:sz w:val="22"/>
        </w:rPr>
        <w:t xml:space="preserve"> &lt; 0.01, student’s </w:t>
      </w:r>
      <w:r w:rsidRPr="00701D32">
        <w:rPr>
          <w:rStyle w:val="fontstyle01"/>
          <w:rFonts w:ascii="Arial" w:hAnsi="Arial" w:cs="Arial"/>
          <w:i/>
          <w:color w:val="000000" w:themeColor="text1"/>
          <w:sz w:val="22"/>
        </w:rPr>
        <w:t>t</w:t>
      </w:r>
      <w:r w:rsidRPr="00701D32">
        <w:rPr>
          <w:rStyle w:val="fontstyle01"/>
          <w:rFonts w:ascii="Arial" w:hAnsi="Arial" w:cs="Arial"/>
          <w:color w:val="000000" w:themeColor="text1"/>
          <w:sz w:val="22"/>
        </w:rPr>
        <w:t>-test.</w:t>
      </w:r>
    </w:p>
    <w:p w14:paraId="5BE12AB7" w14:textId="77777777" w:rsidR="00B72843" w:rsidRPr="00701D32" w:rsidRDefault="00B72843" w:rsidP="00D7373A">
      <w:pPr>
        <w:rPr>
          <w:rFonts w:ascii="Arial" w:eastAsia="宋体" w:hAnsi="Arial" w:cs="Arial"/>
          <w:b/>
          <w:bCs/>
          <w:color w:val="000000" w:themeColor="text1"/>
          <w:sz w:val="22"/>
        </w:rPr>
      </w:pPr>
    </w:p>
    <w:p w14:paraId="79734DCE" w14:textId="5DFEBDDA" w:rsidR="00D7373A" w:rsidRPr="00701D32" w:rsidRDefault="00D7373A" w:rsidP="00EE13A1">
      <w:pPr>
        <w:rPr>
          <w:rFonts w:ascii="Arial" w:eastAsia="宋体" w:hAnsi="Arial" w:cs="Arial"/>
          <w:color w:val="000000" w:themeColor="text1"/>
          <w:sz w:val="22"/>
        </w:rPr>
      </w:pPr>
      <w:r w:rsidRPr="00701D32">
        <w:rPr>
          <w:rFonts w:ascii="Arial" w:eastAsia="宋体" w:hAnsi="Arial" w:cs="Arial"/>
          <w:b/>
          <w:bCs/>
          <w:color w:val="000000" w:themeColor="text1"/>
          <w:sz w:val="22"/>
        </w:rPr>
        <w:t>Figure S</w:t>
      </w:r>
      <w:r w:rsidR="003E1F56" w:rsidRPr="00701D32">
        <w:rPr>
          <w:rFonts w:ascii="Arial" w:eastAsia="宋体" w:hAnsi="Arial" w:cs="Arial"/>
          <w:b/>
          <w:bCs/>
          <w:color w:val="000000" w:themeColor="text1"/>
          <w:sz w:val="22"/>
        </w:rPr>
        <w:t>8</w:t>
      </w:r>
      <w:r w:rsidRPr="00701D32">
        <w:rPr>
          <w:rFonts w:ascii="Arial" w:eastAsia="宋体" w:hAnsi="Arial" w:cs="Arial"/>
          <w:b/>
          <w:bCs/>
          <w:color w:val="000000" w:themeColor="text1"/>
          <w:sz w:val="22"/>
        </w:rPr>
        <w:t>. Uncropped immunoblot images.</w:t>
      </w:r>
      <w:r w:rsidRPr="00701D32">
        <w:rPr>
          <w:rFonts w:ascii="Arial" w:eastAsia="宋体" w:hAnsi="Arial" w:cs="Arial"/>
          <w:color w:val="000000" w:themeColor="text1"/>
          <w:sz w:val="22"/>
        </w:rPr>
        <w:t xml:space="preserve"> (A) The protein expression of CEP20 by western blotting in non-small-cell lung cancer tissues compared to the matched adjacent normal tissues. Actin was used as the internal reference.</w:t>
      </w:r>
      <w:r w:rsidR="00C21CDC" w:rsidRPr="00701D32">
        <w:rPr>
          <w:color w:val="000000" w:themeColor="text1"/>
        </w:rPr>
        <w:t xml:space="preserve"> </w:t>
      </w:r>
      <w:r w:rsidR="00C21CDC" w:rsidRPr="00701D32">
        <w:rPr>
          <w:rFonts w:ascii="Arial" w:eastAsia="宋体" w:hAnsi="Arial" w:cs="Arial"/>
          <w:color w:val="000000" w:themeColor="text1"/>
          <w:sz w:val="22"/>
        </w:rPr>
        <w:t xml:space="preserve">Red boxes indicate bands that were cropped for representative images. </w:t>
      </w:r>
      <w:r w:rsidRPr="00701D32">
        <w:rPr>
          <w:rFonts w:ascii="Arial" w:eastAsia="宋体" w:hAnsi="Arial" w:cs="Arial"/>
          <w:color w:val="000000" w:themeColor="text1"/>
          <w:sz w:val="22"/>
        </w:rPr>
        <w:t xml:space="preserve">(B) The protein expression of CEP20 by western blotting in A549 cell. </w:t>
      </w:r>
      <w:r w:rsidR="00E82CC2" w:rsidRPr="00701D32">
        <w:rPr>
          <w:rFonts w:ascii="Arial" w:eastAsia="宋体" w:hAnsi="Arial" w:cs="Arial"/>
          <w:color w:val="000000" w:themeColor="text1"/>
          <w:sz w:val="22"/>
        </w:rPr>
        <w:t xml:space="preserve">Actin </w:t>
      </w:r>
      <w:r w:rsidRPr="00701D32">
        <w:rPr>
          <w:rFonts w:ascii="Arial" w:eastAsia="宋体" w:hAnsi="Arial" w:cs="Arial"/>
          <w:color w:val="000000" w:themeColor="text1"/>
          <w:sz w:val="22"/>
        </w:rPr>
        <w:t xml:space="preserve">was used as internal reference. </w:t>
      </w:r>
      <w:r w:rsidR="00C21CDC" w:rsidRPr="00701D32">
        <w:rPr>
          <w:rFonts w:ascii="Arial" w:eastAsia="宋体" w:hAnsi="Arial" w:cs="Arial"/>
          <w:color w:val="000000" w:themeColor="text1"/>
          <w:sz w:val="22"/>
        </w:rPr>
        <w:t xml:space="preserve">Red boxes indicate bands that were cropped for representative images. </w:t>
      </w:r>
      <w:bookmarkStart w:id="3" w:name="_Hlk144126872"/>
      <w:r w:rsidR="00C21CDC" w:rsidRPr="00701D32">
        <w:rPr>
          <w:rFonts w:ascii="Arial" w:eastAsia="宋体" w:hAnsi="Arial" w:cs="Arial" w:hint="eastAsia"/>
          <w:color w:val="000000" w:themeColor="text1"/>
          <w:sz w:val="22"/>
        </w:rPr>
        <w:t>T</w:t>
      </w:r>
      <w:r w:rsidR="00C21CDC" w:rsidRPr="00701D32">
        <w:rPr>
          <w:rFonts w:ascii="Arial" w:eastAsia="宋体" w:hAnsi="Arial" w:cs="Arial"/>
          <w:color w:val="000000" w:themeColor="text1"/>
          <w:sz w:val="22"/>
        </w:rPr>
        <w:t xml:space="preserve">he blots </w:t>
      </w:r>
      <w:r w:rsidR="00C21CDC" w:rsidRPr="00701D32">
        <w:rPr>
          <w:rFonts w:ascii="Arial" w:eastAsia="宋体" w:hAnsi="Arial" w:cs="Arial" w:hint="eastAsia"/>
          <w:color w:val="000000" w:themeColor="text1"/>
          <w:sz w:val="22"/>
        </w:rPr>
        <w:t>were</w:t>
      </w:r>
      <w:r w:rsidR="00C21CDC" w:rsidRPr="00701D32">
        <w:rPr>
          <w:rFonts w:ascii="Arial" w:eastAsia="宋体" w:hAnsi="Arial" w:cs="Arial"/>
          <w:color w:val="000000" w:themeColor="text1"/>
          <w:sz w:val="22"/>
        </w:rPr>
        <w:t xml:space="preserve"> </w:t>
      </w:r>
      <w:proofErr w:type="spellStart"/>
      <w:r w:rsidR="00C21CDC" w:rsidRPr="00701D32">
        <w:rPr>
          <w:rFonts w:ascii="Arial" w:eastAsia="宋体" w:hAnsi="Arial" w:cs="Arial"/>
          <w:color w:val="000000" w:themeColor="text1"/>
          <w:sz w:val="22"/>
        </w:rPr>
        <w:t>cut</w:t>
      </w:r>
      <w:r w:rsidR="00C21CDC" w:rsidRPr="00701D32">
        <w:rPr>
          <w:rFonts w:ascii="Arial" w:eastAsia="宋体" w:hAnsi="Arial" w:cs="Arial" w:hint="eastAsia"/>
          <w:color w:val="000000" w:themeColor="text1"/>
          <w:sz w:val="22"/>
        </w:rPr>
        <w:t>ted</w:t>
      </w:r>
      <w:proofErr w:type="spellEnd"/>
      <w:r w:rsidR="00C21CDC" w:rsidRPr="00701D32">
        <w:rPr>
          <w:rFonts w:ascii="Arial" w:eastAsia="宋体" w:hAnsi="Arial" w:cs="Arial"/>
          <w:color w:val="000000" w:themeColor="text1"/>
          <w:sz w:val="22"/>
        </w:rPr>
        <w:t xml:space="preserve"> prior to </w:t>
      </w:r>
      <w:proofErr w:type="spellStart"/>
      <w:r w:rsidR="00C21CDC" w:rsidRPr="00701D32">
        <w:rPr>
          <w:rFonts w:ascii="Arial" w:eastAsia="宋体" w:hAnsi="Arial" w:cs="Arial"/>
          <w:color w:val="000000" w:themeColor="text1"/>
          <w:sz w:val="22"/>
        </w:rPr>
        <w:t>hybridisation</w:t>
      </w:r>
      <w:proofErr w:type="spellEnd"/>
      <w:r w:rsidR="00C21CDC" w:rsidRPr="00701D32">
        <w:rPr>
          <w:rFonts w:ascii="Arial" w:eastAsia="宋体" w:hAnsi="Arial" w:cs="Arial"/>
          <w:color w:val="000000" w:themeColor="text1"/>
          <w:sz w:val="22"/>
        </w:rPr>
        <w:t xml:space="preserve"> with antibodies</w:t>
      </w:r>
      <w:r w:rsidR="00C21CDC" w:rsidRPr="00701D32">
        <w:rPr>
          <w:rFonts w:ascii="Arial" w:eastAsia="宋体" w:hAnsi="Arial" w:cs="Arial" w:hint="eastAsia"/>
          <w:color w:val="000000" w:themeColor="text1"/>
          <w:sz w:val="22"/>
        </w:rPr>
        <w:t>.</w:t>
      </w:r>
      <w:r w:rsidR="00C21CDC" w:rsidRPr="00701D32">
        <w:rPr>
          <w:rFonts w:ascii="Arial" w:eastAsia="宋体" w:hAnsi="Arial" w:cs="Arial"/>
          <w:color w:val="000000" w:themeColor="text1"/>
          <w:sz w:val="22"/>
        </w:rPr>
        <w:t xml:space="preserve"> </w:t>
      </w:r>
      <w:bookmarkEnd w:id="3"/>
      <w:r w:rsidRPr="00701D32">
        <w:rPr>
          <w:rFonts w:ascii="Arial" w:eastAsia="宋体" w:hAnsi="Arial" w:cs="Arial"/>
          <w:color w:val="000000" w:themeColor="text1"/>
          <w:sz w:val="22"/>
        </w:rPr>
        <w:t xml:space="preserve">(C) Western blotting revealed the expression level of endogenous CEP20 and ectopic GFP-CEP20 in A549 cells. GAPDH was used as an internal control. </w:t>
      </w:r>
      <w:bookmarkStart w:id="4" w:name="_Hlk144126972"/>
      <w:r w:rsidR="00C21CDC" w:rsidRPr="00701D32">
        <w:rPr>
          <w:rFonts w:ascii="Arial" w:eastAsia="宋体" w:hAnsi="Arial" w:cs="Arial"/>
          <w:color w:val="000000" w:themeColor="text1"/>
          <w:sz w:val="22"/>
        </w:rPr>
        <w:t>Red boxes indicate bands that were cropped for representative images.</w:t>
      </w:r>
      <w:bookmarkEnd w:id="4"/>
      <w:r w:rsidR="00C21CDC" w:rsidRPr="00701D32">
        <w:rPr>
          <w:rFonts w:ascii="Arial" w:eastAsia="宋体" w:hAnsi="Arial" w:cs="Arial"/>
          <w:color w:val="000000" w:themeColor="text1"/>
          <w:sz w:val="22"/>
        </w:rPr>
        <w:t xml:space="preserve"> </w:t>
      </w:r>
      <w:bookmarkStart w:id="5" w:name="_Hlk144422585"/>
      <w:r w:rsidR="00C21CDC" w:rsidRPr="00701D32">
        <w:rPr>
          <w:rFonts w:ascii="Arial" w:eastAsia="宋体" w:hAnsi="Arial" w:cs="Arial"/>
          <w:color w:val="000000" w:themeColor="text1"/>
          <w:sz w:val="22"/>
        </w:rPr>
        <w:t xml:space="preserve">The blots were </w:t>
      </w:r>
      <w:proofErr w:type="spellStart"/>
      <w:r w:rsidR="00C21CDC" w:rsidRPr="00701D32">
        <w:rPr>
          <w:rFonts w:ascii="Arial" w:eastAsia="宋体" w:hAnsi="Arial" w:cs="Arial"/>
          <w:color w:val="000000" w:themeColor="text1"/>
          <w:sz w:val="22"/>
        </w:rPr>
        <w:t>cutted</w:t>
      </w:r>
      <w:proofErr w:type="spellEnd"/>
      <w:r w:rsidR="00C21CDC" w:rsidRPr="00701D32">
        <w:rPr>
          <w:rFonts w:ascii="Arial" w:eastAsia="宋体" w:hAnsi="Arial" w:cs="Arial"/>
          <w:color w:val="000000" w:themeColor="text1"/>
          <w:sz w:val="22"/>
        </w:rPr>
        <w:t xml:space="preserve"> prior to </w:t>
      </w:r>
      <w:proofErr w:type="spellStart"/>
      <w:r w:rsidR="00C21CDC" w:rsidRPr="00701D32">
        <w:rPr>
          <w:rFonts w:ascii="Arial" w:eastAsia="宋体" w:hAnsi="Arial" w:cs="Arial"/>
          <w:color w:val="000000" w:themeColor="text1"/>
          <w:sz w:val="22"/>
        </w:rPr>
        <w:t>hybridisation</w:t>
      </w:r>
      <w:proofErr w:type="spellEnd"/>
      <w:r w:rsidR="00C21CDC" w:rsidRPr="00701D32">
        <w:rPr>
          <w:rFonts w:ascii="Arial" w:eastAsia="宋体" w:hAnsi="Arial" w:cs="Arial"/>
          <w:color w:val="000000" w:themeColor="text1"/>
          <w:sz w:val="22"/>
        </w:rPr>
        <w:t xml:space="preserve"> with antibodies.</w:t>
      </w:r>
      <w:bookmarkEnd w:id="5"/>
      <w:r w:rsidR="00C21CDC" w:rsidRPr="00701D32">
        <w:rPr>
          <w:rFonts w:ascii="Arial" w:eastAsia="宋体" w:hAnsi="Arial" w:cs="Arial"/>
          <w:color w:val="000000" w:themeColor="text1"/>
          <w:sz w:val="22"/>
        </w:rPr>
        <w:t xml:space="preserve"> </w:t>
      </w:r>
      <w:r w:rsidRPr="00701D32">
        <w:rPr>
          <w:rFonts w:ascii="Arial" w:eastAsia="宋体" w:hAnsi="Arial" w:cs="Arial"/>
          <w:color w:val="000000" w:themeColor="text1"/>
          <w:sz w:val="22"/>
        </w:rPr>
        <w:t xml:space="preserve">(D) Lysates from A549 cells transfected with the indicated plasmids were subjected to ultracentrifugation. The supernatant (S) and pellet (P) fractions were then processed for Western blotting with anti-α-tubulin and CEP20 antibodies. </w:t>
      </w:r>
      <w:r w:rsidR="00C21CDC" w:rsidRPr="00701D32">
        <w:rPr>
          <w:rFonts w:ascii="Arial" w:eastAsia="宋体" w:hAnsi="Arial" w:cs="Arial"/>
          <w:color w:val="000000" w:themeColor="text1"/>
          <w:sz w:val="22"/>
        </w:rPr>
        <w:t xml:space="preserve">Red boxes indicate bands that were cropped for representative images. </w:t>
      </w:r>
      <w:r w:rsidRPr="00701D32">
        <w:rPr>
          <w:rFonts w:ascii="Arial" w:eastAsia="宋体" w:hAnsi="Arial" w:cs="Arial"/>
          <w:color w:val="000000" w:themeColor="text1"/>
          <w:sz w:val="22"/>
        </w:rPr>
        <w:t xml:space="preserve">(E) Lysates from A549 cells transfected with the indicated plasmids and treated with nocodazole for the indicated </w:t>
      </w:r>
      <w:r w:rsidRPr="00701D32">
        <w:rPr>
          <w:rFonts w:ascii="Arial" w:eastAsia="宋体" w:hAnsi="Arial" w:cs="Arial"/>
          <w:color w:val="000000" w:themeColor="text1"/>
          <w:sz w:val="22"/>
        </w:rPr>
        <w:lastRenderedPageBreak/>
        <w:t>times were subjected to ultracentrifugation. The supernatant(S) and pellet (P) fractions were collected separately and analyzed by western blotting with anti α-tubulin.</w:t>
      </w:r>
      <w:r w:rsidR="00C21CDC" w:rsidRPr="00701D32">
        <w:rPr>
          <w:rFonts w:ascii="Arial" w:eastAsia="宋体" w:hAnsi="Arial" w:cs="Arial"/>
          <w:color w:val="000000" w:themeColor="text1"/>
          <w:sz w:val="22"/>
        </w:rPr>
        <w:t xml:space="preserve"> Red boxes indicate bands that were cropped for representative images. </w:t>
      </w:r>
      <w:r w:rsidRPr="00701D32">
        <w:rPr>
          <w:rFonts w:ascii="Arial" w:eastAsia="宋体" w:hAnsi="Arial" w:cs="Arial"/>
          <w:color w:val="000000" w:themeColor="text1"/>
          <w:sz w:val="22"/>
        </w:rPr>
        <w:t>(F) Lysates from A549 cells transfected with the indicated plasmids and treated with nocodazole for 3h to depolymerize microtubules, and then carefully washed out to remove nocodazole followed by fixation at the indicated times were subjected to ultracentrifugation. The supernatant(S) and pellet (P) fractions were collected separately and analyzed by western blotting with anti α-tubulin.</w:t>
      </w:r>
      <w:r w:rsidR="003E1F56" w:rsidRPr="00701D32">
        <w:rPr>
          <w:rFonts w:ascii="Arial" w:eastAsia="宋体" w:hAnsi="Arial" w:cs="Arial"/>
          <w:color w:val="000000" w:themeColor="text1"/>
          <w:sz w:val="22"/>
        </w:rPr>
        <w:t xml:space="preserve"> </w:t>
      </w:r>
      <w:r w:rsidR="00C21CDC" w:rsidRPr="00701D32">
        <w:rPr>
          <w:rFonts w:ascii="Arial" w:eastAsia="宋体" w:hAnsi="Arial" w:cs="Arial"/>
          <w:color w:val="000000" w:themeColor="text1"/>
          <w:sz w:val="22"/>
        </w:rPr>
        <w:t xml:space="preserve">Red boxes indicate bands that were cropped for representative images. </w:t>
      </w:r>
      <w:r w:rsidRPr="00701D32">
        <w:rPr>
          <w:rFonts w:ascii="Arial" w:eastAsia="宋体" w:hAnsi="Arial" w:cs="Arial"/>
          <w:color w:val="000000" w:themeColor="text1"/>
          <w:sz w:val="22"/>
        </w:rPr>
        <w:t>(</w:t>
      </w:r>
      <w:r w:rsidR="00EE13A1" w:rsidRPr="00701D32">
        <w:rPr>
          <w:rFonts w:ascii="Arial" w:eastAsia="宋体" w:hAnsi="Arial" w:cs="Arial" w:hint="eastAsia"/>
          <w:color w:val="000000" w:themeColor="text1"/>
          <w:sz w:val="22"/>
        </w:rPr>
        <w:t>G</w:t>
      </w:r>
      <w:r w:rsidRPr="00701D32">
        <w:rPr>
          <w:rFonts w:ascii="Arial" w:eastAsia="宋体" w:hAnsi="Arial" w:cs="Arial"/>
          <w:color w:val="000000" w:themeColor="text1"/>
          <w:sz w:val="22"/>
        </w:rPr>
        <w:t xml:space="preserve">) The protein expression of CEP20 by western blotting in H1299 cell. </w:t>
      </w:r>
      <w:r w:rsidR="00E82CC2" w:rsidRPr="00701D32">
        <w:rPr>
          <w:rFonts w:ascii="Arial" w:eastAsia="宋体" w:hAnsi="Arial" w:cs="Arial"/>
          <w:color w:val="000000" w:themeColor="text1"/>
          <w:sz w:val="22"/>
        </w:rPr>
        <w:t xml:space="preserve">Actin </w:t>
      </w:r>
      <w:r w:rsidRPr="00701D32">
        <w:rPr>
          <w:rFonts w:ascii="Arial" w:eastAsia="宋体" w:hAnsi="Arial" w:cs="Arial"/>
          <w:color w:val="000000" w:themeColor="text1"/>
          <w:sz w:val="22"/>
        </w:rPr>
        <w:t xml:space="preserve">was used as internal reference. </w:t>
      </w:r>
      <w:r w:rsidR="00C21CDC" w:rsidRPr="00701D32">
        <w:rPr>
          <w:rFonts w:ascii="Arial" w:eastAsia="宋体" w:hAnsi="Arial" w:cs="Arial"/>
          <w:color w:val="000000" w:themeColor="text1"/>
          <w:sz w:val="22"/>
        </w:rPr>
        <w:t xml:space="preserve">Red boxes indicate bands that were cropped for representative images. </w:t>
      </w:r>
      <w:r w:rsidR="00E82CC2" w:rsidRPr="00701D32">
        <w:rPr>
          <w:rFonts w:ascii="Arial" w:eastAsia="宋体" w:hAnsi="Arial" w:cs="Arial"/>
          <w:color w:val="000000" w:themeColor="text1"/>
          <w:sz w:val="22"/>
        </w:rPr>
        <w:t xml:space="preserve">The blots were </w:t>
      </w:r>
      <w:proofErr w:type="spellStart"/>
      <w:r w:rsidR="00E82CC2" w:rsidRPr="00701D32">
        <w:rPr>
          <w:rFonts w:ascii="Arial" w:eastAsia="宋体" w:hAnsi="Arial" w:cs="Arial"/>
          <w:color w:val="000000" w:themeColor="text1"/>
          <w:sz w:val="22"/>
        </w:rPr>
        <w:t>cutted</w:t>
      </w:r>
      <w:proofErr w:type="spellEnd"/>
      <w:r w:rsidR="00E82CC2" w:rsidRPr="00701D32">
        <w:rPr>
          <w:rFonts w:ascii="Arial" w:eastAsia="宋体" w:hAnsi="Arial" w:cs="Arial"/>
          <w:color w:val="000000" w:themeColor="text1"/>
          <w:sz w:val="22"/>
        </w:rPr>
        <w:t xml:space="preserve"> prior to </w:t>
      </w:r>
      <w:proofErr w:type="spellStart"/>
      <w:r w:rsidR="00E82CC2" w:rsidRPr="00701D32">
        <w:rPr>
          <w:rFonts w:ascii="Arial" w:eastAsia="宋体" w:hAnsi="Arial" w:cs="Arial"/>
          <w:color w:val="000000" w:themeColor="text1"/>
          <w:sz w:val="22"/>
        </w:rPr>
        <w:t>hybridisation</w:t>
      </w:r>
      <w:proofErr w:type="spellEnd"/>
      <w:r w:rsidR="00E82CC2" w:rsidRPr="00701D32">
        <w:rPr>
          <w:rFonts w:ascii="Arial" w:eastAsia="宋体" w:hAnsi="Arial" w:cs="Arial"/>
          <w:color w:val="000000" w:themeColor="text1"/>
          <w:sz w:val="22"/>
        </w:rPr>
        <w:t xml:space="preserve"> with antibodies. </w:t>
      </w:r>
      <w:r w:rsidRPr="00701D32">
        <w:rPr>
          <w:rFonts w:ascii="Arial" w:eastAsia="宋体" w:hAnsi="Arial" w:cs="Arial"/>
          <w:color w:val="000000" w:themeColor="text1"/>
          <w:sz w:val="22"/>
        </w:rPr>
        <w:t>(</w:t>
      </w:r>
      <w:r w:rsidR="00EE13A1" w:rsidRPr="00701D32">
        <w:rPr>
          <w:rFonts w:ascii="Arial" w:eastAsia="宋体" w:hAnsi="Arial" w:cs="Arial" w:hint="eastAsia"/>
          <w:color w:val="000000" w:themeColor="text1"/>
          <w:sz w:val="22"/>
        </w:rPr>
        <w:t>H</w:t>
      </w:r>
      <w:r w:rsidRPr="00701D32">
        <w:rPr>
          <w:rFonts w:ascii="Arial" w:eastAsia="宋体" w:hAnsi="Arial" w:cs="Arial"/>
          <w:color w:val="000000" w:themeColor="text1"/>
          <w:sz w:val="22"/>
        </w:rPr>
        <w:t xml:space="preserve">) The protein expression of CEP20 by western blotting in H226 cell. GAPDH was used as internal reference. </w:t>
      </w:r>
      <w:r w:rsidR="00C21CDC" w:rsidRPr="00701D32">
        <w:rPr>
          <w:rFonts w:ascii="Arial" w:eastAsia="宋体" w:hAnsi="Arial" w:cs="Arial"/>
          <w:color w:val="000000" w:themeColor="text1"/>
          <w:sz w:val="22"/>
        </w:rPr>
        <w:t xml:space="preserve">Red boxes indicate bands that were cropped for representative images. </w:t>
      </w:r>
      <w:r w:rsidRPr="00701D32">
        <w:rPr>
          <w:rFonts w:ascii="Arial" w:eastAsia="宋体" w:hAnsi="Arial" w:cs="Arial"/>
          <w:color w:val="000000" w:themeColor="text1"/>
          <w:sz w:val="22"/>
        </w:rPr>
        <w:t>(</w:t>
      </w:r>
      <w:r w:rsidR="00EE13A1" w:rsidRPr="00701D32">
        <w:rPr>
          <w:rFonts w:ascii="Arial" w:eastAsia="宋体" w:hAnsi="Arial" w:cs="Arial" w:hint="eastAsia"/>
          <w:color w:val="000000" w:themeColor="text1"/>
          <w:sz w:val="22"/>
        </w:rPr>
        <w:t>I</w:t>
      </w:r>
      <w:r w:rsidRPr="00701D32">
        <w:rPr>
          <w:rFonts w:ascii="Arial" w:eastAsia="宋体" w:hAnsi="Arial" w:cs="Arial"/>
          <w:color w:val="000000" w:themeColor="text1"/>
          <w:sz w:val="22"/>
        </w:rPr>
        <w:t>) The protein expression of CEP20 by western blotting in H</w:t>
      </w:r>
      <w:r w:rsidR="00EE13A1" w:rsidRPr="00701D32">
        <w:rPr>
          <w:rFonts w:ascii="Arial" w:eastAsia="宋体" w:hAnsi="Arial" w:cs="Arial" w:hint="eastAsia"/>
          <w:color w:val="000000" w:themeColor="text1"/>
          <w:sz w:val="22"/>
        </w:rPr>
        <w:t>520</w:t>
      </w:r>
      <w:r w:rsidRPr="00701D32">
        <w:rPr>
          <w:rFonts w:ascii="Arial" w:eastAsia="宋体" w:hAnsi="Arial" w:cs="Arial"/>
          <w:color w:val="000000" w:themeColor="text1"/>
          <w:sz w:val="22"/>
        </w:rPr>
        <w:t xml:space="preserve"> cell. Actin was used as internal reference.</w:t>
      </w:r>
      <w:r w:rsidR="00C21CDC" w:rsidRPr="00701D32">
        <w:rPr>
          <w:color w:val="000000" w:themeColor="text1"/>
        </w:rPr>
        <w:t xml:space="preserve"> </w:t>
      </w:r>
      <w:r w:rsidR="00C21CDC" w:rsidRPr="00701D32">
        <w:rPr>
          <w:rFonts w:ascii="Arial" w:eastAsia="宋体" w:hAnsi="Arial" w:cs="Arial"/>
          <w:color w:val="000000" w:themeColor="text1"/>
          <w:sz w:val="22"/>
        </w:rPr>
        <w:t>Red boxes indicate bands that were cropped for representative images.</w:t>
      </w:r>
    </w:p>
    <w:sectPr w:rsidR="00D7373A" w:rsidRPr="00701D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7F67C" w14:textId="77777777" w:rsidR="00CD1A08" w:rsidRDefault="00CD1A08" w:rsidP="00F12666">
      <w:r>
        <w:separator/>
      </w:r>
    </w:p>
  </w:endnote>
  <w:endnote w:type="continuationSeparator" w:id="0">
    <w:p w14:paraId="181E5078" w14:textId="77777777" w:rsidR="00CD1A08" w:rsidRDefault="00CD1A08" w:rsidP="00F12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6B66F" w14:textId="77777777" w:rsidR="00CD1A08" w:rsidRDefault="00CD1A08" w:rsidP="00F12666">
      <w:r>
        <w:separator/>
      </w:r>
    </w:p>
  </w:footnote>
  <w:footnote w:type="continuationSeparator" w:id="0">
    <w:p w14:paraId="0C6BAFA3" w14:textId="77777777" w:rsidR="00CD1A08" w:rsidRDefault="00CD1A08" w:rsidP="00F126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AC8"/>
    <w:rsid w:val="00213D89"/>
    <w:rsid w:val="003E1F56"/>
    <w:rsid w:val="00531D7B"/>
    <w:rsid w:val="005733A5"/>
    <w:rsid w:val="006D1939"/>
    <w:rsid w:val="00701D32"/>
    <w:rsid w:val="00765328"/>
    <w:rsid w:val="0076615C"/>
    <w:rsid w:val="00886AC8"/>
    <w:rsid w:val="009A192D"/>
    <w:rsid w:val="00B72843"/>
    <w:rsid w:val="00C21CDC"/>
    <w:rsid w:val="00C82D14"/>
    <w:rsid w:val="00CA2460"/>
    <w:rsid w:val="00CC61E8"/>
    <w:rsid w:val="00CD1A08"/>
    <w:rsid w:val="00CD7B34"/>
    <w:rsid w:val="00D7373A"/>
    <w:rsid w:val="00E82CC2"/>
    <w:rsid w:val="00EE13A1"/>
    <w:rsid w:val="00F12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74333"/>
  <w15:chartTrackingRefBased/>
  <w15:docId w15:val="{34E8AC06-7B58-415C-AC46-2C503013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6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266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12666"/>
    <w:rPr>
      <w:sz w:val="18"/>
      <w:szCs w:val="18"/>
    </w:rPr>
  </w:style>
  <w:style w:type="paragraph" w:styleId="a5">
    <w:name w:val="footer"/>
    <w:basedOn w:val="a"/>
    <w:link w:val="a6"/>
    <w:uiPriority w:val="99"/>
    <w:unhideWhenUsed/>
    <w:rsid w:val="00F12666"/>
    <w:pPr>
      <w:tabs>
        <w:tab w:val="center" w:pos="4153"/>
        <w:tab w:val="right" w:pos="8306"/>
      </w:tabs>
      <w:snapToGrid w:val="0"/>
      <w:jc w:val="left"/>
    </w:pPr>
    <w:rPr>
      <w:sz w:val="18"/>
      <w:szCs w:val="18"/>
    </w:rPr>
  </w:style>
  <w:style w:type="character" w:customStyle="1" w:styleId="a6">
    <w:name w:val="页脚 字符"/>
    <w:basedOn w:val="a0"/>
    <w:link w:val="a5"/>
    <w:uiPriority w:val="99"/>
    <w:rsid w:val="00F12666"/>
    <w:rPr>
      <w:sz w:val="18"/>
      <w:szCs w:val="18"/>
    </w:rPr>
  </w:style>
  <w:style w:type="paragraph" w:styleId="a7">
    <w:name w:val="Revision"/>
    <w:hidden/>
    <w:uiPriority w:val="99"/>
    <w:semiHidden/>
    <w:rsid w:val="00D7373A"/>
  </w:style>
  <w:style w:type="character" w:customStyle="1" w:styleId="fontstyle01">
    <w:name w:val="fontstyle01"/>
    <w:basedOn w:val="a0"/>
    <w:uiPriority w:val="99"/>
    <w:rsid w:val="003E1F56"/>
    <w:rPr>
      <w:rFonts w:ascii="Calibri" w:hAnsi="Calibri"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1119</Words>
  <Characters>6379</Characters>
  <Application>Microsoft Office Word</Application>
  <DocSecurity>0</DocSecurity>
  <Lines>53</Lines>
  <Paragraphs>14</Paragraphs>
  <ScaleCrop>false</ScaleCrop>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陆 云昆</dc:creator>
  <cp:keywords/>
  <dc:description/>
  <cp:lastModifiedBy>思颉 冯</cp:lastModifiedBy>
  <cp:revision>13</cp:revision>
  <dcterms:created xsi:type="dcterms:W3CDTF">2023-06-12T13:07:00Z</dcterms:created>
  <dcterms:modified xsi:type="dcterms:W3CDTF">2023-09-08T10:17:00Z</dcterms:modified>
</cp:coreProperties>
</file>