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D7C77" w14:textId="3B08F60A" w:rsidR="00BF0B04" w:rsidRPr="00536672" w:rsidRDefault="009F5CAC" w:rsidP="00BF0B04">
      <w:pPr>
        <w:wordWrap/>
        <w:rPr>
          <w:rFonts w:ascii="Times New Roman" w:hAnsi="Times New Roman" w:cs="Times New Roman"/>
          <w:b/>
          <w:bCs/>
          <w:color w:val="000000" w:themeColor="text1"/>
          <w:sz w:val="24"/>
          <w:szCs w:val="24"/>
        </w:rPr>
      </w:pPr>
      <w:r w:rsidRPr="00536672">
        <w:rPr>
          <w:rFonts w:ascii="Times New Roman" w:hAnsi="Times New Roman" w:cs="Times New Roman"/>
          <w:b/>
          <w:bCs/>
          <w:color w:val="000000" w:themeColor="text1"/>
          <w:sz w:val="24"/>
          <w:szCs w:val="24"/>
        </w:rPr>
        <w:t xml:space="preserve">Appendix. </w:t>
      </w:r>
      <w:r w:rsidR="00BF0B04" w:rsidRPr="00536672">
        <w:rPr>
          <w:rFonts w:ascii="Times New Roman" w:hAnsi="Times New Roman" w:cs="Times New Roman"/>
          <w:b/>
          <w:bCs/>
          <w:color w:val="000000" w:themeColor="text1"/>
          <w:sz w:val="24"/>
          <w:szCs w:val="24"/>
        </w:rPr>
        <w:t>Study design</w:t>
      </w:r>
    </w:p>
    <w:p w14:paraId="4AFC8D05" w14:textId="7E4A891B" w:rsidR="00BF0B04" w:rsidRPr="00536672" w:rsidRDefault="00BF0B04" w:rsidP="00BF0B04">
      <w:pPr>
        <w:wordWrap/>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1. Study design</w:t>
      </w:r>
    </w:p>
    <w:p w14:paraId="55BAD2E1" w14:textId="77777777" w:rsidR="00BF0B04" w:rsidRPr="00536672" w:rsidRDefault="00BF0B04" w:rsidP="00BF0B04">
      <w:pPr>
        <w:wordWrap/>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Single center, prospective single-arm study with extended historical control</w:t>
      </w:r>
    </w:p>
    <w:p w14:paraId="7B38E850" w14:textId="77777777" w:rsidR="00BF0B04" w:rsidRPr="00536672" w:rsidRDefault="00BF0B04" w:rsidP="00BF0B04">
      <w:pPr>
        <w:widowControl/>
        <w:wordWrap/>
        <w:autoSpaceDE/>
        <w:autoSpaceDN/>
        <w:rPr>
          <w:rFonts w:ascii="Times New Roman" w:hAnsi="Times New Roman" w:cs="Times New Roman"/>
          <w:color w:val="000000" w:themeColor="text1"/>
          <w:sz w:val="24"/>
          <w:szCs w:val="24"/>
        </w:rPr>
      </w:pPr>
    </w:p>
    <w:p w14:paraId="51353874" w14:textId="53DA6278" w:rsidR="00BF0B04" w:rsidRPr="00536672" w:rsidRDefault="00BF0B04" w:rsidP="00BF0B04">
      <w:pPr>
        <w:widowControl/>
        <w:wordWrap/>
        <w:autoSpaceDE/>
        <w:autoSpaceDN/>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2. treatment method</w:t>
      </w:r>
    </w:p>
    <w:p w14:paraId="01C3897E" w14:textId="77777777" w:rsidR="00BF0B04" w:rsidRPr="00536672" w:rsidRDefault="00BF0B04" w:rsidP="00BF0B04">
      <w:pPr>
        <w:pStyle w:val="a3"/>
        <w:numPr>
          <w:ilvl w:val="0"/>
          <w:numId w:val="1"/>
        </w:numPr>
        <w:ind w:leftChars="0"/>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 xml:space="preserve">Transurethral ablation of interstitial cystitis </w:t>
      </w:r>
    </w:p>
    <w:p w14:paraId="457E67F6" w14:textId="77777777" w:rsidR="00BF0B04" w:rsidRPr="00536672" w:rsidRDefault="00BF0B04" w:rsidP="00BF0B04">
      <w:pPr>
        <w:pStyle w:val="a3"/>
        <w:numPr>
          <w:ilvl w:val="1"/>
          <w:numId w:val="1"/>
        </w:numPr>
        <w:ind w:leftChars="0"/>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 xml:space="preserve">Specific </w:t>
      </w:r>
      <w:proofErr w:type="spellStart"/>
      <w:r w:rsidRPr="00536672">
        <w:rPr>
          <w:rFonts w:ascii="Times New Roman" w:hAnsi="Times New Roman" w:cs="Times New Roman"/>
          <w:color w:val="000000" w:themeColor="text1"/>
          <w:sz w:val="24"/>
          <w:szCs w:val="24"/>
        </w:rPr>
        <w:t>Hunner</w:t>
      </w:r>
      <w:proofErr w:type="spellEnd"/>
      <w:r w:rsidRPr="00536672">
        <w:rPr>
          <w:rFonts w:ascii="Times New Roman" w:hAnsi="Times New Roman" w:cs="Times New Roman"/>
          <w:color w:val="000000" w:themeColor="text1"/>
          <w:sz w:val="24"/>
          <w:szCs w:val="24"/>
        </w:rPr>
        <w:t xml:space="preserve"> lesions in the bladder in interstitial cystitis/Chronic pelvic pain syndrome patients are resected or </w:t>
      </w:r>
      <w:proofErr w:type="gramStart"/>
      <w:r w:rsidRPr="00536672">
        <w:rPr>
          <w:rFonts w:ascii="Times New Roman" w:hAnsi="Times New Roman" w:cs="Times New Roman"/>
          <w:color w:val="000000" w:themeColor="text1"/>
          <w:sz w:val="24"/>
          <w:szCs w:val="24"/>
        </w:rPr>
        <w:t>coagulated</w:t>
      </w:r>
      <w:proofErr w:type="gramEnd"/>
    </w:p>
    <w:p w14:paraId="1D672343" w14:textId="77777777" w:rsidR="00BF0B04" w:rsidRPr="00536672" w:rsidRDefault="00BF0B04" w:rsidP="00BF0B04">
      <w:pPr>
        <w:pStyle w:val="a3"/>
        <w:numPr>
          <w:ilvl w:val="0"/>
          <w:numId w:val="1"/>
        </w:numPr>
        <w:ind w:leftChars="0"/>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Intravesical HACS (</w:t>
      </w:r>
      <w:proofErr w:type="spellStart"/>
      <w:r w:rsidRPr="00536672">
        <w:rPr>
          <w:rFonts w:ascii="Times New Roman" w:hAnsi="Times New Roman" w:cs="Times New Roman"/>
          <w:color w:val="000000" w:themeColor="text1"/>
          <w:sz w:val="24"/>
          <w:szCs w:val="24"/>
        </w:rPr>
        <w:t>Ialuril</w:t>
      </w:r>
      <w:proofErr w:type="spellEnd"/>
      <w:r w:rsidRPr="00536672">
        <w:rPr>
          <w:rFonts w:ascii="Times New Roman" w:eastAsiaTheme="minorHAnsi" w:hAnsi="Times New Roman" w:cs="Times New Roman"/>
          <w:color w:val="000000" w:themeColor="text1"/>
          <w:sz w:val="24"/>
          <w:szCs w:val="24"/>
          <w:vertAlign w:val="superscript"/>
        </w:rPr>
        <w:t>®</w:t>
      </w:r>
      <w:r w:rsidRPr="00536672">
        <w:rPr>
          <w:rFonts w:ascii="Times New Roman" w:hAnsi="Times New Roman" w:cs="Times New Roman"/>
          <w:color w:val="000000" w:themeColor="text1"/>
          <w:sz w:val="24"/>
          <w:szCs w:val="24"/>
        </w:rPr>
        <w:t>) instillation</w:t>
      </w:r>
    </w:p>
    <w:p w14:paraId="18C0721F" w14:textId="77777777" w:rsidR="00BF0B04" w:rsidRPr="00536672" w:rsidRDefault="00BF0B04" w:rsidP="00BF0B04">
      <w:pPr>
        <w:pStyle w:val="a3"/>
        <w:numPr>
          <w:ilvl w:val="1"/>
          <w:numId w:val="1"/>
        </w:numPr>
        <w:ind w:leftChars="0"/>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 xml:space="preserve">Patients receive intravesical injection of 1 vial (50mL) of </w:t>
      </w:r>
      <w:proofErr w:type="spellStart"/>
      <w:r w:rsidRPr="00536672">
        <w:rPr>
          <w:rFonts w:ascii="Times New Roman" w:hAnsi="Times New Roman" w:cs="Times New Roman"/>
          <w:color w:val="000000" w:themeColor="text1"/>
          <w:sz w:val="24"/>
          <w:szCs w:val="24"/>
        </w:rPr>
        <w:t>Ialuril</w:t>
      </w:r>
      <w:proofErr w:type="spellEnd"/>
      <w:r w:rsidRPr="00536672">
        <w:rPr>
          <w:rFonts w:ascii="Times New Roman" w:eastAsiaTheme="minorHAnsi" w:hAnsi="Times New Roman" w:cs="Times New Roman"/>
          <w:color w:val="000000" w:themeColor="text1"/>
          <w:sz w:val="24"/>
          <w:szCs w:val="24"/>
          <w:vertAlign w:val="superscript"/>
        </w:rPr>
        <w:t>®</w:t>
      </w:r>
      <w:r w:rsidRPr="00536672" w:rsidDel="00CE1291">
        <w:rPr>
          <w:rFonts w:ascii="Times New Roman" w:hAnsi="Times New Roman" w:cs="Times New Roman"/>
          <w:color w:val="000000" w:themeColor="text1"/>
          <w:sz w:val="24"/>
          <w:szCs w:val="24"/>
        </w:rPr>
        <w:t xml:space="preserve"> </w:t>
      </w:r>
      <w:r w:rsidRPr="00536672">
        <w:rPr>
          <w:rFonts w:ascii="Times New Roman" w:hAnsi="Times New Roman" w:cs="Times New Roman"/>
          <w:color w:val="000000" w:themeColor="text1"/>
          <w:sz w:val="24"/>
          <w:szCs w:val="24"/>
        </w:rPr>
        <w:t xml:space="preserve">(1.6% Sodium hyaluronate (800mg) &amp; 2% Chondroitin sulfate (1,000mg)) via 10F </w:t>
      </w:r>
      <w:proofErr w:type="spellStart"/>
      <w:r w:rsidRPr="00536672">
        <w:rPr>
          <w:rFonts w:ascii="Times New Roman" w:hAnsi="Times New Roman" w:cs="Times New Roman"/>
          <w:color w:val="000000" w:themeColor="text1"/>
          <w:sz w:val="24"/>
          <w:szCs w:val="24"/>
        </w:rPr>
        <w:t>nelaton</w:t>
      </w:r>
      <w:proofErr w:type="spellEnd"/>
      <w:r w:rsidRPr="00536672">
        <w:rPr>
          <w:rFonts w:ascii="Times New Roman" w:hAnsi="Times New Roman" w:cs="Times New Roman"/>
          <w:color w:val="000000" w:themeColor="text1"/>
          <w:sz w:val="24"/>
          <w:szCs w:val="24"/>
        </w:rPr>
        <w:t xml:space="preserve"> catheter, one month after receiving transurethral ablation. Patients are then instructed to refrain from voiding for two hours after receiving intravesical instillation. Patients receive intravesical instillation for a total of ten times. The instillation cycle is as follows: one instillation per week for four weeks (four times in four weeks), then one instillation per two weeks for eight weeks (four times in eight weeks), then one instillation per four weeks for eight weeks (two instillations in eight weeks).  </w:t>
      </w:r>
    </w:p>
    <w:p w14:paraId="29E6CC41" w14:textId="77777777" w:rsidR="00BF0B04" w:rsidRPr="00536672" w:rsidRDefault="00BF0B04" w:rsidP="00BF0B04">
      <w:pPr>
        <w:widowControl/>
        <w:wordWrap/>
        <w:autoSpaceDE/>
        <w:autoSpaceDN/>
        <w:rPr>
          <w:rFonts w:ascii="Times New Roman" w:hAnsi="Times New Roman" w:cs="Times New Roman"/>
          <w:color w:val="000000" w:themeColor="text1"/>
          <w:sz w:val="24"/>
          <w:szCs w:val="24"/>
        </w:rPr>
      </w:pPr>
    </w:p>
    <w:p w14:paraId="1636ADE9" w14:textId="1E804B81" w:rsidR="00BF0B04" w:rsidRPr="00536672" w:rsidRDefault="00BF0B04" w:rsidP="00BF0B04">
      <w:pPr>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 xml:space="preserve">3. Selection of study population </w:t>
      </w:r>
    </w:p>
    <w:p w14:paraId="4ABA8462" w14:textId="77777777" w:rsidR="00BF0B04" w:rsidRPr="00536672" w:rsidRDefault="00BF0B04" w:rsidP="00BF0B04">
      <w:pPr>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 xml:space="preserve">1) Treatment group (HACS instillation group) </w:t>
      </w:r>
    </w:p>
    <w:p w14:paraId="70757B0A" w14:textId="77777777" w:rsidR="00BF0B04" w:rsidRPr="00536672" w:rsidRDefault="00BF0B04" w:rsidP="00BF0B04">
      <w:pPr>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 xml:space="preserve"> - Patients receive intravesical HACS (</w:t>
      </w:r>
      <w:proofErr w:type="spellStart"/>
      <w:r w:rsidRPr="00536672">
        <w:rPr>
          <w:rFonts w:ascii="Times New Roman" w:hAnsi="Times New Roman" w:cs="Times New Roman"/>
          <w:color w:val="000000" w:themeColor="text1"/>
          <w:sz w:val="24"/>
          <w:szCs w:val="24"/>
        </w:rPr>
        <w:t>Ialuril</w:t>
      </w:r>
      <w:proofErr w:type="spellEnd"/>
      <w:r w:rsidRPr="00536672">
        <w:rPr>
          <w:rFonts w:ascii="Times New Roman" w:eastAsiaTheme="minorHAnsi" w:hAnsi="Times New Roman" w:cs="Times New Roman"/>
          <w:color w:val="000000" w:themeColor="text1"/>
          <w:sz w:val="24"/>
          <w:szCs w:val="24"/>
          <w:vertAlign w:val="superscript"/>
        </w:rPr>
        <w:t>®</w:t>
      </w:r>
      <w:r w:rsidRPr="00536672">
        <w:rPr>
          <w:rFonts w:ascii="Times New Roman" w:hAnsi="Times New Roman" w:cs="Times New Roman"/>
          <w:color w:val="000000" w:themeColor="text1"/>
          <w:sz w:val="24"/>
          <w:szCs w:val="24"/>
        </w:rPr>
        <w:t xml:space="preserve">) instillation one month after transurethral ablation of </w:t>
      </w:r>
      <w:proofErr w:type="spellStart"/>
      <w:r w:rsidRPr="00536672">
        <w:rPr>
          <w:rFonts w:ascii="Times New Roman" w:hAnsi="Times New Roman" w:cs="Times New Roman"/>
          <w:color w:val="000000" w:themeColor="text1"/>
          <w:sz w:val="24"/>
          <w:szCs w:val="24"/>
        </w:rPr>
        <w:t>Hunner</w:t>
      </w:r>
      <w:proofErr w:type="spellEnd"/>
      <w:r w:rsidRPr="00536672">
        <w:rPr>
          <w:rFonts w:ascii="Times New Roman" w:hAnsi="Times New Roman" w:cs="Times New Roman"/>
          <w:color w:val="000000" w:themeColor="text1"/>
          <w:sz w:val="24"/>
          <w:szCs w:val="24"/>
        </w:rPr>
        <w:t xml:space="preserve"> lesion, for a total of 10 instillation over five months. The patients are then followed-up for two years. </w:t>
      </w:r>
    </w:p>
    <w:p w14:paraId="65FE2DDC" w14:textId="77777777" w:rsidR="00BF0B04" w:rsidRPr="00536672" w:rsidRDefault="00BF0B04" w:rsidP="00BF0B04">
      <w:pPr>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2) Extended historical control group (transurethral ablation only group)</w:t>
      </w:r>
    </w:p>
    <w:p w14:paraId="63323B3E" w14:textId="77777777" w:rsidR="00BF0B04" w:rsidRPr="00536672" w:rsidRDefault="00BF0B04" w:rsidP="00BF0B04">
      <w:pPr>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 xml:space="preserve"> - This group of patients consists of those who have been registered in our institute’s prospective registry, who were followed up for a total of two years after receiving transurethral ablation of HL. </w:t>
      </w:r>
    </w:p>
    <w:p w14:paraId="1917B010" w14:textId="77777777" w:rsidR="00BF0B04" w:rsidRPr="00536672" w:rsidRDefault="00BF0B04" w:rsidP="00BF0B04">
      <w:pPr>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 xml:space="preserve">This group of patients have shown about 75% recurrence rate after one year of follow-up period, which is used as the reference of recurrence rate. After excluding one patient who have opted out of the study, the total group includes 71 patients.  </w:t>
      </w:r>
    </w:p>
    <w:p w14:paraId="3CCA16ED" w14:textId="77777777" w:rsidR="00BF0B04" w:rsidRPr="00536672" w:rsidRDefault="00BF0B04" w:rsidP="00BF0B04">
      <w:pPr>
        <w:widowControl/>
        <w:wordWrap/>
        <w:autoSpaceDE/>
        <w:autoSpaceDN/>
        <w:rPr>
          <w:rFonts w:ascii="Times New Roman" w:hAnsi="Times New Roman" w:cs="Times New Roman"/>
          <w:color w:val="000000" w:themeColor="text1"/>
          <w:sz w:val="24"/>
          <w:szCs w:val="24"/>
        </w:rPr>
      </w:pPr>
    </w:p>
    <w:p w14:paraId="2FDE5605" w14:textId="2FBF577D" w:rsidR="00BF0B04" w:rsidRPr="00536672" w:rsidRDefault="00BF0B04" w:rsidP="00BF0B04">
      <w:pPr>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4. Study period</w:t>
      </w:r>
    </w:p>
    <w:p w14:paraId="7F96C213" w14:textId="77777777" w:rsidR="00BF0B04" w:rsidRPr="00536672" w:rsidRDefault="00BF0B04" w:rsidP="00BF0B04">
      <w:pPr>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 xml:space="preserve">1) Treatment group (HACS instillation group) </w:t>
      </w:r>
    </w:p>
    <w:p w14:paraId="55A03EF3" w14:textId="77777777" w:rsidR="00BF0B04" w:rsidRPr="00536672" w:rsidRDefault="00BF0B04" w:rsidP="00BF0B04">
      <w:pPr>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 xml:space="preserve"> - Screening period, followed by transurethral ablation of </w:t>
      </w:r>
      <w:proofErr w:type="spellStart"/>
      <w:r w:rsidRPr="00536672">
        <w:rPr>
          <w:rFonts w:ascii="Times New Roman" w:hAnsi="Times New Roman" w:cs="Times New Roman"/>
          <w:color w:val="000000" w:themeColor="text1"/>
          <w:sz w:val="24"/>
          <w:szCs w:val="24"/>
        </w:rPr>
        <w:t>Hunner</w:t>
      </w:r>
      <w:proofErr w:type="spellEnd"/>
      <w:r w:rsidRPr="00536672">
        <w:rPr>
          <w:rFonts w:ascii="Times New Roman" w:hAnsi="Times New Roman" w:cs="Times New Roman"/>
          <w:color w:val="000000" w:themeColor="text1"/>
          <w:sz w:val="24"/>
          <w:szCs w:val="24"/>
        </w:rPr>
        <w:t xml:space="preserve"> lesion, then were followed-</w:t>
      </w:r>
      <w:r w:rsidRPr="00536672">
        <w:rPr>
          <w:rFonts w:ascii="Times New Roman" w:hAnsi="Times New Roman" w:cs="Times New Roman"/>
          <w:color w:val="000000" w:themeColor="text1"/>
          <w:sz w:val="24"/>
          <w:szCs w:val="24"/>
        </w:rPr>
        <w:lastRenderedPageBreak/>
        <w:t xml:space="preserve">up at 1 month (HACS instillation start) and at 7 months (one month after last HACS instillation), 10, 13, 19 and 25 months after surgery (can </w:t>
      </w:r>
      <w:proofErr w:type="gramStart"/>
      <w:r w:rsidRPr="00536672">
        <w:rPr>
          <w:rFonts w:ascii="Times New Roman" w:hAnsi="Times New Roman" w:cs="Times New Roman"/>
          <w:color w:val="000000" w:themeColor="text1"/>
          <w:sz w:val="24"/>
          <w:szCs w:val="24"/>
        </w:rPr>
        <w:t>be considered to be</w:t>
      </w:r>
      <w:proofErr w:type="gramEnd"/>
      <w:r w:rsidRPr="00536672">
        <w:rPr>
          <w:rFonts w:ascii="Times New Roman" w:hAnsi="Times New Roman" w:cs="Times New Roman"/>
          <w:color w:val="000000" w:themeColor="text1"/>
          <w:sz w:val="24"/>
          <w:szCs w:val="24"/>
        </w:rPr>
        <w:t xml:space="preserve"> 1, 4, 7, 13 and 19 months after intravesical instillation treatment).</w:t>
      </w:r>
    </w:p>
    <w:p w14:paraId="7F9BC76A" w14:textId="77777777" w:rsidR="00BF0B04" w:rsidRPr="00536672" w:rsidRDefault="00BF0B04" w:rsidP="00BF0B04">
      <w:pPr>
        <w:rPr>
          <w:rFonts w:ascii="Times New Roman" w:hAnsi="Times New Roman" w:cs="Times New Roman"/>
          <w:color w:val="000000" w:themeColor="text1"/>
          <w:sz w:val="24"/>
          <w:szCs w:val="24"/>
        </w:rPr>
      </w:pPr>
    </w:p>
    <w:p w14:paraId="163E373B" w14:textId="77777777" w:rsidR="00BF0B04" w:rsidRPr="00536672" w:rsidRDefault="00BF0B04" w:rsidP="00BF0B04">
      <w:pPr>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2) Extended historical control group (transurethral ablation only group)</w:t>
      </w:r>
    </w:p>
    <w:p w14:paraId="6BD98083" w14:textId="77777777" w:rsidR="00BF0B04" w:rsidRPr="00536672" w:rsidRDefault="00BF0B04" w:rsidP="00BF0B04">
      <w:pPr>
        <w:rPr>
          <w:rFonts w:ascii="Times New Roman" w:hAnsi="Times New Roman" w:cs="Times New Roman"/>
          <w:color w:val="000000" w:themeColor="text1"/>
          <w:sz w:val="24"/>
          <w:szCs w:val="24"/>
        </w:rPr>
      </w:pPr>
      <w:r w:rsidRPr="00536672">
        <w:rPr>
          <w:rFonts w:ascii="Times New Roman" w:hAnsi="Times New Roman" w:cs="Times New Roman"/>
          <w:color w:val="000000" w:themeColor="text1"/>
          <w:sz w:val="24"/>
          <w:szCs w:val="24"/>
        </w:rPr>
        <w:t xml:space="preserve"> - Screening period, followed by transurethral ablation of </w:t>
      </w:r>
      <w:proofErr w:type="spellStart"/>
      <w:r w:rsidRPr="00536672">
        <w:rPr>
          <w:rFonts w:ascii="Times New Roman" w:hAnsi="Times New Roman" w:cs="Times New Roman"/>
          <w:color w:val="000000" w:themeColor="text1"/>
          <w:sz w:val="24"/>
          <w:szCs w:val="24"/>
        </w:rPr>
        <w:t>Hunnner</w:t>
      </w:r>
      <w:proofErr w:type="spellEnd"/>
      <w:r w:rsidRPr="00536672">
        <w:rPr>
          <w:rFonts w:ascii="Times New Roman" w:hAnsi="Times New Roman" w:cs="Times New Roman"/>
          <w:color w:val="000000" w:themeColor="text1"/>
          <w:sz w:val="24"/>
          <w:szCs w:val="24"/>
        </w:rPr>
        <w:t xml:space="preserve"> lesion, then were followed-up at 1, 3, 6, 9, and 12 months to determine efficacy and were then followed up at 18 and 24 months. </w:t>
      </w:r>
    </w:p>
    <w:p w14:paraId="3D29402F" w14:textId="77777777" w:rsidR="00E514DE" w:rsidRPr="00536672" w:rsidRDefault="00E514DE">
      <w:pPr>
        <w:rPr>
          <w:rFonts w:ascii="Times New Roman" w:hAnsi="Times New Roman" w:cs="Times New Roman"/>
          <w:sz w:val="24"/>
          <w:szCs w:val="24"/>
        </w:rPr>
      </w:pPr>
    </w:p>
    <w:sectPr w:rsidR="00E514DE" w:rsidRPr="00536672" w:rsidSect="00F860A7">
      <w:type w:val="continuous"/>
      <w:pgSz w:w="11906" w:h="16838" w:code="9"/>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29C6C" w14:textId="77777777" w:rsidR="00C671D8" w:rsidRDefault="00C671D8" w:rsidP="00536672">
      <w:pPr>
        <w:spacing w:after="0" w:line="240" w:lineRule="auto"/>
      </w:pPr>
      <w:r>
        <w:separator/>
      </w:r>
    </w:p>
  </w:endnote>
  <w:endnote w:type="continuationSeparator" w:id="0">
    <w:p w14:paraId="466C889A" w14:textId="77777777" w:rsidR="00C671D8" w:rsidRDefault="00C671D8" w:rsidP="00536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752E4" w14:textId="77777777" w:rsidR="00C671D8" w:rsidRDefault="00C671D8" w:rsidP="00536672">
      <w:pPr>
        <w:spacing w:after="0" w:line="240" w:lineRule="auto"/>
      </w:pPr>
      <w:r>
        <w:separator/>
      </w:r>
    </w:p>
  </w:footnote>
  <w:footnote w:type="continuationSeparator" w:id="0">
    <w:p w14:paraId="173ED6CC" w14:textId="77777777" w:rsidR="00C671D8" w:rsidRDefault="00C671D8" w:rsidP="005366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072B7"/>
    <w:multiLevelType w:val="hybridMultilevel"/>
    <w:tmpl w:val="29D06EFC"/>
    <w:lvl w:ilvl="0" w:tplc="F3C80AB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735973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B04"/>
    <w:rsid w:val="00536672"/>
    <w:rsid w:val="009F5CAC"/>
    <w:rsid w:val="00B3128F"/>
    <w:rsid w:val="00BF0B04"/>
    <w:rsid w:val="00C671D8"/>
    <w:rsid w:val="00E514DE"/>
    <w:rsid w:val="00F860A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EDFEC"/>
  <w15:chartTrackingRefBased/>
  <w15:docId w15:val="{514FB314-D29B-4FD2-BD60-FEAA8A94C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B04"/>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0B04"/>
    <w:pPr>
      <w:ind w:leftChars="400" w:left="800"/>
    </w:pPr>
  </w:style>
  <w:style w:type="paragraph" w:styleId="a4">
    <w:name w:val="header"/>
    <w:basedOn w:val="a"/>
    <w:link w:val="Char"/>
    <w:uiPriority w:val="99"/>
    <w:unhideWhenUsed/>
    <w:rsid w:val="00536672"/>
    <w:pPr>
      <w:tabs>
        <w:tab w:val="center" w:pos="4513"/>
        <w:tab w:val="right" w:pos="9026"/>
      </w:tabs>
      <w:snapToGrid w:val="0"/>
    </w:pPr>
  </w:style>
  <w:style w:type="character" w:customStyle="1" w:styleId="Char">
    <w:name w:val="머리글 Char"/>
    <w:basedOn w:val="a0"/>
    <w:link w:val="a4"/>
    <w:uiPriority w:val="99"/>
    <w:rsid w:val="00536672"/>
  </w:style>
  <w:style w:type="paragraph" w:styleId="a5">
    <w:name w:val="footer"/>
    <w:basedOn w:val="a"/>
    <w:link w:val="Char0"/>
    <w:uiPriority w:val="99"/>
    <w:unhideWhenUsed/>
    <w:rsid w:val="00536672"/>
    <w:pPr>
      <w:tabs>
        <w:tab w:val="center" w:pos="4513"/>
        <w:tab w:val="right" w:pos="9026"/>
      </w:tabs>
      <w:snapToGrid w:val="0"/>
    </w:pPr>
  </w:style>
  <w:style w:type="character" w:customStyle="1" w:styleId="Char0">
    <w:name w:val="바닥글 Char"/>
    <w:basedOn w:val="a0"/>
    <w:link w:val="a5"/>
    <w:uiPriority w:val="99"/>
    <w:rsid w:val="00536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374</Words>
  <Characters>2137</Characters>
  <Application>Microsoft Office Word</Application>
  <DocSecurity>0</DocSecurity>
  <Lines>17</Lines>
  <Paragraphs>5</Paragraphs>
  <ScaleCrop>false</ScaleCrop>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 Kwangjin</dc:creator>
  <cp:keywords/>
  <dc:description/>
  <cp:lastModifiedBy>Ko Kwangjin</cp:lastModifiedBy>
  <cp:revision>3</cp:revision>
  <dcterms:created xsi:type="dcterms:W3CDTF">2023-06-01T23:08:00Z</dcterms:created>
  <dcterms:modified xsi:type="dcterms:W3CDTF">2023-06-13T10:20:00Z</dcterms:modified>
</cp:coreProperties>
</file>