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1B286" w14:textId="77777777" w:rsidR="001E2D2E" w:rsidRPr="006D4FA5" w:rsidRDefault="005A1638">
      <w:pPr>
        <w:rPr>
          <w:rFonts w:ascii="Times New Roman" w:hAnsi="Times New Roman" w:cs="Times New Roman"/>
          <w:sz w:val="24"/>
          <w:szCs w:val="24"/>
        </w:rPr>
      </w:pPr>
      <w:r w:rsidRPr="006D4FA5"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7FA4078B" wp14:editId="52C25CB3">
            <wp:extent cx="6593204" cy="4736973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5317" cy="47528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CAB3CB" w14:textId="18CDA60C" w:rsidR="005A1638" w:rsidRPr="006D4FA5" w:rsidRDefault="005A1638" w:rsidP="005A1638">
      <w:pPr>
        <w:rPr>
          <w:rFonts w:ascii="Times New Roman" w:hAnsi="Times New Roman" w:cs="Times New Roman"/>
          <w:sz w:val="24"/>
          <w:szCs w:val="24"/>
        </w:rPr>
      </w:pPr>
      <w:r w:rsidRPr="006D4FA5">
        <w:rPr>
          <w:rFonts w:ascii="Times New Roman" w:hAnsi="Times New Roman" w:cs="Times New Roman"/>
          <w:b/>
          <w:bCs/>
          <w:sz w:val="24"/>
          <w:szCs w:val="24"/>
        </w:rPr>
        <w:t>Sup</w:t>
      </w:r>
      <w:r w:rsidR="006D4FA5" w:rsidRPr="006D4FA5">
        <w:rPr>
          <w:rFonts w:ascii="Times New Roman" w:hAnsi="Times New Roman" w:cs="Times New Roman"/>
          <w:b/>
          <w:bCs/>
          <w:sz w:val="24"/>
          <w:szCs w:val="24"/>
        </w:rPr>
        <w:t>plementary</w:t>
      </w:r>
      <w:r w:rsidRPr="006D4FA5">
        <w:rPr>
          <w:rFonts w:ascii="Times New Roman" w:hAnsi="Times New Roman" w:cs="Times New Roman"/>
          <w:b/>
          <w:bCs/>
          <w:sz w:val="24"/>
          <w:szCs w:val="24"/>
        </w:rPr>
        <w:t xml:space="preserve"> Figure 1:</w:t>
      </w:r>
      <w:r w:rsidRPr="006D4FA5">
        <w:rPr>
          <w:rFonts w:ascii="Times New Roman" w:hAnsi="Times New Roman" w:cs="Times New Roman"/>
          <w:sz w:val="24"/>
          <w:szCs w:val="24"/>
        </w:rPr>
        <w:t xml:space="preserve"> Hematological findings in 8-month-old MPSIIIA TKO mice. Dotted lines define the reference range. * </w:t>
      </w:r>
      <w:r w:rsidR="003A7155" w:rsidRPr="006D4FA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6D4FA5">
        <w:rPr>
          <w:rFonts w:ascii="Times New Roman" w:hAnsi="Times New Roman" w:cs="Times New Roman"/>
          <w:sz w:val="24"/>
          <w:szCs w:val="24"/>
        </w:rPr>
        <w:t xml:space="preserve"> &lt; 0.05</w:t>
      </w:r>
    </w:p>
    <w:p w14:paraId="3D6048EA" w14:textId="77777777" w:rsidR="005A1638" w:rsidRPr="006D4FA5" w:rsidRDefault="005A1638" w:rsidP="005A1638">
      <w:pPr>
        <w:rPr>
          <w:rFonts w:ascii="Times New Roman" w:hAnsi="Times New Roman" w:cs="Times New Roman"/>
          <w:sz w:val="24"/>
          <w:szCs w:val="24"/>
        </w:rPr>
      </w:pPr>
    </w:p>
    <w:p w14:paraId="31DA0E81" w14:textId="77777777" w:rsidR="005A1638" w:rsidRPr="006D4FA5" w:rsidRDefault="005A1638" w:rsidP="005A1638">
      <w:pPr>
        <w:rPr>
          <w:rFonts w:ascii="Times New Roman" w:hAnsi="Times New Roman" w:cs="Times New Roman"/>
          <w:sz w:val="24"/>
          <w:szCs w:val="24"/>
        </w:rPr>
      </w:pPr>
    </w:p>
    <w:p w14:paraId="156B2802" w14:textId="77777777" w:rsidR="005A1638" w:rsidRPr="006D4FA5" w:rsidRDefault="005A1638" w:rsidP="005A1638">
      <w:pPr>
        <w:rPr>
          <w:rFonts w:ascii="Times New Roman" w:hAnsi="Times New Roman" w:cs="Times New Roman"/>
          <w:sz w:val="24"/>
          <w:szCs w:val="24"/>
        </w:rPr>
      </w:pPr>
    </w:p>
    <w:p w14:paraId="4AEA9098" w14:textId="77777777" w:rsidR="005A1638" w:rsidRPr="006D4FA5" w:rsidRDefault="005A1638" w:rsidP="005A1638">
      <w:pPr>
        <w:rPr>
          <w:rFonts w:ascii="Times New Roman" w:hAnsi="Times New Roman" w:cs="Times New Roman"/>
          <w:sz w:val="24"/>
          <w:szCs w:val="24"/>
        </w:rPr>
      </w:pPr>
    </w:p>
    <w:p w14:paraId="23B9F614" w14:textId="77777777" w:rsidR="005A1638" w:rsidRPr="006D4FA5" w:rsidRDefault="005A1638" w:rsidP="005A1638">
      <w:pPr>
        <w:rPr>
          <w:rFonts w:ascii="Times New Roman" w:hAnsi="Times New Roman" w:cs="Times New Roman"/>
          <w:sz w:val="24"/>
          <w:szCs w:val="24"/>
        </w:rPr>
      </w:pPr>
    </w:p>
    <w:p w14:paraId="30223575" w14:textId="77777777" w:rsidR="005A1638" w:rsidRPr="006D4FA5" w:rsidRDefault="005A1638" w:rsidP="005A1638">
      <w:pPr>
        <w:rPr>
          <w:rFonts w:ascii="Times New Roman" w:hAnsi="Times New Roman" w:cs="Times New Roman"/>
          <w:sz w:val="24"/>
          <w:szCs w:val="24"/>
        </w:rPr>
      </w:pPr>
    </w:p>
    <w:p w14:paraId="2B699B54" w14:textId="77777777" w:rsidR="005A1638" w:rsidRPr="006D4FA5" w:rsidRDefault="005A1638" w:rsidP="005A1638">
      <w:pPr>
        <w:rPr>
          <w:rFonts w:ascii="Times New Roman" w:hAnsi="Times New Roman" w:cs="Times New Roman"/>
          <w:sz w:val="24"/>
          <w:szCs w:val="24"/>
        </w:rPr>
      </w:pPr>
    </w:p>
    <w:p w14:paraId="0D78A67B" w14:textId="77777777" w:rsidR="005A1638" w:rsidRPr="006D4FA5" w:rsidRDefault="005A1638" w:rsidP="005A1638">
      <w:pPr>
        <w:rPr>
          <w:rFonts w:ascii="Times New Roman" w:hAnsi="Times New Roman" w:cs="Times New Roman"/>
          <w:sz w:val="24"/>
          <w:szCs w:val="24"/>
        </w:rPr>
      </w:pPr>
    </w:p>
    <w:p w14:paraId="689782AA" w14:textId="77777777" w:rsidR="005A1638" w:rsidRPr="006D4FA5" w:rsidRDefault="005A1638" w:rsidP="005A1638">
      <w:pPr>
        <w:rPr>
          <w:rFonts w:ascii="Times New Roman" w:hAnsi="Times New Roman" w:cs="Times New Roman"/>
          <w:sz w:val="24"/>
          <w:szCs w:val="24"/>
        </w:rPr>
      </w:pPr>
    </w:p>
    <w:p w14:paraId="177CA6A0" w14:textId="77777777" w:rsidR="005A1638" w:rsidRPr="006D4FA5" w:rsidRDefault="005A1638" w:rsidP="005A1638">
      <w:pPr>
        <w:rPr>
          <w:rFonts w:ascii="Times New Roman" w:hAnsi="Times New Roman" w:cs="Times New Roman"/>
          <w:sz w:val="24"/>
          <w:szCs w:val="24"/>
        </w:rPr>
      </w:pPr>
      <w:r w:rsidRPr="006D4FA5"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056B2CF3" wp14:editId="7BA82BA8">
            <wp:extent cx="6675237" cy="6098540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0149" cy="61121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110D10" w14:textId="44F73F26" w:rsidR="005A1638" w:rsidRPr="006D4FA5" w:rsidRDefault="006D4FA5" w:rsidP="005A1638">
      <w:pPr>
        <w:rPr>
          <w:rFonts w:ascii="Times New Roman" w:hAnsi="Times New Roman" w:cs="Times New Roman"/>
          <w:sz w:val="24"/>
          <w:szCs w:val="24"/>
        </w:rPr>
      </w:pPr>
      <w:r w:rsidRPr="006D4FA5"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r w:rsidRPr="006D4F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A1638" w:rsidRPr="006D4FA5">
        <w:rPr>
          <w:rFonts w:ascii="Times New Roman" w:hAnsi="Times New Roman" w:cs="Times New Roman"/>
          <w:b/>
          <w:bCs/>
          <w:sz w:val="24"/>
          <w:szCs w:val="24"/>
        </w:rPr>
        <w:t>Figure 2:</w:t>
      </w:r>
      <w:r w:rsidR="005A1638" w:rsidRPr="006D4FA5">
        <w:rPr>
          <w:rFonts w:ascii="Times New Roman" w:hAnsi="Times New Roman" w:cs="Times New Roman"/>
          <w:sz w:val="24"/>
          <w:szCs w:val="24"/>
        </w:rPr>
        <w:t xml:space="preserve"> Hematological findings in 8-month-old MPSIIIA TKO mice. Dotted lines define the reference range. * </w:t>
      </w:r>
      <w:r w:rsidR="003A7155" w:rsidRPr="006D4FA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5A1638" w:rsidRPr="006D4FA5">
        <w:rPr>
          <w:rFonts w:ascii="Times New Roman" w:hAnsi="Times New Roman" w:cs="Times New Roman"/>
          <w:sz w:val="24"/>
          <w:szCs w:val="24"/>
        </w:rPr>
        <w:t xml:space="preserve"> &lt; 0.05</w:t>
      </w:r>
    </w:p>
    <w:p w14:paraId="3D2ED67C" w14:textId="77777777" w:rsidR="005915E3" w:rsidRPr="006D4FA5" w:rsidRDefault="005915E3">
      <w:pPr>
        <w:rPr>
          <w:rFonts w:ascii="Times New Roman" w:hAnsi="Times New Roman" w:cs="Times New Roman"/>
          <w:sz w:val="24"/>
          <w:szCs w:val="24"/>
        </w:rPr>
      </w:pPr>
    </w:p>
    <w:p w14:paraId="3C16393C" w14:textId="62C28206" w:rsidR="005A1638" w:rsidRPr="006D4FA5" w:rsidRDefault="005A1638" w:rsidP="00403054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14:paraId="1CF30C93" w14:textId="77777777" w:rsidR="006D4FA5" w:rsidRPr="006D4FA5" w:rsidRDefault="006D4FA5" w:rsidP="00403054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13"/>
        <w:gridCol w:w="2429"/>
        <w:gridCol w:w="1784"/>
        <w:gridCol w:w="1784"/>
      </w:tblGrid>
      <w:tr w:rsidR="006D4FA5" w:rsidRPr="006D4FA5" w14:paraId="467D8AB4" w14:textId="77777777" w:rsidTr="009162B4">
        <w:trPr>
          <w:jc w:val="center"/>
        </w:trPr>
        <w:tc>
          <w:tcPr>
            <w:tcW w:w="2213" w:type="dxa"/>
          </w:tcPr>
          <w:p w14:paraId="652AB564" w14:textId="77777777" w:rsidR="006D4FA5" w:rsidRPr="006D4FA5" w:rsidRDefault="006D4FA5" w:rsidP="009162B4">
            <w:pPr>
              <w:ind w:left="720" w:hanging="7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Tissue</w:t>
            </w:r>
          </w:p>
        </w:tc>
        <w:tc>
          <w:tcPr>
            <w:tcW w:w="2218" w:type="dxa"/>
          </w:tcPr>
          <w:p w14:paraId="327D9E49" w14:textId="77777777" w:rsidR="006D4FA5" w:rsidRPr="006D4FA5" w:rsidRDefault="006D4FA5" w:rsidP="009162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Cell type/s affected</w:t>
            </w:r>
          </w:p>
        </w:tc>
        <w:tc>
          <w:tcPr>
            <w:tcW w:w="1784" w:type="dxa"/>
          </w:tcPr>
          <w:p w14:paraId="182E3202" w14:textId="77777777" w:rsidR="006D4FA5" w:rsidRPr="006D4FA5" w:rsidRDefault="006D4FA5" w:rsidP="009162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Storage product </w:t>
            </w:r>
          </w:p>
        </w:tc>
        <w:tc>
          <w:tcPr>
            <w:tcW w:w="1784" w:type="dxa"/>
          </w:tcPr>
          <w:p w14:paraId="3F414840" w14:textId="77777777" w:rsidR="006D4FA5" w:rsidRPr="006D4FA5" w:rsidRDefault="006D4FA5" w:rsidP="009162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Distribution</w:t>
            </w:r>
          </w:p>
        </w:tc>
      </w:tr>
      <w:tr w:rsidR="006D4FA5" w:rsidRPr="006D4FA5" w14:paraId="73FF6542" w14:textId="77777777" w:rsidTr="009162B4">
        <w:trPr>
          <w:jc w:val="center"/>
        </w:trPr>
        <w:tc>
          <w:tcPr>
            <w:tcW w:w="2213" w:type="dxa"/>
          </w:tcPr>
          <w:p w14:paraId="593EF1DB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Pituitary gland</w:t>
            </w:r>
          </w:p>
        </w:tc>
        <w:tc>
          <w:tcPr>
            <w:tcW w:w="2218" w:type="dxa"/>
          </w:tcPr>
          <w:p w14:paraId="5ED14FEC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Histiocytic/fibroblastic</w:t>
            </w:r>
          </w:p>
        </w:tc>
        <w:tc>
          <w:tcPr>
            <w:tcW w:w="1784" w:type="dxa"/>
          </w:tcPr>
          <w:p w14:paraId="1EF40A1F" w14:textId="77777777" w:rsidR="006D4FA5" w:rsidRPr="006D4FA5" w:rsidRDefault="006D4FA5" w:rsidP="00916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4" w:type="dxa"/>
          </w:tcPr>
          <w:p w14:paraId="133504A2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Multifocal</w:t>
            </w:r>
          </w:p>
        </w:tc>
      </w:tr>
      <w:tr w:rsidR="006D4FA5" w:rsidRPr="006D4FA5" w14:paraId="71E9795E" w14:textId="77777777" w:rsidTr="009162B4">
        <w:trPr>
          <w:jc w:val="center"/>
        </w:trPr>
        <w:tc>
          <w:tcPr>
            <w:tcW w:w="2213" w:type="dxa"/>
          </w:tcPr>
          <w:p w14:paraId="27DC8DD6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Thyroid</w:t>
            </w:r>
          </w:p>
        </w:tc>
        <w:tc>
          <w:tcPr>
            <w:tcW w:w="2218" w:type="dxa"/>
          </w:tcPr>
          <w:p w14:paraId="533A2421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Epithelial</w:t>
            </w:r>
          </w:p>
        </w:tc>
        <w:tc>
          <w:tcPr>
            <w:tcW w:w="1784" w:type="dxa"/>
          </w:tcPr>
          <w:p w14:paraId="7888FA93" w14:textId="77777777" w:rsidR="006D4FA5" w:rsidRPr="006D4FA5" w:rsidRDefault="006D4FA5" w:rsidP="00916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4" w:type="dxa"/>
          </w:tcPr>
          <w:p w14:paraId="3A01CB85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Multifocal</w:t>
            </w:r>
          </w:p>
        </w:tc>
      </w:tr>
      <w:tr w:rsidR="006D4FA5" w:rsidRPr="006D4FA5" w14:paraId="5417FEA8" w14:textId="77777777" w:rsidTr="009162B4">
        <w:trPr>
          <w:jc w:val="center"/>
        </w:trPr>
        <w:tc>
          <w:tcPr>
            <w:tcW w:w="2213" w:type="dxa"/>
          </w:tcPr>
          <w:p w14:paraId="24E1F300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Parathyroid gland</w:t>
            </w:r>
          </w:p>
        </w:tc>
        <w:tc>
          <w:tcPr>
            <w:tcW w:w="2218" w:type="dxa"/>
          </w:tcPr>
          <w:p w14:paraId="0B34178D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Epithelial</w:t>
            </w:r>
          </w:p>
        </w:tc>
        <w:tc>
          <w:tcPr>
            <w:tcW w:w="1784" w:type="dxa"/>
          </w:tcPr>
          <w:p w14:paraId="687839D0" w14:textId="77777777" w:rsidR="006D4FA5" w:rsidRPr="006D4FA5" w:rsidRDefault="006D4FA5" w:rsidP="00916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4" w:type="dxa"/>
          </w:tcPr>
          <w:p w14:paraId="674EC63D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Multifocal</w:t>
            </w:r>
          </w:p>
        </w:tc>
      </w:tr>
      <w:tr w:rsidR="006D4FA5" w:rsidRPr="006D4FA5" w14:paraId="1C4884B6" w14:textId="77777777" w:rsidTr="009162B4">
        <w:trPr>
          <w:jc w:val="center"/>
        </w:trPr>
        <w:tc>
          <w:tcPr>
            <w:tcW w:w="2213" w:type="dxa"/>
          </w:tcPr>
          <w:p w14:paraId="37914D78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Pancreas</w:t>
            </w:r>
          </w:p>
        </w:tc>
        <w:tc>
          <w:tcPr>
            <w:tcW w:w="2218" w:type="dxa"/>
          </w:tcPr>
          <w:p w14:paraId="5C55D7A6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Epithelial, histiocytic/fibroblastic</w:t>
            </w:r>
          </w:p>
        </w:tc>
        <w:tc>
          <w:tcPr>
            <w:tcW w:w="1784" w:type="dxa"/>
          </w:tcPr>
          <w:p w14:paraId="643EDA16" w14:textId="77777777" w:rsidR="006D4FA5" w:rsidRPr="006D4FA5" w:rsidRDefault="006D4FA5" w:rsidP="00916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1784" w:type="dxa"/>
          </w:tcPr>
          <w:p w14:paraId="5A417594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Multifocal</w:t>
            </w:r>
          </w:p>
        </w:tc>
      </w:tr>
      <w:tr w:rsidR="006D4FA5" w:rsidRPr="006D4FA5" w14:paraId="5068A95D" w14:textId="77777777" w:rsidTr="009162B4">
        <w:trPr>
          <w:jc w:val="center"/>
        </w:trPr>
        <w:tc>
          <w:tcPr>
            <w:tcW w:w="2213" w:type="dxa"/>
          </w:tcPr>
          <w:p w14:paraId="2517FAB5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Salivary gland, acini, ducts</w:t>
            </w:r>
          </w:p>
        </w:tc>
        <w:tc>
          <w:tcPr>
            <w:tcW w:w="2218" w:type="dxa"/>
          </w:tcPr>
          <w:p w14:paraId="23F9BB43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Epithelial</w:t>
            </w:r>
          </w:p>
        </w:tc>
        <w:tc>
          <w:tcPr>
            <w:tcW w:w="1784" w:type="dxa"/>
          </w:tcPr>
          <w:p w14:paraId="3E91B416" w14:textId="77777777" w:rsidR="006D4FA5" w:rsidRPr="006D4FA5" w:rsidRDefault="006D4FA5" w:rsidP="00916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4" w:type="dxa"/>
          </w:tcPr>
          <w:p w14:paraId="76B6730D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Multifocal</w:t>
            </w:r>
          </w:p>
        </w:tc>
      </w:tr>
      <w:tr w:rsidR="006D4FA5" w:rsidRPr="006D4FA5" w14:paraId="4FECEDB3" w14:textId="77777777" w:rsidTr="009162B4">
        <w:trPr>
          <w:jc w:val="center"/>
        </w:trPr>
        <w:tc>
          <w:tcPr>
            <w:tcW w:w="2213" w:type="dxa"/>
          </w:tcPr>
          <w:p w14:paraId="5A364780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Liver</w:t>
            </w:r>
          </w:p>
        </w:tc>
        <w:tc>
          <w:tcPr>
            <w:tcW w:w="2218" w:type="dxa"/>
          </w:tcPr>
          <w:p w14:paraId="6F61D6DC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Kupffer cells, hepatocytes</w:t>
            </w:r>
          </w:p>
        </w:tc>
        <w:tc>
          <w:tcPr>
            <w:tcW w:w="1784" w:type="dxa"/>
          </w:tcPr>
          <w:p w14:paraId="177C9C34" w14:textId="77777777" w:rsidR="006D4FA5" w:rsidRPr="006D4FA5" w:rsidRDefault="006D4FA5" w:rsidP="00916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1784" w:type="dxa"/>
          </w:tcPr>
          <w:p w14:paraId="2281281F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Multifocal</w:t>
            </w:r>
          </w:p>
        </w:tc>
      </w:tr>
      <w:tr w:rsidR="006D4FA5" w:rsidRPr="006D4FA5" w14:paraId="7B4406CA" w14:textId="77777777" w:rsidTr="009162B4">
        <w:trPr>
          <w:jc w:val="center"/>
        </w:trPr>
        <w:tc>
          <w:tcPr>
            <w:tcW w:w="2213" w:type="dxa"/>
          </w:tcPr>
          <w:p w14:paraId="4F67CDF5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Gallbladder</w:t>
            </w:r>
          </w:p>
        </w:tc>
        <w:tc>
          <w:tcPr>
            <w:tcW w:w="2218" w:type="dxa"/>
          </w:tcPr>
          <w:p w14:paraId="5C55195A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Epithelial, histiocytic/fibroblastic</w:t>
            </w:r>
          </w:p>
        </w:tc>
        <w:tc>
          <w:tcPr>
            <w:tcW w:w="1784" w:type="dxa"/>
          </w:tcPr>
          <w:p w14:paraId="47BA7A5F" w14:textId="77777777" w:rsidR="006D4FA5" w:rsidRPr="006D4FA5" w:rsidRDefault="006D4FA5" w:rsidP="00916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4" w:type="dxa"/>
          </w:tcPr>
          <w:p w14:paraId="57F55ED5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Multifocal to diffuse</w:t>
            </w:r>
          </w:p>
        </w:tc>
      </w:tr>
      <w:tr w:rsidR="006D4FA5" w:rsidRPr="006D4FA5" w14:paraId="7BE90FB6" w14:textId="77777777" w:rsidTr="009162B4">
        <w:trPr>
          <w:jc w:val="center"/>
        </w:trPr>
        <w:tc>
          <w:tcPr>
            <w:tcW w:w="2213" w:type="dxa"/>
          </w:tcPr>
          <w:p w14:paraId="7BC5656C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 xml:space="preserve">Kidney </w:t>
            </w:r>
          </w:p>
        </w:tc>
        <w:tc>
          <w:tcPr>
            <w:tcW w:w="2218" w:type="dxa"/>
          </w:tcPr>
          <w:p w14:paraId="5ED0CBC1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Epithelial, histiocytic/fibroblastic</w:t>
            </w:r>
          </w:p>
        </w:tc>
        <w:tc>
          <w:tcPr>
            <w:tcW w:w="1784" w:type="dxa"/>
          </w:tcPr>
          <w:p w14:paraId="0B259E22" w14:textId="77777777" w:rsidR="006D4FA5" w:rsidRPr="006D4FA5" w:rsidRDefault="006D4FA5" w:rsidP="00916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1784" w:type="dxa"/>
          </w:tcPr>
          <w:p w14:paraId="3D302ADC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Multifocal</w:t>
            </w:r>
          </w:p>
        </w:tc>
      </w:tr>
      <w:tr w:rsidR="006D4FA5" w:rsidRPr="006D4FA5" w14:paraId="6AA41753" w14:textId="77777777" w:rsidTr="009162B4">
        <w:trPr>
          <w:jc w:val="center"/>
        </w:trPr>
        <w:tc>
          <w:tcPr>
            <w:tcW w:w="2213" w:type="dxa"/>
          </w:tcPr>
          <w:p w14:paraId="370CB87F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Urinary bladder, ureter, urothelium</w:t>
            </w:r>
          </w:p>
        </w:tc>
        <w:tc>
          <w:tcPr>
            <w:tcW w:w="2218" w:type="dxa"/>
          </w:tcPr>
          <w:p w14:paraId="7E0EB1E1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Epithelial, histiocytic/fibroblastic</w:t>
            </w:r>
          </w:p>
        </w:tc>
        <w:tc>
          <w:tcPr>
            <w:tcW w:w="1784" w:type="dxa"/>
          </w:tcPr>
          <w:p w14:paraId="14CB0B76" w14:textId="77777777" w:rsidR="006D4FA5" w:rsidRPr="006D4FA5" w:rsidRDefault="006D4FA5" w:rsidP="00916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4" w:type="dxa"/>
          </w:tcPr>
          <w:p w14:paraId="4C83781F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Multifocal</w:t>
            </w:r>
          </w:p>
        </w:tc>
      </w:tr>
      <w:tr w:rsidR="006D4FA5" w:rsidRPr="006D4FA5" w14:paraId="3F1B38CB" w14:textId="77777777" w:rsidTr="009162B4">
        <w:trPr>
          <w:jc w:val="center"/>
        </w:trPr>
        <w:tc>
          <w:tcPr>
            <w:tcW w:w="2213" w:type="dxa"/>
          </w:tcPr>
          <w:p w14:paraId="341FB1BB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Brain, leptomeninges</w:t>
            </w:r>
          </w:p>
        </w:tc>
        <w:tc>
          <w:tcPr>
            <w:tcW w:w="2218" w:type="dxa"/>
          </w:tcPr>
          <w:p w14:paraId="3EF21FF6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Histiocytic/fibroblastic</w:t>
            </w:r>
          </w:p>
        </w:tc>
        <w:tc>
          <w:tcPr>
            <w:tcW w:w="1784" w:type="dxa"/>
          </w:tcPr>
          <w:p w14:paraId="69C0EFB7" w14:textId="77777777" w:rsidR="006D4FA5" w:rsidRPr="006D4FA5" w:rsidRDefault="006D4FA5" w:rsidP="00916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1784" w:type="dxa"/>
          </w:tcPr>
          <w:p w14:paraId="29B92708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Multifocal</w:t>
            </w:r>
          </w:p>
        </w:tc>
      </w:tr>
      <w:tr w:rsidR="006D4FA5" w:rsidRPr="006D4FA5" w14:paraId="1EE87D85" w14:textId="77777777" w:rsidTr="009162B4">
        <w:trPr>
          <w:jc w:val="center"/>
        </w:trPr>
        <w:tc>
          <w:tcPr>
            <w:tcW w:w="2213" w:type="dxa"/>
          </w:tcPr>
          <w:p w14:paraId="125EAA40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Adrenals</w:t>
            </w:r>
          </w:p>
        </w:tc>
        <w:tc>
          <w:tcPr>
            <w:tcW w:w="2218" w:type="dxa"/>
          </w:tcPr>
          <w:p w14:paraId="54B61F4F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Histiocytic/fibroblastic</w:t>
            </w:r>
          </w:p>
        </w:tc>
        <w:tc>
          <w:tcPr>
            <w:tcW w:w="1784" w:type="dxa"/>
          </w:tcPr>
          <w:p w14:paraId="69DBED2B" w14:textId="77777777" w:rsidR="006D4FA5" w:rsidRPr="006D4FA5" w:rsidRDefault="006D4FA5" w:rsidP="00916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4" w:type="dxa"/>
          </w:tcPr>
          <w:p w14:paraId="352671CC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Multifocal</w:t>
            </w:r>
          </w:p>
        </w:tc>
      </w:tr>
      <w:tr w:rsidR="006D4FA5" w:rsidRPr="006D4FA5" w14:paraId="5BF13335" w14:textId="77777777" w:rsidTr="009162B4">
        <w:trPr>
          <w:jc w:val="center"/>
        </w:trPr>
        <w:tc>
          <w:tcPr>
            <w:tcW w:w="2213" w:type="dxa"/>
          </w:tcPr>
          <w:p w14:paraId="58242C0F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Heart</w:t>
            </w:r>
          </w:p>
        </w:tc>
        <w:tc>
          <w:tcPr>
            <w:tcW w:w="2218" w:type="dxa"/>
          </w:tcPr>
          <w:p w14:paraId="7EBB25FE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Cardiomyocytes</w:t>
            </w:r>
          </w:p>
        </w:tc>
        <w:tc>
          <w:tcPr>
            <w:tcW w:w="1784" w:type="dxa"/>
          </w:tcPr>
          <w:p w14:paraId="6CAD8CB6" w14:textId="77777777" w:rsidR="006D4FA5" w:rsidRPr="006D4FA5" w:rsidRDefault="006D4FA5" w:rsidP="00916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1784" w:type="dxa"/>
          </w:tcPr>
          <w:p w14:paraId="58FC23AB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Multifocal</w:t>
            </w:r>
          </w:p>
        </w:tc>
      </w:tr>
      <w:tr w:rsidR="006D4FA5" w:rsidRPr="006D4FA5" w14:paraId="54CAC7F0" w14:textId="77777777" w:rsidTr="009162B4">
        <w:trPr>
          <w:jc w:val="center"/>
        </w:trPr>
        <w:tc>
          <w:tcPr>
            <w:tcW w:w="2213" w:type="dxa"/>
          </w:tcPr>
          <w:p w14:paraId="4F465B29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Diaphragm, perimysium</w:t>
            </w:r>
          </w:p>
        </w:tc>
        <w:tc>
          <w:tcPr>
            <w:tcW w:w="2218" w:type="dxa"/>
          </w:tcPr>
          <w:p w14:paraId="592404BE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Histiocytic/fibroblastic</w:t>
            </w:r>
          </w:p>
        </w:tc>
        <w:tc>
          <w:tcPr>
            <w:tcW w:w="1784" w:type="dxa"/>
          </w:tcPr>
          <w:p w14:paraId="55D6C67D" w14:textId="77777777" w:rsidR="006D4FA5" w:rsidRPr="006D4FA5" w:rsidRDefault="006D4FA5" w:rsidP="00916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4" w:type="dxa"/>
          </w:tcPr>
          <w:p w14:paraId="2B897E9B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Multifocal</w:t>
            </w:r>
          </w:p>
        </w:tc>
      </w:tr>
      <w:tr w:rsidR="006D4FA5" w:rsidRPr="006D4FA5" w14:paraId="0B90C84B" w14:textId="77777777" w:rsidTr="009162B4">
        <w:trPr>
          <w:jc w:val="center"/>
        </w:trPr>
        <w:tc>
          <w:tcPr>
            <w:tcW w:w="2213" w:type="dxa"/>
          </w:tcPr>
          <w:p w14:paraId="026534E8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 xml:space="preserve">Tongue, </w:t>
            </w:r>
            <w:proofErr w:type="spellStart"/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interstitium</w:t>
            </w:r>
            <w:proofErr w:type="spellEnd"/>
          </w:p>
        </w:tc>
        <w:tc>
          <w:tcPr>
            <w:tcW w:w="2218" w:type="dxa"/>
          </w:tcPr>
          <w:p w14:paraId="7FAB5F46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Histiocytic/fibroblastic</w:t>
            </w:r>
          </w:p>
        </w:tc>
        <w:tc>
          <w:tcPr>
            <w:tcW w:w="1784" w:type="dxa"/>
          </w:tcPr>
          <w:p w14:paraId="6C730D12" w14:textId="77777777" w:rsidR="006D4FA5" w:rsidRPr="006D4FA5" w:rsidRDefault="006D4FA5" w:rsidP="00916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4" w:type="dxa"/>
          </w:tcPr>
          <w:p w14:paraId="14C95A10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Multifocal</w:t>
            </w:r>
          </w:p>
        </w:tc>
      </w:tr>
      <w:tr w:rsidR="006D4FA5" w:rsidRPr="006D4FA5" w14:paraId="0E040C42" w14:textId="77777777" w:rsidTr="009162B4">
        <w:trPr>
          <w:jc w:val="center"/>
        </w:trPr>
        <w:tc>
          <w:tcPr>
            <w:tcW w:w="2213" w:type="dxa"/>
          </w:tcPr>
          <w:p w14:paraId="4C60ACBA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Spleen, red pulp</w:t>
            </w:r>
          </w:p>
        </w:tc>
        <w:tc>
          <w:tcPr>
            <w:tcW w:w="2218" w:type="dxa"/>
          </w:tcPr>
          <w:p w14:paraId="33CF405A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Histiocytic/fibroblastic</w:t>
            </w:r>
          </w:p>
        </w:tc>
        <w:tc>
          <w:tcPr>
            <w:tcW w:w="1784" w:type="dxa"/>
          </w:tcPr>
          <w:p w14:paraId="30E47BF0" w14:textId="77777777" w:rsidR="006D4FA5" w:rsidRPr="006D4FA5" w:rsidRDefault="006D4FA5" w:rsidP="00916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4" w:type="dxa"/>
          </w:tcPr>
          <w:p w14:paraId="4873655A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Multifocal</w:t>
            </w:r>
          </w:p>
        </w:tc>
      </w:tr>
      <w:tr w:rsidR="006D4FA5" w:rsidRPr="006D4FA5" w14:paraId="05E801F2" w14:textId="77777777" w:rsidTr="009162B4">
        <w:trPr>
          <w:jc w:val="center"/>
        </w:trPr>
        <w:tc>
          <w:tcPr>
            <w:tcW w:w="2213" w:type="dxa"/>
          </w:tcPr>
          <w:p w14:paraId="4C56FC4B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Gastrointestinal tract</w:t>
            </w:r>
          </w:p>
        </w:tc>
        <w:tc>
          <w:tcPr>
            <w:tcW w:w="2218" w:type="dxa"/>
          </w:tcPr>
          <w:p w14:paraId="4019AB8D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Histiocytic/fibroblastic</w:t>
            </w:r>
          </w:p>
        </w:tc>
        <w:tc>
          <w:tcPr>
            <w:tcW w:w="1784" w:type="dxa"/>
          </w:tcPr>
          <w:p w14:paraId="33D7260D" w14:textId="77777777" w:rsidR="006D4FA5" w:rsidRPr="006D4FA5" w:rsidRDefault="006D4FA5" w:rsidP="00916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1784" w:type="dxa"/>
          </w:tcPr>
          <w:p w14:paraId="5FDB94CA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Multifocal</w:t>
            </w:r>
          </w:p>
        </w:tc>
      </w:tr>
      <w:tr w:rsidR="006D4FA5" w:rsidRPr="006D4FA5" w14:paraId="7D721427" w14:textId="77777777" w:rsidTr="009162B4">
        <w:trPr>
          <w:jc w:val="center"/>
        </w:trPr>
        <w:tc>
          <w:tcPr>
            <w:tcW w:w="2213" w:type="dxa"/>
          </w:tcPr>
          <w:p w14:paraId="309F5E5B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Skin</w:t>
            </w:r>
          </w:p>
        </w:tc>
        <w:tc>
          <w:tcPr>
            <w:tcW w:w="2218" w:type="dxa"/>
          </w:tcPr>
          <w:p w14:paraId="6CF3A0CC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Histiocytic/fibroblastic</w:t>
            </w:r>
          </w:p>
        </w:tc>
        <w:tc>
          <w:tcPr>
            <w:tcW w:w="1784" w:type="dxa"/>
          </w:tcPr>
          <w:p w14:paraId="596CA6D9" w14:textId="77777777" w:rsidR="006D4FA5" w:rsidRPr="006D4FA5" w:rsidRDefault="006D4FA5" w:rsidP="00916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1784" w:type="dxa"/>
          </w:tcPr>
          <w:p w14:paraId="3849ACAC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Multifocal</w:t>
            </w:r>
          </w:p>
        </w:tc>
      </w:tr>
      <w:tr w:rsidR="006D4FA5" w:rsidRPr="006D4FA5" w14:paraId="4FF8F53F" w14:textId="77777777" w:rsidTr="009162B4">
        <w:trPr>
          <w:jc w:val="center"/>
        </w:trPr>
        <w:tc>
          <w:tcPr>
            <w:tcW w:w="2213" w:type="dxa"/>
          </w:tcPr>
          <w:p w14:paraId="1C7C1BEC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Vagina</w:t>
            </w:r>
          </w:p>
        </w:tc>
        <w:tc>
          <w:tcPr>
            <w:tcW w:w="2218" w:type="dxa"/>
            <w:shd w:val="clear" w:color="auto" w:fill="auto"/>
          </w:tcPr>
          <w:p w14:paraId="6047FB08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Histiocytic/fibroblastic</w:t>
            </w:r>
          </w:p>
        </w:tc>
        <w:tc>
          <w:tcPr>
            <w:tcW w:w="1784" w:type="dxa"/>
            <w:shd w:val="clear" w:color="auto" w:fill="auto"/>
          </w:tcPr>
          <w:p w14:paraId="44765AFE" w14:textId="77777777" w:rsidR="006D4FA5" w:rsidRPr="006D4FA5" w:rsidRDefault="006D4FA5" w:rsidP="00916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1784" w:type="dxa"/>
            <w:shd w:val="clear" w:color="auto" w:fill="auto"/>
          </w:tcPr>
          <w:p w14:paraId="0B8D8A22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Multifocal</w:t>
            </w:r>
          </w:p>
        </w:tc>
      </w:tr>
      <w:tr w:rsidR="006D4FA5" w:rsidRPr="006D4FA5" w14:paraId="2F1BB202" w14:textId="77777777" w:rsidTr="009162B4">
        <w:trPr>
          <w:jc w:val="center"/>
        </w:trPr>
        <w:tc>
          <w:tcPr>
            <w:tcW w:w="2213" w:type="dxa"/>
          </w:tcPr>
          <w:p w14:paraId="1CE542E3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Uterus</w:t>
            </w:r>
          </w:p>
        </w:tc>
        <w:tc>
          <w:tcPr>
            <w:tcW w:w="2218" w:type="dxa"/>
            <w:shd w:val="clear" w:color="auto" w:fill="auto"/>
          </w:tcPr>
          <w:p w14:paraId="2243BF81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Epithelial, histiocytic/fibroblastic</w:t>
            </w:r>
          </w:p>
        </w:tc>
        <w:tc>
          <w:tcPr>
            <w:tcW w:w="1784" w:type="dxa"/>
            <w:shd w:val="clear" w:color="auto" w:fill="auto"/>
          </w:tcPr>
          <w:p w14:paraId="1C1684D1" w14:textId="77777777" w:rsidR="006D4FA5" w:rsidRPr="006D4FA5" w:rsidRDefault="006D4FA5" w:rsidP="00916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1784" w:type="dxa"/>
            <w:shd w:val="clear" w:color="auto" w:fill="auto"/>
          </w:tcPr>
          <w:p w14:paraId="26F20E4F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Multifocal</w:t>
            </w:r>
          </w:p>
        </w:tc>
      </w:tr>
      <w:tr w:rsidR="006D4FA5" w:rsidRPr="006D4FA5" w14:paraId="5E387E65" w14:textId="77777777" w:rsidTr="009162B4">
        <w:trPr>
          <w:jc w:val="center"/>
        </w:trPr>
        <w:tc>
          <w:tcPr>
            <w:tcW w:w="2213" w:type="dxa"/>
          </w:tcPr>
          <w:p w14:paraId="5488D13D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Ovary</w:t>
            </w:r>
          </w:p>
        </w:tc>
        <w:tc>
          <w:tcPr>
            <w:tcW w:w="2218" w:type="dxa"/>
            <w:shd w:val="clear" w:color="auto" w:fill="auto"/>
          </w:tcPr>
          <w:p w14:paraId="1FCFFB30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Histiocytic/fibroblastic</w:t>
            </w:r>
          </w:p>
        </w:tc>
        <w:tc>
          <w:tcPr>
            <w:tcW w:w="1784" w:type="dxa"/>
            <w:shd w:val="clear" w:color="auto" w:fill="auto"/>
          </w:tcPr>
          <w:p w14:paraId="08E414BE" w14:textId="77777777" w:rsidR="006D4FA5" w:rsidRPr="006D4FA5" w:rsidRDefault="006D4FA5" w:rsidP="00916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84" w:type="dxa"/>
            <w:shd w:val="clear" w:color="auto" w:fill="auto"/>
          </w:tcPr>
          <w:p w14:paraId="30FC6842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Multifocal</w:t>
            </w:r>
          </w:p>
        </w:tc>
      </w:tr>
      <w:tr w:rsidR="006D4FA5" w:rsidRPr="006D4FA5" w14:paraId="1F7773C2" w14:textId="77777777" w:rsidTr="009162B4">
        <w:trPr>
          <w:jc w:val="center"/>
        </w:trPr>
        <w:tc>
          <w:tcPr>
            <w:tcW w:w="2213" w:type="dxa"/>
          </w:tcPr>
          <w:p w14:paraId="3855E167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Oviduct</w:t>
            </w:r>
          </w:p>
        </w:tc>
        <w:tc>
          <w:tcPr>
            <w:tcW w:w="2218" w:type="dxa"/>
            <w:shd w:val="clear" w:color="auto" w:fill="auto"/>
          </w:tcPr>
          <w:p w14:paraId="51B4F7CC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Histiocytic/fibroblastic</w:t>
            </w:r>
          </w:p>
        </w:tc>
        <w:tc>
          <w:tcPr>
            <w:tcW w:w="1784" w:type="dxa"/>
            <w:shd w:val="clear" w:color="auto" w:fill="auto"/>
          </w:tcPr>
          <w:p w14:paraId="26931C9C" w14:textId="77777777" w:rsidR="006D4FA5" w:rsidRPr="006D4FA5" w:rsidRDefault="006D4FA5" w:rsidP="00916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4" w:type="dxa"/>
            <w:shd w:val="clear" w:color="auto" w:fill="auto"/>
          </w:tcPr>
          <w:p w14:paraId="74BD5BCB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Multifocal</w:t>
            </w:r>
          </w:p>
        </w:tc>
      </w:tr>
      <w:tr w:rsidR="006D4FA5" w:rsidRPr="006D4FA5" w14:paraId="61B4FC52" w14:textId="77777777" w:rsidTr="009162B4">
        <w:trPr>
          <w:jc w:val="center"/>
        </w:trPr>
        <w:tc>
          <w:tcPr>
            <w:tcW w:w="2213" w:type="dxa"/>
          </w:tcPr>
          <w:p w14:paraId="44A09A70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Preputial/clitoral gland</w:t>
            </w:r>
          </w:p>
        </w:tc>
        <w:tc>
          <w:tcPr>
            <w:tcW w:w="2218" w:type="dxa"/>
            <w:shd w:val="clear" w:color="auto" w:fill="auto"/>
          </w:tcPr>
          <w:p w14:paraId="6051A708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Histiocytic/fibroblastic</w:t>
            </w:r>
          </w:p>
        </w:tc>
        <w:tc>
          <w:tcPr>
            <w:tcW w:w="1784" w:type="dxa"/>
            <w:shd w:val="clear" w:color="auto" w:fill="auto"/>
          </w:tcPr>
          <w:p w14:paraId="3781D0C6" w14:textId="77777777" w:rsidR="006D4FA5" w:rsidRPr="006D4FA5" w:rsidRDefault="006D4FA5" w:rsidP="00916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4" w:type="dxa"/>
            <w:shd w:val="clear" w:color="auto" w:fill="auto"/>
          </w:tcPr>
          <w:p w14:paraId="0A3300DE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Multifocal</w:t>
            </w:r>
          </w:p>
        </w:tc>
      </w:tr>
      <w:tr w:rsidR="006D4FA5" w:rsidRPr="006D4FA5" w14:paraId="42823748" w14:textId="77777777" w:rsidTr="009162B4">
        <w:trPr>
          <w:jc w:val="center"/>
        </w:trPr>
        <w:tc>
          <w:tcPr>
            <w:tcW w:w="2213" w:type="dxa"/>
          </w:tcPr>
          <w:p w14:paraId="7740AE0D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Mammary gland</w:t>
            </w:r>
          </w:p>
        </w:tc>
        <w:tc>
          <w:tcPr>
            <w:tcW w:w="2218" w:type="dxa"/>
            <w:shd w:val="clear" w:color="auto" w:fill="auto"/>
          </w:tcPr>
          <w:p w14:paraId="076227E1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Epithelial, histiocytic/fibroblastic</w:t>
            </w:r>
          </w:p>
        </w:tc>
        <w:tc>
          <w:tcPr>
            <w:tcW w:w="1784" w:type="dxa"/>
            <w:shd w:val="clear" w:color="auto" w:fill="auto"/>
          </w:tcPr>
          <w:p w14:paraId="5BA09FA7" w14:textId="77777777" w:rsidR="006D4FA5" w:rsidRPr="006D4FA5" w:rsidRDefault="006D4FA5" w:rsidP="00916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4" w:type="dxa"/>
            <w:shd w:val="clear" w:color="auto" w:fill="auto"/>
          </w:tcPr>
          <w:p w14:paraId="3C19BD5C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Multifocal</w:t>
            </w:r>
          </w:p>
        </w:tc>
      </w:tr>
      <w:tr w:rsidR="006D4FA5" w:rsidRPr="006D4FA5" w14:paraId="48AE953A" w14:textId="77777777" w:rsidTr="009162B4">
        <w:trPr>
          <w:jc w:val="center"/>
        </w:trPr>
        <w:tc>
          <w:tcPr>
            <w:tcW w:w="2213" w:type="dxa"/>
          </w:tcPr>
          <w:p w14:paraId="188F9C3A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Testes</w:t>
            </w:r>
          </w:p>
        </w:tc>
        <w:tc>
          <w:tcPr>
            <w:tcW w:w="2218" w:type="dxa"/>
            <w:shd w:val="clear" w:color="auto" w:fill="auto"/>
          </w:tcPr>
          <w:p w14:paraId="58691318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Epithelial, histiocytic/fibroblastic</w:t>
            </w:r>
          </w:p>
        </w:tc>
        <w:tc>
          <w:tcPr>
            <w:tcW w:w="1784" w:type="dxa"/>
            <w:shd w:val="clear" w:color="auto" w:fill="auto"/>
          </w:tcPr>
          <w:p w14:paraId="520E5822" w14:textId="77777777" w:rsidR="006D4FA5" w:rsidRPr="006D4FA5" w:rsidRDefault="006D4FA5" w:rsidP="00916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4" w:type="dxa"/>
          </w:tcPr>
          <w:p w14:paraId="0B57F715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Multifocal</w:t>
            </w:r>
          </w:p>
        </w:tc>
      </w:tr>
      <w:tr w:rsidR="006D4FA5" w:rsidRPr="006D4FA5" w14:paraId="1F16D19A" w14:textId="77777777" w:rsidTr="009162B4">
        <w:trPr>
          <w:jc w:val="center"/>
        </w:trPr>
        <w:tc>
          <w:tcPr>
            <w:tcW w:w="2213" w:type="dxa"/>
          </w:tcPr>
          <w:p w14:paraId="6C9FBF8A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Epididymis</w:t>
            </w:r>
          </w:p>
        </w:tc>
        <w:tc>
          <w:tcPr>
            <w:tcW w:w="2218" w:type="dxa"/>
            <w:shd w:val="clear" w:color="auto" w:fill="auto"/>
          </w:tcPr>
          <w:p w14:paraId="4783F96F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Histiocytic/fibroblastic</w:t>
            </w:r>
          </w:p>
        </w:tc>
        <w:tc>
          <w:tcPr>
            <w:tcW w:w="1784" w:type="dxa"/>
            <w:shd w:val="clear" w:color="auto" w:fill="auto"/>
          </w:tcPr>
          <w:p w14:paraId="2D04EB2C" w14:textId="77777777" w:rsidR="006D4FA5" w:rsidRPr="006D4FA5" w:rsidRDefault="006D4FA5" w:rsidP="00916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4" w:type="dxa"/>
          </w:tcPr>
          <w:p w14:paraId="30BEB447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Multifocal</w:t>
            </w:r>
          </w:p>
        </w:tc>
      </w:tr>
      <w:tr w:rsidR="006D4FA5" w:rsidRPr="006D4FA5" w14:paraId="6BE3A1BE" w14:textId="77777777" w:rsidTr="009162B4">
        <w:trPr>
          <w:jc w:val="center"/>
        </w:trPr>
        <w:tc>
          <w:tcPr>
            <w:tcW w:w="2213" w:type="dxa"/>
          </w:tcPr>
          <w:p w14:paraId="4973B133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 xml:space="preserve">Penis, corpus cavernosum </w:t>
            </w:r>
            <w:proofErr w:type="spellStart"/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glandis</w:t>
            </w:r>
            <w:proofErr w:type="spellEnd"/>
          </w:p>
        </w:tc>
        <w:tc>
          <w:tcPr>
            <w:tcW w:w="2218" w:type="dxa"/>
            <w:shd w:val="clear" w:color="auto" w:fill="auto"/>
          </w:tcPr>
          <w:p w14:paraId="7661CA77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Histiocytic/fibroblastic</w:t>
            </w:r>
          </w:p>
        </w:tc>
        <w:tc>
          <w:tcPr>
            <w:tcW w:w="1784" w:type="dxa"/>
            <w:shd w:val="clear" w:color="auto" w:fill="auto"/>
          </w:tcPr>
          <w:p w14:paraId="20A12860" w14:textId="77777777" w:rsidR="006D4FA5" w:rsidRPr="006D4FA5" w:rsidRDefault="006D4FA5" w:rsidP="00916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4" w:type="dxa"/>
          </w:tcPr>
          <w:p w14:paraId="6196A924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Multifocal</w:t>
            </w:r>
          </w:p>
        </w:tc>
      </w:tr>
      <w:tr w:rsidR="006D4FA5" w:rsidRPr="006D4FA5" w14:paraId="4FEC10FB" w14:textId="77777777" w:rsidTr="009162B4">
        <w:trPr>
          <w:jc w:val="center"/>
        </w:trPr>
        <w:tc>
          <w:tcPr>
            <w:tcW w:w="2213" w:type="dxa"/>
          </w:tcPr>
          <w:p w14:paraId="16C0E3CC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Seminal vesicles, prostate</w:t>
            </w:r>
          </w:p>
        </w:tc>
        <w:tc>
          <w:tcPr>
            <w:tcW w:w="2218" w:type="dxa"/>
            <w:shd w:val="clear" w:color="auto" w:fill="auto"/>
          </w:tcPr>
          <w:p w14:paraId="00EFC0A3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Epithelial, histiocytic/fibroblastic</w:t>
            </w:r>
          </w:p>
        </w:tc>
        <w:tc>
          <w:tcPr>
            <w:tcW w:w="1784" w:type="dxa"/>
            <w:shd w:val="clear" w:color="auto" w:fill="auto"/>
          </w:tcPr>
          <w:p w14:paraId="08BDD12F" w14:textId="77777777" w:rsidR="006D4FA5" w:rsidRPr="006D4FA5" w:rsidRDefault="006D4FA5" w:rsidP="00916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4" w:type="dxa"/>
          </w:tcPr>
          <w:p w14:paraId="750EB2BE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Multifocal</w:t>
            </w:r>
          </w:p>
        </w:tc>
      </w:tr>
      <w:tr w:rsidR="006D4FA5" w:rsidRPr="006D4FA5" w14:paraId="1651D19D" w14:textId="77777777" w:rsidTr="009162B4">
        <w:trPr>
          <w:jc w:val="center"/>
        </w:trPr>
        <w:tc>
          <w:tcPr>
            <w:tcW w:w="2213" w:type="dxa"/>
          </w:tcPr>
          <w:p w14:paraId="2E544946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Lung</w:t>
            </w:r>
          </w:p>
        </w:tc>
        <w:tc>
          <w:tcPr>
            <w:tcW w:w="2218" w:type="dxa"/>
            <w:shd w:val="clear" w:color="auto" w:fill="auto"/>
          </w:tcPr>
          <w:p w14:paraId="728BBEF8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Vascular smooth muscle</w:t>
            </w:r>
          </w:p>
        </w:tc>
        <w:tc>
          <w:tcPr>
            <w:tcW w:w="1784" w:type="dxa"/>
            <w:shd w:val="clear" w:color="auto" w:fill="auto"/>
          </w:tcPr>
          <w:p w14:paraId="762A274D" w14:textId="77777777" w:rsidR="006D4FA5" w:rsidRPr="006D4FA5" w:rsidRDefault="006D4FA5" w:rsidP="00916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1784" w:type="dxa"/>
          </w:tcPr>
          <w:p w14:paraId="4A32B4E0" w14:textId="77777777" w:rsidR="006D4FA5" w:rsidRPr="006D4FA5" w:rsidRDefault="006D4FA5" w:rsidP="0091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FA5">
              <w:rPr>
                <w:rFonts w:ascii="Times New Roman" w:hAnsi="Times New Roman" w:cs="Times New Roman"/>
                <w:sz w:val="24"/>
                <w:szCs w:val="24"/>
              </w:rPr>
              <w:t>Multifocal</w:t>
            </w:r>
          </w:p>
        </w:tc>
      </w:tr>
    </w:tbl>
    <w:p w14:paraId="3ED053A0" w14:textId="77777777" w:rsidR="006D4FA5" w:rsidRPr="006D4FA5" w:rsidRDefault="006D4FA5" w:rsidP="00403054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14:paraId="28542D80" w14:textId="797AB7EA" w:rsidR="006D4FA5" w:rsidRPr="006D4FA5" w:rsidRDefault="006D4FA5" w:rsidP="006D4FA5">
      <w:pPr>
        <w:ind w:left="720"/>
        <w:rPr>
          <w:rFonts w:ascii="Times New Roman" w:hAnsi="Times New Roman" w:cs="Times New Roman"/>
          <w:sz w:val="24"/>
          <w:szCs w:val="24"/>
        </w:rPr>
      </w:pPr>
      <w:r w:rsidRPr="006D4FA5">
        <w:rPr>
          <w:rFonts w:ascii="Times New Roman" w:hAnsi="Times New Roman" w:cs="Times New Roman"/>
          <w:b/>
          <w:bCs/>
          <w:sz w:val="24"/>
          <w:szCs w:val="24"/>
        </w:rPr>
        <w:t>Supplementary Table 1:</w:t>
      </w:r>
      <w:r w:rsidRPr="006D4FA5">
        <w:rPr>
          <w:rFonts w:ascii="Times New Roman" w:hAnsi="Times New Roman" w:cs="Times New Roman"/>
          <w:sz w:val="24"/>
          <w:szCs w:val="24"/>
        </w:rPr>
        <w:t xml:space="preserve"> Grading reflects the relative number of cells with storage product; 1=mild involvement, 2=moderate involvement, 3=severe involvement. Abbreviations: DCT=distal convoluted tubule, CD=collecting ducts </w:t>
      </w:r>
    </w:p>
    <w:p w14:paraId="305AD96E" w14:textId="77777777" w:rsidR="006D4FA5" w:rsidRPr="006D4FA5" w:rsidRDefault="006D4FA5" w:rsidP="00403054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sectPr w:rsidR="006D4FA5" w:rsidRPr="006D4FA5" w:rsidSect="00E75D5C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FFE59" w14:textId="77777777" w:rsidR="00D05597" w:rsidRDefault="00D05597" w:rsidP="004154F8">
      <w:pPr>
        <w:spacing w:after="0" w:line="240" w:lineRule="auto"/>
      </w:pPr>
      <w:r>
        <w:separator/>
      </w:r>
    </w:p>
  </w:endnote>
  <w:endnote w:type="continuationSeparator" w:id="0">
    <w:p w14:paraId="0D0FD47B" w14:textId="77777777" w:rsidR="00D05597" w:rsidRDefault="00D05597" w:rsidP="00415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27CC2" w14:textId="77777777" w:rsidR="00D05597" w:rsidRDefault="00D05597" w:rsidP="004154F8">
      <w:pPr>
        <w:spacing w:after="0" w:line="240" w:lineRule="auto"/>
      </w:pPr>
      <w:r>
        <w:separator/>
      </w:r>
    </w:p>
  </w:footnote>
  <w:footnote w:type="continuationSeparator" w:id="0">
    <w:p w14:paraId="39D30AF9" w14:textId="77777777" w:rsidR="00D05597" w:rsidRDefault="00D05597" w:rsidP="00415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DB078" w14:textId="4FF538AF" w:rsidR="00F41456" w:rsidRDefault="00F41456" w:rsidP="00F41456">
    <w:pPr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eastAsiaTheme="minorHAnsi" w:hAnsi="Times New Roman" w:cs="Times New Roman"/>
        <w:b/>
        <w:bCs/>
        <w:sz w:val="28"/>
        <w:szCs w:val="28"/>
        <w:lang w:eastAsia="en-US"/>
      </w:rPr>
      <w:t>An immune deficient mouse model for mucopolysaccharidosis IIIA (Sanfilippo syndrome)</w:t>
    </w:r>
  </w:p>
  <w:p w14:paraId="018764F1" w14:textId="3BDAB241" w:rsidR="00F41456" w:rsidRDefault="00F41456">
    <w:pPr>
      <w:pStyle w:val="Header"/>
    </w:pPr>
  </w:p>
  <w:p w14:paraId="42C9B418" w14:textId="77777777" w:rsidR="00F41456" w:rsidRDefault="00F4145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Bone Marrow Transplant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wsztsernvad2nep9ztvf2eifv2wvxf0zvef&quot;&gt;Fierro lab library&lt;record-ids&gt;&lt;item&gt;1210&lt;/item&gt;&lt;item&gt;1521&lt;/item&gt;&lt;item&gt;1522&lt;/item&gt;&lt;item&gt;1523&lt;/item&gt;&lt;item&gt;1524&lt;/item&gt;&lt;item&gt;1526&lt;/item&gt;&lt;item&gt;1527&lt;/item&gt;&lt;item&gt;1528&lt;/item&gt;&lt;item&gt;1529&lt;/item&gt;&lt;item&gt;1530&lt;/item&gt;&lt;item&gt;1531&lt;/item&gt;&lt;item&gt;1532&lt;/item&gt;&lt;/record-ids&gt;&lt;/item&gt;&lt;/Libraries&gt;"/>
  </w:docVars>
  <w:rsids>
    <w:rsidRoot w:val="001960A2"/>
    <w:rsid w:val="0002207D"/>
    <w:rsid w:val="00032D73"/>
    <w:rsid w:val="00034B25"/>
    <w:rsid w:val="00046877"/>
    <w:rsid w:val="00050D5F"/>
    <w:rsid w:val="000512E1"/>
    <w:rsid w:val="00056073"/>
    <w:rsid w:val="000626B3"/>
    <w:rsid w:val="00074CD4"/>
    <w:rsid w:val="00076EB0"/>
    <w:rsid w:val="00081AC8"/>
    <w:rsid w:val="00091C9B"/>
    <w:rsid w:val="000931E3"/>
    <w:rsid w:val="000959EA"/>
    <w:rsid w:val="000B5D73"/>
    <w:rsid w:val="000D21B6"/>
    <w:rsid w:val="000E0AF6"/>
    <w:rsid w:val="000E7C8F"/>
    <w:rsid w:val="000F181E"/>
    <w:rsid w:val="000F4405"/>
    <w:rsid w:val="000F5CE1"/>
    <w:rsid w:val="0010649E"/>
    <w:rsid w:val="001066B4"/>
    <w:rsid w:val="00107A96"/>
    <w:rsid w:val="00112143"/>
    <w:rsid w:val="00120529"/>
    <w:rsid w:val="00126A59"/>
    <w:rsid w:val="001307C1"/>
    <w:rsid w:val="001367EE"/>
    <w:rsid w:val="00141272"/>
    <w:rsid w:val="0014359F"/>
    <w:rsid w:val="00154EB2"/>
    <w:rsid w:val="00175046"/>
    <w:rsid w:val="0018018D"/>
    <w:rsid w:val="00182A2F"/>
    <w:rsid w:val="00185416"/>
    <w:rsid w:val="001869F6"/>
    <w:rsid w:val="001876BA"/>
    <w:rsid w:val="00187FB4"/>
    <w:rsid w:val="001938E7"/>
    <w:rsid w:val="001960A2"/>
    <w:rsid w:val="001B5B72"/>
    <w:rsid w:val="001E2D2E"/>
    <w:rsid w:val="001E4AF0"/>
    <w:rsid w:val="00213B77"/>
    <w:rsid w:val="00214FD5"/>
    <w:rsid w:val="0024069B"/>
    <w:rsid w:val="0026345E"/>
    <w:rsid w:val="00264BDE"/>
    <w:rsid w:val="00270BB5"/>
    <w:rsid w:val="00275B34"/>
    <w:rsid w:val="00281DD2"/>
    <w:rsid w:val="002A39DB"/>
    <w:rsid w:val="002B59BD"/>
    <w:rsid w:val="002D3AB7"/>
    <w:rsid w:val="002D4ED3"/>
    <w:rsid w:val="002F43B3"/>
    <w:rsid w:val="00326D6F"/>
    <w:rsid w:val="003472EC"/>
    <w:rsid w:val="0034753A"/>
    <w:rsid w:val="00362507"/>
    <w:rsid w:val="00367E4E"/>
    <w:rsid w:val="003755AA"/>
    <w:rsid w:val="00383D87"/>
    <w:rsid w:val="003A3151"/>
    <w:rsid w:val="003A4EA8"/>
    <w:rsid w:val="003A7155"/>
    <w:rsid w:val="003B1CE6"/>
    <w:rsid w:val="003B3AD0"/>
    <w:rsid w:val="003C3990"/>
    <w:rsid w:val="003F1953"/>
    <w:rsid w:val="003F2BFF"/>
    <w:rsid w:val="00403054"/>
    <w:rsid w:val="004077E5"/>
    <w:rsid w:val="00410FA8"/>
    <w:rsid w:val="004154F8"/>
    <w:rsid w:val="004158BD"/>
    <w:rsid w:val="0042651A"/>
    <w:rsid w:val="00434BB8"/>
    <w:rsid w:val="0043760A"/>
    <w:rsid w:val="00441958"/>
    <w:rsid w:val="004B477D"/>
    <w:rsid w:val="004C16CB"/>
    <w:rsid w:val="004C7A5E"/>
    <w:rsid w:val="004D1462"/>
    <w:rsid w:val="004D2385"/>
    <w:rsid w:val="004D67A6"/>
    <w:rsid w:val="004E615D"/>
    <w:rsid w:val="004F79D6"/>
    <w:rsid w:val="005135C0"/>
    <w:rsid w:val="00517527"/>
    <w:rsid w:val="00527C50"/>
    <w:rsid w:val="0055542A"/>
    <w:rsid w:val="00562D8F"/>
    <w:rsid w:val="00583A0D"/>
    <w:rsid w:val="005915E3"/>
    <w:rsid w:val="00596643"/>
    <w:rsid w:val="005A1638"/>
    <w:rsid w:val="005A20FD"/>
    <w:rsid w:val="005A2715"/>
    <w:rsid w:val="005B244B"/>
    <w:rsid w:val="005B75C9"/>
    <w:rsid w:val="005C6616"/>
    <w:rsid w:val="005E0782"/>
    <w:rsid w:val="0064601E"/>
    <w:rsid w:val="00647F2E"/>
    <w:rsid w:val="006510FC"/>
    <w:rsid w:val="00660101"/>
    <w:rsid w:val="00663302"/>
    <w:rsid w:val="00670510"/>
    <w:rsid w:val="0069008A"/>
    <w:rsid w:val="006A7232"/>
    <w:rsid w:val="006D4FA5"/>
    <w:rsid w:val="006F1F79"/>
    <w:rsid w:val="00701AE2"/>
    <w:rsid w:val="007115D2"/>
    <w:rsid w:val="007148A7"/>
    <w:rsid w:val="0073373B"/>
    <w:rsid w:val="007437D7"/>
    <w:rsid w:val="007464B0"/>
    <w:rsid w:val="00755E61"/>
    <w:rsid w:val="00762412"/>
    <w:rsid w:val="007667B5"/>
    <w:rsid w:val="00767389"/>
    <w:rsid w:val="00771224"/>
    <w:rsid w:val="0077200B"/>
    <w:rsid w:val="00772F43"/>
    <w:rsid w:val="00774AAD"/>
    <w:rsid w:val="00782670"/>
    <w:rsid w:val="007908F8"/>
    <w:rsid w:val="007A06FB"/>
    <w:rsid w:val="007A470E"/>
    <w:rsid w:val="007C1438"/>
    <w:rsid w:val="007C2052"/>
    <w:rsid w:val="007E0024"/>
    <w:rsid w:val="007F62F8"/>
    <w:rsid w:val="00805363"/>
    <w:rsid w:val="00850C2E"/>
    <w:rsid w:val="0085463D"/>
    <w:rsid w:val="0087633F"/>
    <w:rsid w:val="0087702A"/>
    <w:rsid w:val="00882CEB"/>
    <w:rsid w:val="00895B3B"/>
    <w:rsid w:val="008A2685"/>
    <w:rsid w:val="008A6160"/>
    <w:rsid w:val="008D2065"/>
    <w:rsid w:val="008D23B4"/>
    <w:rsid w:val="008E22C5"/>
    <w:rsid w:val="008E4405"/>
    <w:rsid w:val="008E70CA"/>
    <w:rsid w:val="008F22CE"/>
    <w:rsid w:val="008F34B3"/>
    <w:rsid w:val="00906F7E"/>
    <w:rsid w:val="009100C4"/>
    <w:rsid w:val="00911158"/>
    <w:rsid w:val="00914D35"/>
    <w:rsid w:val="0092246B"/>
    <w:rsid w:val="0092441B"/>
    <w:rsid w:val="00951E28"/>
    <w:rsid w:val="00976000"/>
    <w:rsid w:val="00993922"/>
    <w:rsid w:val="009A7074"/>
    <w:rsid w:val="009B1380"/>
    <w:rsid w:val="009C71A4"/>
    <w:rsid w:val="009D7ACB"/>
    <w:rsid w:val="009E767A"/>
    <w:rsid w:val="009F2699"/>
    <w:rsid w:val="009F613E"/>
    <w:rsid w:val="009F769F"/>
    <w:rsid w:val="00A010EC"/>
    <w:rsid w:val="00A0667E"/>
    <w:rsid w:val="00A20D9B"/>
    <w:rsid w:val="00A2371B"/>
    <w:rsid w:val="00A43E0C"/>
    <w:rsid w:val="00A559ED"/>
    <w:rsid w:val="00A63216"/>
    <w:rsid w:val="00A86AF1"/>
    <w:rsid w:val="00A876B8"/>
    <w:rsid w:val="00A95915"/>
    <w:rsid w:val="00A961AC"/>
    <w:rsid w:val="00AA6361"/>
    <w:rsid w:val="00AB346D"/>
    <w:rsid w:val="00AC66B9"/>
    <w:rsid w:val="00AD0D5D"/>
    <w:rsid w:val="00AD42FE"/>
    <w:rsid w:val="00AE5AB7"/>
    <w:rsid w:val="00B13F97"/>
    <w:rsid w:val="00B344FB"/>
    <w:rsid w:val="00B42BCA"/>
    <w:rsid w:val="00B43601"/>
    <w:rsid w:val="00B46073"/>
    <w:rsid w:val="00B577A0"/>
    <w:rsid w:val="00B80E18"/>
    <w:rsid w:val="00BA0390"/>
    <w:rsid w:val="00BB6B87"/>
    <w:rsid w:val="00BC3CD8"/>
    <w:rsid w:val="00BE0E1F"/>
    <w:rsid w:val="00BF0814"/>
    <w:rsid w:val="00BF494D"/>
    <w:rsid w:val="00BF62CA"/>
    <w:rsid w:val="00C045FE"/>
    <w:rsid w:val="00C22AFD"/>
    <w:rsid w:val="00C24CA6"/>
    <w:rsid w:val="00C25842"/>
    <w:rsid w:val="00C32004"/>
    <w:rsid w:val="00C463EB"/>
    <w:rsid w:val="00C47AD7"/>
    <w:rsid w:val="00C56631"/>
    <w:rsid w:val="00C87FD6"/>
    <w:rsid w:val="00C9623D"/>
    <w:rsid w:val="00CA3424"/>
    <w:rsid w:val="00CA522B"/>
    <w:rsid w:val="00CD10C0"/>
    <w:rsid w:val="00CD4C0F"/>
    <w:rsid w:val="00CE0883"/>
    <w:rsid w:val="00D01F0F"/>
    <w:rsid w:val="00D03882"/>
    <w:rsid w:val="00D05597"/>
    <w:rsid w:val="00D06421"/>
    <w:rsid w:val="00D30691"/>
    <w:rsid w:val="00D37A11"/>
    <w:rsid w:val="00D37E0B"/>
    <w:rsid w:val="00D64A59"/>
    <w:rsid w:val="00D65AD7"/>
    <w:rsid w:val="00D733A7"/>
    <w:rsid w:val="00D80A1F"/>
    <w:rsid w:val="00D86357"/>
    <w:rsid w:val="00DA3DF6"/>
    <w:rsid w:val="00DA7A14"/>
    <w:rsid w:val="00DB0A31"/>
    <w:rsid w:val="00DB34BB"/>
    <w:rsid w:val="00DC2D45"/>
    <w:rsid w:val="00DC3E92"/>
    <w:rsid w:val="00DD3947"/>
    <w:rsid w:val="00DD6516"/>
    <w:rsid w:val="00DE28A2"/>
    <w:rsid w:val="00DF4802"/>
    <w:rsid w:val="00E1070C"/>
    <w:rsid w:val="00E368C5"/>
    <w:rsid w:val="00E726B3"/>
    <w:rsid w:val="00E75D5C"/>
    <w:rsid w:val="00E8699A"/>
    <w:rsid w:val="00E95158"/>
    <w:rsid w:val="00EA0E86"/>
    <w:rsid w:val="00EB063B"/>
    <w:rsid w:val="00EB4928"/>
    <w:rsid w:val="00EC192F"/>
    <w:rsid w:val="00ED20CB"/>
    <w:rsid w:val="00EE12D2"/>
    <w:rsid w:val="00EF4496"/>
    <w:rsid w:val="00F00A7B"/>
    <w:rsid w:val="00F20E37"/>
    <w:rsid w:val="00F268D8"/>
    <w:rsid w:val="00F30D84"/>
    <w:rsid w:val="00F316A8"/>
    <w:rsid w:val="00F3264A"/>
    <w:rsid w:val="00F32B33"/>
    <w:rsid w:val="00F349EF"/>
    <w:rsid w:val="00F37C62"/>
    <w:rsid w:val="00F41456"/>
    <w:rsid w:val="00F41622"/>
    <w:rsid w:val="00F65F1B"/>
    <w:rsid w:val="00FA55F7"/>
    <w:rsid w:val="00FB6749"/>
    <w:rsid w:val="00FD11C5"/>
    <w:rsid w:val="00FD179D"/>
    <w:rsid w:val="00FE3A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DD61A"/>
  <w15:docId w15:val="{EBEA101C-15A6-4C5E-B74F-432325BA1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60A2"/>
    <w:pPr>
      <w:spacing w:after="160" w:line="259" w:lineRule="auto"/>
    </w:pPr>
    <w:rPr>
      <w:rFonts w:eastAsiaTheme="minorEastAsia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uiPriority w:val="99"/>
    <w:rsid w:val="001960A2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uiPriority w:val="99"/>
    <w:rsid w:val="001960A2"/>
    <w:rPr>
      <w:rFonts w:ascii="Calibri" w:eastAsiaTheme="minorEastAsia" w:hAnsi="Calibri" w:cs="Calibri"/>
      <w:noProof/>
      <w:lang w:eastAsia="zh-TW"/>
    </w:rPr>
  </w:style>
  <w:style w:type="character" w:styleId="Hyperlink">
    <w:name w:val="Hyperlink"/>
    <w:basedOn w:val="DefaultParagraphFont"/>
    <w:uiPriority w:val="99"/>
    <w:unhideWhenUsed/>
    <w:rsid w:val="004D1462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D14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1462"/>
    <w:pPr>
      <w:spacing w:after="20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1462"/>
    <w:rPr>
      <w:sz w:val="20"/>
      <w:szCs w:val="20"/>
    </w:rPr>
  </w:style>
  <w:style w:type="paragraph" w:styleId="Revision">
    <w:name w:val="Revision"/>
    <w:hidden/>
    <w:uiPriority w:val="99"/>
    <w:semiHidden/>
    <w:rsid w:val="005915E3"/>
    <w:pPr>
      <w:spacing w:after="0" w:line="240" w:lineRule="auto"/>
    </w:pPr>
    <w:rPr>
      <w:rFonts w:eastAsiaTheme="minorEastAsia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15E3"/>
    <w:pPr>
      <w:spacing w:after="160"/>
    </w:pPr>
    <w:rPr>
      <w:rFonts w:eastAsiaTheme="minorEastAsia"/>
      <w:b/>
      <w:bCs/>
      <w:lang w:eastAsia="zh-TW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15E3"/>
    <w:rPr>
      <w:rFonts w:eastAsiaTheme="minorEastAsia"/>
      <w:b/>
      <w:bCs/>
      <w:sz w:val="20"/>
      <w:szCs w:val="20"/>
      <w:lang w:eastAsia="zh-TW"/>
    </w:rPr>
  </w:style>
  <w:style w:type="paragraph" w:customStyle="1" w:styleId="EndNoteBibliographyTitle">
    <w:name w:val="EndNote Bibliography Title"/>
    <w:basedOn w:val="Normal"/>
    <w:link w:val="EndNoteBibliographyTitleChar"/>
    <w:rsid w:val="005915E3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915E3"/>
    <w:rPr>
      <w:rFonts w:ascii="Calibri" w:eastAsiaTheme="minorEastAsia" w:hAnsi="Calibri" w:cs="Calibri"/>
      <w:noProof/>
      <w:lang w:eastAsia="zh-TW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74AA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15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4F8"/>
    <w:rPr>
      <w:rFonts w:eastAsiaTheme="minorEastAsia"/>
      <w:lang w:eastAsia="zh-TW"/>
    </w:rPr>
  </w:style>
  <w:style w:type="paragraph" w:styleId="Footer">
    <w:name w:val="footer"/>
    <w:basedOn w:val="Normal"/>
    <w:link w:val="FooterChar"/>
    <w:uiPriority w:val="99"/>
    <w:unhideWhenUsed/>
    <w:rsid w:val="00415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4F8"/>
    <w:rPr>
      <w:rFonts w:eastAsiaTheme="minorEastAsia"/>
      <w:lang w:eastAsia="zh-T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3424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424"/>
    <w:rPr>
      <w:rFonts w:ascii="Lucida Grande" w:eastAsiaTheme="minorEastAsia" w:hAnsi="Lucida Grande"/>
      <w:sz w:val="18"/>
      <w:szCs w:val="18"/>
      <w:lang w:eastAsia="zh-TW"/>
    </w:rPr>
  </w:style>
  <w:style w:type="table" w:styleId="TableGrid">
    <w:name w:val="Table Grid"/>
    <w:basedOn w:val="TableNormal"/>
    <w:uiPriority w:val="39"/>
    <w:rsid w:val="006D4FA5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0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5665B7ED66AD4BBFE0DDE85A358A5D" ma:contentTypeVersion="8" ma:contentTypeDescription="Create a new document." ma:contentTypeScope="" ma:versionID="2d25b2941e2817aea4bd3aedbd9e9409">
  <xsd:schema xmlns:xsd="http://www.w3.org/2001/XMLSchema" xmlns:xs="http://www.w3.org/2001/XMLSchema" xmlns:p="http://schemas.microsoft.com/office/2006/metadata/properties" xmlns:ns3="9139c037-87cb-46dc-ada7-d70eacf0b01a" xmlns:ns4="f5a95d5c-3788-45a7-83f8-0a17e2c3d572" targetNamespace="http://schemas.microsoft.com/office/2006/metadata/properties" ma:root="true" ma:fieldsID="ad3ddccb2c3c51bd2a4a8377860c4f4a" ns3:_="" ns4:_="">
    <xsd:import namespace="9139c037-87cb-46dc-ada7-d70eacf0b01a"/>
    <xsd:import namespace="f5a95d5c-3788-45a7-83f8-0a17e2c3d57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39c037-87cb-46dc-ada7-d70eacf0b0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95d5c-3788-45a7-83f8-0a17e2c3d5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9C5555-7EAE-4DC0-B888-F1BEC38492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39c037-87cb-46dc-ada7-d70eacf0b01a"/>
    <ds:schemaRef ds:uri="f5a95d5c-3788-45a7-83f8-0a17e2c3d5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C21CC9-061A-4D21-A1E0-CB0D9C13E35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0394C0-E7E2-4549-86A3-803EF4B4275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A483AF9-C4B5-4E5F-A3DD-D1C5C12B75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 Pollock</dc:creator>
  <cp:keywords/>
  <dc:description/>
  <cp:lastModifiedBy>Kari Pollock</cp:lastModifiedBy>
  <cp:revision>2</cp:revision>
  <cp:lastPrinted>2023-01-31T20:44:00Z</cp:lastPrinted>
  <dcterms:created xsi:type="dcterms:W3CDTF">2023-10-05T17:19:00Z</dcterms:created>
  <dcterms:modified xsi:type="dcterms:W3CDTF">2023-10-05T17:19:00Z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0x010100565665B7ED66AD4BBFE0DDE85A358A5D</vt:lpwstr>
  </property>
  <property fmtid="{D5CDD505-2E9C-101B-9397-08002B2CF9AE}" pid="3" name="TitusGUID">
    <vt:lpwstr>34a29608-1539-47a2-8177-717fdfdc0f0a</vt:lpwstr>
  </property>
  <property fmtid="{D5CDD505-2E9C-101B-9397-08002B2CF9AE}" pid="4" name="MSIP_Label_4b9664e8-5bac-43dd-9fd7-fd5d06fe239a_Enabled">
    <vt:lpwstr>true</vt:lpwstr>
  </property>
  <property fmtid="{D5CDD505-2E9C-101B-9397-08002B2CF9AE}" pid="5" name="MSIP_Label_4b9664e8-5bac-43dd-9fd7-fd5d06fe239a_SetDate">
    <vt:lpwstr>2023-01-11T00:09:02Z</vt:lpwstr>
  </property>
  <property fmtid="{D5CDD505-2E9C-101B-9397-08002B2CF9AE}" pid="6" name="MSIP_Label_4b9664e8-5bac-43dd-9fd7-fd5d06fe239a_Method">
    <vt:lpwstr>Privileged</vt:lpwstr>
  </property>
  <property fmtid="{D5CDD505-2E9C-101B-9397-08002B2CF9AE}" pid="7" name="MSIP_Label_4b9664e8-5bac-43dd-9fd7-fd5d06fe239a_Name">
    <vt:lpwstr>Non-Corning</vt:lpwstr>
  </property>
  <property fmtid="{D5CDD505-2E9C-101B-9397-08002B2CF9AE}" pid="8" name="MSIP_Label_4b9664e8-5bac-43dd-9fd7-fd5d06fe239a_SiteId">
    <vt:lpwstr>b36a1e05-4a62-442b-83cf-dbdd6d7810e4</vt:lpwstr>
  </property>
  <property fmtid="{D5CDD505-2E9C-101B-9397-08002B2CF9AE}" pid="9" name="MSIP_Label_4b9664e8-5bac-43dd-9fd7-fd5d06fe239a_ActionId">
    <vt:lpwstr>43d4c321-3426-47b7-b929-a8ea14fb0927</vt:lpwstr>
  </property>
  <property fmtid="{D5CDD505-2E9C-101B-9397-08002B2CF9AE}" pid="10" name="MSIP_Label_4b9664e8-5bac-43dd-9fd7-fd5d06fe239a_ContentBits">
    <vt:lpwstr>0</vt:lpwstr>
  </property>
  <property fmtid="{D5CDD505-2E9C-101B-9397-08002B2CF9AE}" pid="11" name="CorningFullClassification">
    <vt:lpwstr>TitusReset-MIP</vt:lpwstr>
  </property>
  <property fmtid="{D5CDD505-2E9C-101B-9397-08002B2CF9AE}" pid="12" name="_NewReviewCycle">
    <vt:lpwstr/>
  </property>
</Properties>
</file>