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451E2" w14:textId="62E3EC5A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b/>
          <w:bCs/>
          <w:szCs w:val="24"/>
        </w:rPr>
      </w:pPr>
      <w:r w:rsidRPr="0008378F">
        <w:rPr>
          <w:rFonts w:ascii="Times New Roman" w:hAnsi="Times New Roman"/>
          <w:b/>
          <w:bCs/>
          <w:szCs w:val="24"/>
        </w:rPr>
        <w:t xml:space="preserve">Supplemental </w:t>
      </w:r>
      <w:r w:rsidR="00615A4E" w:rsidRPr="0008378F">
        <w:rPr>
          <w:rFonts w:ascii="Times New Roman" w:hAnsi="Times New Roman"/>
          <w:b/>
          <w:bCs/>
          <w:szCs w:val="24"/>
        </w:rPr>
        <w:t>M</w:t>
      </w:r>
      <w:r w:rsidRPr="0008378F">
        <w:rPr>
          <w:rFonts w:ascii="Times New Roman" w:hAnsi="Times New Roman"/>
          <w:b/>
          <w:bCs/>
          <w:szCs w:val="24"/>
        </w:rPr>
        <w:t>ethods</w:t>
      </w:r>
    </w:p>
    <w:p w14:paraId="1A736D9D" w14:textId="012D9C94" w:rsidR="00E8695A" w:rsidRPr="0008378F" w:rsidRDefault="00E8695A" w:rsidP="008861F8">
      <w:pPr>
        <w:adjustRightInd w:val="0"/>
        <w:snapToGrid w:val="0"/>
        <w:spacing w:line="480" w:lineRule="auto"/>
        <w:rPr>
          <w:rFonts w:ascii="Times New Roman" w:hAnsi="Times New Roman"/>
          <w:i/>
          <w:szCs w:val="24"/>
        </w:rPr>
      </w:pPr>
      <w:r w:rsidRPr="0008378F">
        <w:rPr>
          <w:rFonts w:ascii="Times New Roman" w:hAnsi="Times New Roman"/>
          <w:i/>
          <w:szCs w:val="24"/>
        </w:rPr>
        <w:t>Metabolic stability in cryopreserved human and mouse hepatocytes</w:t>
      </w:r>
    </w:p>
    <w:p w14:paraId="5940E75E" w14:textId="208FF97B" w:rsidR="00E8695A" w:rsidRPr="0008378F" w:rsidRDefault="008861F8" w:rsidP="008861F8">
      <w:pPr>
        <w:widowControl/>
        <w:adjustRightInd w:val="0"/>
        <w:snapToGrid w:val="0"/>
        <w:spacing w:line="480" w:lineRule="auto"/>
        <w:ind w:firstLine="840"/>
        <w:jc w:val="left"/>
        <w:rPr>
          <w:rFonts w:ascii="Times New Roman" w:hAnsi="Times New Roman"/>
          <w:i/>
          <w:szCs w:val="24"/>
        </w:rPr>
      </w:pPr>
      <w:r w:rsidRPr="0008378F">
        <w:rPr>
          <w:rFonts w:ascii="Times New Roman" w:hAnsi="Times New Roman"/>
          <w:szCs w:val="24"/>
        </w:rPr>
        <w:t>The t</w:t>
      </w:r>
      <w:r w:rsidR="00E8695A" w:rsidRPr="0008378F">
        <w:rPr>
          <w:rFonts w:ascii="Times New Roman" w:hAnsi="Times New Roman"/>
          <w:szCs w:val="24"/>
        </w:rPr>
        <w:t xml:space="preserve">est compound was prepared to 10 mM in </w:t>
      </w:r>
      <w:proofErr w:type="spellStart"/>
      <w:r w:rsidRPr="0008378F">
        <w:rPr>
          <w:rFonts w:ascii="Times New Roman" w:hAnsi="Times New Roman"/>
          <w:szCs w:val="24"/>
        </w:rPr>
        <w:t>dimethylsulfoxide</w:t>
      </w:r>
      <w:proofErr w:type="spellEnd"/>
      <w:r w:rsidRPr="0008378F">
        <w:rPr>
          <w:rFonts w:ascii="Times New Roman" w:hAnsi="Times New Roman"/>
          <w:szCs w:val="24"/>
        </w:rPr>
        <w:t xml:space="preserve"> </w:t>
      </w:r>
      <w:r w:rsidR="00E8695A" w:rsidRPr="0008378F">
        <w:rPr>
          <w:rFonts w:ascii="Times New Roman" w:hAnsi="Times New Roman"/>
          <w:szCs w:val="24"/>
        </w:rPr>
        <w:t>and further diluted in Krebs-</w:t>
      </w:r>
      <w:proofErr w:type="spellStart"/>
      <w:r w:rsidR="00E8695A" w:rsidRPr="0008378F">
        <w:rPr>
          <w:rFonts w:ascii="Times New Roman" w:hAnsi="Times New Roman"/>
          <w:szCs w:val="24"/>
        </w:rPr>
        <w:t>Henseleit</w:t>
      </w:r>
      <w:proofErr w:type="spellEnd"/>
      <w:r w:rsidR="00E8695A" w:rsidRPr="0008378F">
        <w:rPr>
          <w:rFonts w:ascii="Times New Roman" w:hAnsi="Times New Roman"/>
          <w:szCs w:val="24"/>
        </w:rPr>
        <w:t xml:space="preserve"> buffer (pH 7.4). </w:t>
      </w:r>
      <w:r w:rsidRPr="0008378F">
        <w:rPr>
          <w:rFonts w:ascii="Times New Roman" w:hAnsi="Times New Roman"/>
          <w:szCs w:val="24"/>
        </w:rPr>
        <w:t>H</w:t>
      </w:r>
      <w:r w:rsidR="00E8695A" w:rsidRPr="0008378F">
        <w:rPr>
          <w:rFonts w:ascii="Times New Roman" w:hAnsi="Times New Roman"/>
          <w:szCs w:val="24"/>
        </w:rPr>
        <w:t>epatocyte suspensions were prepared in Krebs-</w:t>
      </w:r>
      <w:proofErr w:type="spellStart"/>
      <w:r w:rsidR="00E8695A" w:rsidRPr="0008378F">
        <w:rPr>
          <w:rFonts w:ascii="Times New Roman" w:hAnsi="Times New Roman"/>
          <w:szCs w:val="24"/>
        </w:rPr>
        <w:t>Henseleit</w:t>
      </w:r>
      <w:proofErr w:type="spellEnd"/>
      <w:r w:rsidR="00E8695A" w:rsidRPr="0008378F">
        <w:rPr>
          <w:rFonts w:ascii="Times New Roman" w:hAnsi="Times New Roman"/>
          <w:szCs w:val="24"/>
        </w:rPr>
        <w:t xml:space="preserve"> buffer (pH 7.4) </w:t>
      </w:r>
      <w:r w:rsidRPr="0008378F">
        <w:rPr>
          <w:rFonts w:ascii="Times New Roman" w:hAnsi="Times New Roman"/>
          <w:szCs w:val="24"/>
        </w:rPr>
        <w:t xml:space="preserve">that </w:t>
      </w:r>
      <w:r w:rsidR="00E8695A" w:rsidRPr="0008378F">
        <w:rPr>
          <w:rFonts w:ascii="Times New Roman" w:hAnsi="Times New Roman"/>
          <w:szCs w:val="24"/>
        </w:rPr>
        <w:t>contain</w:t>
      </w:r>
      <w:r w:rsidRPr="0008378F">
        <w:rPr>
          <w:rFonts w:ascii="Times New Roman" w:hAnsi="Times New Roman"/>
          <w:szCs w:val="24"/>
        </w:rPr>
        <w:t>ed</w:t>
      </w:r>
      <w:r w:rsidR="00E8695A" w:rsidRPr="0008378F">
        <w:rPr>
          <w:rFonts w:ascii="Times New Roman" w:hAnsi="Times New Roman"/>
          <w:szCs w:val="24"/>
        </w:rPr>
        <w:t xml:space="preserve"> 1 × 10</w:t>
      </w:r>
      <w:r w:rsidR="00E8695A" w:rsidRPr="0008378F">
        <w:rPr>
          <w:rFonts w:ascii="Times New Roman" w:hAnsi="Times New Roman"/>
          <w:szCs w:val="24"/>
          <w:vertAlign w:val="superscript"/>
        </w:rPr>
        <w:t>6</w:t>
      </w:r>
      <w:r w:rsidR="00E8695A" w:rsidRPr="0008378F">
        <w:rPr>
          <w:rFonts w:ascii="Times New Roman" w:hAnsi="Times New Roman"/>
          <w:szCs w:val="24"/>
        </w:rPr>
        <w:t xml:space="preserve"> cells/m</w:t>
      </w:r>
      <w:r w:rsidRPr="0008378F">
        <w:rPr>
          <w:rFonts w:ascii="Times New Roman" w:hAnsi="Times New Roman"/>
          <w:szCs w:val="24"/>
        </w:rPr>
        <w:t>l</w:t>
      </w:r>
      <w:r w:rsidR="00E8695A" w:rsidRPr="0008378F">
        <w:rPr>
          <w:rFonts w:ascii="Times New Roman" w:hAnsi="Times New Roman"/>
          <w:szCs w:val="24"/>
        </w:rPr>
        <w:t xml:space="preserve"> and a final compound concentration of 10 </w:t>
      </w:r>
      <w:r w:rsidRPr="0008378F">
        <w:rPr>
          <w:rFonts w:ascii="Times New Roman" w:hAnsi="Times New Roman"/>
          <w:szCs w:val="24"/>
        </w:rPr>
        <w:sym w:font="Symbol" w:char="F06D"/>
      </w:r>
      <w:r w:rsidR="00E8695A" w:rsidRPr="0008378F">
        <w:rPr>
          <w:rFonts w:ascii="Times New Roman" w:hAnsi="Times New Roman"/>
          <w:szCs w:val="24"/>
        </w:rPr>
        <w:t>M. The plate was incubated for 1 h at 37°C in a CO</w:t>
      </w:r>
      <w:r w:rsidR="00E8695A" w:rsidRPr="0008378F">
        <w:rPr>
          <w:rFonts w:ascii="Times New Roman" w:hAnsi="Times New Roman"/>
          <w:szCs w:val="24"/>
          <w:vertAlign w:val="subscript"/>
        </w:rPr>
        <w:t>2</w:t>
      </w:r>
      <w:r w:rsidR="00E8695A" w:rsidRPr="0008378F">
        <w:rPr>
          <w:rFonts w:ascii="Times New Roman" w:hAnsi="Times New Roman"/>
          <w:szCs w:val="24"/>
        </w:rPr>
        <w:t xml:space="preserve"> incubator. Samples were taken at </w:t>
      </w:r>
      <w:r w:rsidRPr="0008378F">
        <w:rPr>
          <w:rFonts w:ascii="Times New Roman" w:hAnsi="Times New Roman"/>
          <w:szCs w:val="24"/>
        </w:rPr>
        <w:t>0</w:t>
      </w:r>
      <w:r w:rsidR="00E8695A" w:rsidRPr="0008378F">
        <w:rPr>
          <w:rFonts w:ascii="Times New Roman" w:hAnsi="Times New Roman"/>
          <w:szCs w:val="24"/>
        </w:rPr>
        <w:t>, 10, 30, and 60 min and quenched with reaction-stopping solution (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>methanol/acetonitrile</w:t>
      </w:r>
      <w:r w:rsidRPr="0008378F">
        <w:rPr>
          <w:rFonts w:ascii="Times New Roman" w:eastAsia="ＭＳ Ｐゴシック" w:hAnsi="Times New Roman"/>
          <w:kern w:val="0"/>
          <w:szCs w:val="24"/>
        </w:rPr>
        <w:t>,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 xml:space="preserve"> 50/50 </w:t>
      </w:r>
      <w:r w:rsidRPr="0008378F">
        <w:rPr>
          <w:rFonts w:ascii="Times New Roman" w:eastAsia="ＭＳ Ｐゴシック" w:hAnsi="Times New Roman"/>
          <w:kern w:val="0"/>
          <w:szCs w:val="24"/>
        </w:rPr>
        <w:t>[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>v/v</w:t>
      </w:r>
      <w:r w:rsidRPr="0008378F">
        <w:rPr>
          <w:rFonts w:ascii="Times New Roman" w:eastAsia="ＭＳ Ｐゴシック" w:hAnsi="Times New Roman"/>
          <w:kern w:val="0"/>
          <w:szCs w:val="24"/>
        </w:rPr>
        <w:t>],</w:t>
      </w:r>
      <w:r w:rsidR="00E8695A" w:rsidRPr="0008378F">
        <w:rPr>
          <w:rFonts w:ascii="Times New Roman" w:hAnsi="Times New Roman"/>
          <w:szCs w:val="24"/>
        </w:rPr>
        <w:t xml:space="preserve"> containing internal standard). Samples were 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 xml:space="preserve">mixed and centrifuged at 12,000 </w:t>
      </w:r>
      <w:r w:rsidRPr="0008378F">
        <w:rPr>
          <w:rFonts w:ascii="Times New Roman" w:eastAsia="ＭＳ Ｐゴシック" w:hAnsi="Times New Roman"/>
          <w:kern w:val="0"/>
          <w:szCs w:val="24"/>
        </w:rPr>
        <w:sym w:font="Symbol" w:char="F0B4"/>
      </w:r>
      <w:r w:rsidRPr="0008378F">
        <w:rPr>
          <w:rFonts w:ascii="Times New Roman" w:eastAsia="ＭＳ Ｐゴシック" w:hAnsi="Times New Roman"/>
          <w:kern w:val="0"/>
          <w:szCs w:val="24"/>
        </w:rPr>
        <w:t xml:space="preserve"> </w:t>
      </w:r>
      <w:r w:rsidR="00E8695A" w:rsidRPr="0008378F">
        <w:rPr>
          <w:rFonts w:ascii="Times New Roman" w:eastAsia="ＭＳ Ｐゴシック" w:hAnsi="Times New Roman"/>
          <w:i/>
          <w:iCs/>
          <w:kern w:val="0"/>
          <w:szCs w:val="24"/>
        </w:rPr>
        <w:t>g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 xml:space="preserve"> for 10 min at 4°C</w:t>
      </w:r>
      <w:r w:rsidRPr="0008378F">
        <w:rPr>
          <w:rFonts w:ascii="Times New Roman" w:eastAsia="ＭＳ Ｐゴシック" w:hAnsi="Times New Roman"/>
          <w:kern w:val="0"/>
          <w:szCs w:val="24"/>
        </w:rPr>
        <w:t>,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 xml:space="preserve"> and these supernatants were applied to a </w:t>
      </w:r>
      <w:r w:rsidRPr="0008378F">
        <w:rPr>
          <w:rFonts w:ascii="Times New Roman" w:eastAsia="ＭＳ Ｐゴシック" w:hAnsi="Times New Roman"/>
          <w:kern w:val="0"/>
          <w:szCs w:val="24"/>
        </w:rPr>
        <w:t xml:space="preserve">high-performance liquid chromatography-ultraviolet spectroscopy </w:t>
      </w:r>
      <w:r w:rsidR="00E8695A" w:rsidRPr="0008378F">
        <w:rPr>
          <w:rFonts w:ascii="Times New Roman" w:eastAsia="ＭＳ Ｐゴシック" w:hAnsi="Times New Roman"/>
          <w:kern w:val="0"/>
          <w:szCs w:val="24"/>
        </w:rPr>
        <w:t xml:space="preserve">system. </w:t>
      </w:r>
      <w:r w:rsidR="00E8695A" w:rsidRPr="0008378F">
        <w:rPr>
          <w:rFonts w:ascii="Times New Roman" w:hAnsi="Times New Roman"/>
          <w:szCs w:val="24"/>
        </w:rPr>
        <w:t>The percentage of the remaining test compound during incubation was calculated by dividing the peak height ratio of the compound to the internal standard at a certain incubation time to that at time zero.</w:t>
      </w:r>
      <w:r w:rsidR="00824484" w:rsidRPr="0008378F">
        <w:rPr>
          <w:rFonts w:ascii="Times New Roman" w:hAnsi="Times New Roman"/>
          <w:szCs w:val="24"/>
        </w:rPr>
        <w:t xml:space="preserve"> Assays were performed on two separate occasions, each in duplicate.</w:t>
      </w:r>
    </w:p>
    <w:p w14:paraId="7E987DDD" w14:textId="77777777" w:rsidR="008861F8" w:rsidRPr="0008378F" w:rsidRDefault="008861F8" w:rsidP="008861F8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i/>
          <w:szCs w:val="24"/>
        </w:rPr>
      </w:pPr>
    </w:p>
    <w:p w14:paraId="1D40F4C7" w14:textId="43325FF8" w:rsidR="00E8695A" w:rsidRPr="0008378F" w:rsidRDefault="00E8695A" w:rsidP="008861F8">
      <w:pPr>
        <w:autoSpaceDE w:val="0"/>
        <w:autoSpaceDN w:val="0"/>
        <w:adjustRightInd w:val="0"/>
        <w:snapToGrid w:val="0"/>
        <w:spacing w:line="480" w:lineRule="auto"/>
        <w:jc w:val="left"/>
        <w:rPr>
          <w:rFonts w:ascii="Times New Roman" w:hAnsi="Times New Roman"/>
          <w:i/>
          <w:szCs w:val="24"/>
        </w:rPr>
      </w:pPr>
      <w:r w:rsidRPr="0008378F">
        <w:rPr>
          <w:rFonts w:ascii="Times New Roman" w:hAnsi="Times New Roman"/>
          <w:i/>
          <w:szCs w:val="24"/>
        </w:rPr>
        <w:t>Pharmacokinetic study</w:t>
      </w:r>
    </w:p>
    <w:p w14:paraId="5FFB323C" w14:textId="644B595D" w:rsidR="00E8695A" w:rsidRPr="0008378F" w:rsidRDefault="00E8695A" w:rsidP="008861F8">
      <w:pPr>
        <w:autoSpaceDE w:val="0"/>
        <w:autoSpaceDN w:val="0"/>
        <w:adjustRightInd w:val="0"/>
        <w:snapToGrid w:val="0"/>
        <w:spacing w:line="480" w:lineRule="auto"/>
        <w:ind w:firstLine="840"/>
        <w:jc w:val="left"/>
        <w:rPr>
          <w:rFonts w:ascii="Times New Roman" w:hAnsi="Times New Roman"/>
          <w:i/>
          <w:szCs w:val="24"/>
        </w:rPr>
      </w:pPr>
      <w:r w:rsidRPr="0008378F">
        <w:rPr>
          <w:rFonts w:ascii="Times New Roman" w:hAnsi="Times New Roman"/>
          <w:szCs w:val="24"/>
        </w:rPr>
        <w:t xml:space="preserve">Male ICR mice received </w:t>
      </w:r>
      <w:r w:rsidR="008861F8" w:rsidRPr="0008378F">
        <w:rPr>
          <w:rFonts w:ascii="Times New Roman" w:hAnsi="Times New Roman"/>
          <w:szCs w:val="24"/>
        </w:rPr>
        <w:t xml:space="preserve">a </w:t>
      </w:r>
      <w:r w:rsidRPr="0008378F">
        <w:rPr>
          <w:rFonts w:ascii="Times New Roman" w:hAnsi="Times New Roman"/>
          <w:szCs w:val="24"/>
        </w:rPr>
        <w:t>single oral dosing of 10 mg/kg</w:t>
      </w:r>
      <w:r w:rsidR="008861F8" w:rsidRPr="0008378F">
        <w:rPr>
          <w:rFonts w:ascii="Times New Roman" w:hAnsi="Times New Roman"/>
          <w:szCs w:val="24"/>
        </w:rPr>
        <w:t xml:space="preserve"> NP-5497-KA</w:t>
      </w:r>
      <w:r w:rsidRPr="0008378F">
        <w:rPr>
          <w:rFonts w:ascii="Times New Roman" w:hAnsi="Times New Roman"/>
          <w:szCs w:val="24"/>
        </w:rPr>
        <w:t>. Three animals were sacrificed at each of the selected time points (0.25, 0.5, 1, 2, and 4 h</w:t>
      </w:r>
      <w:r w:rsidR="002A5F04" w:rsidRPr="0008378F">
        <w:rPr>
          <w:rFonts w:ascii="Times New Roman" w:hAnsi="Times New Roman"/>
          <w:szCs w:val="24"/>
        </w:rPr>
        <w:t>;</w:t>
      </w:r>
      <w:r w:rsidR="00E55522" w:rsidRPr="0008378F">
        <w:rPr>
          <w:rFonts w:ascii="Times New Roman" w:hAnsi="Times New Roman"/>
          <w:szCs w:val="24"/>
        </w:rPr>
        <w:t xml:space="preserve"> </w:t>
      </w:r>
      <w:r w:rsidR="00E55522" w:rsidRPr="0008378F">
        <w:rPr>
          <w:rFonts w:ascii="Times New Roman" w:hAnsi="Times New Roman"/>
          <w:i/>
          <w:iCs/>
          <w:szCs w:val="24"/>
        </w:rPr>
        <w:t>n</w:t>
      </w:r>
      <w:r w:rsidR="00E55522" w:rsidRPr="0008378F">
        <w:rPr>
          <w:rFonts w:ascii="Times New Roman" w:hAnsi="Times New Roman"/>
          <w:szCs w:val="24"/>
        </w:rPr>
        <w:t xml:space="preserve"> = 3</w:t>
      </w:r>
      <w:r w:rsidR="00AA41C6" w:rsidRPr="0008378F">
        <w:rPr>
          <w:rFonts w:ascii="Times New Roman" w:hAnsi="Times New Roman"/>
          <w:szCs w:val="24"/>
        </w:rPr>
        <w:t>/</w:t>
      </w:r>
      <w:r w:rsidR="00E55522" w:rsidRPr="0008378F">
        <w:rPr>
          <w:rFonts w:ascii="Times New Roman" w:hAnsi="Times New Roman"/>
          <w:szCs w:val="24"/>
        </w:rPr>
        <w:t>time point</w:t>
      </w:r>
      <w:r w:rsidRPr="0008378F">
        <w:rPr>
          <w:rFonts w:ascii="Times New Roman" w:hAnsi="Times New Roman"/>
          <w:szCs w:val="24"/>
        </w:rPr>
        <w:t>) after administration. Blood was collected through the abdominal vena cava under anesthesia with isoflurane</w:t>
      </w:r>
      <w:r w:rsidR="00AA41C6" w:rsidRPr="0008378F">
        <w:rPr>
          <w:rFonts w:ascii="Times New Roman" w:hAnsi="Times New Roman"/>
          <w:szCs w:val="24"/>
        </w:rPr>
        <w:t>,</w:t>
      </w:r>
      <w:r w:rsidRPr="0008378F">
        <w:rPr>
          <w:rFonts w:ascii="Times New Roman" w:hAnsi="Times New Roman"/>
          <w:szCs w:val="24"/>
        </w:rPr>
        <w:t xml:space="preserve"> and the </w:t>
      </w:r>
      <w:r w:rsidR="00763184" w:rsidRPr="0008378F">
        <w:rPr>
          <w:rFonts w:ascii="Times New Roman" w:hAnsi="Times New Roman"/>
          <w:szCs w:val="24"/>
        </w:rPr>
        <w:t xml:space="preserve">pooled </w:t>
      </w:r>
      <w:r w:rsidRPr="0008378F">
        <w:rPr>
          <w:rFonts w:ascii="Times New Roman" w:hAnsi="Times New Roman"/>
          <w:szCs w:val="24"/>
        </w:rPr>
        <w:t xml:space="preserve">plasma concentration of </w:t>
      </w:r>
      <w:r w:rsidR="000955EC" w:rsidRPr="0008378F">
        <w:rPr>
          <w:rFonts w:ascii="Times New Roman" w:hAnsi="Times New Roman"/>
          <w:szCs w:val="24"/>
        </w:rPr>
        <w:t>NP-5497-KA</w:t>
      </w:r>
      <w:r w:rsidRPr="0008378F">
        <w:rPr>
          <w:rFonts w:ascii="Times New Roman" w:hAnsi="Times New Roman"/>
          <w:szCs w:val="24"/>
        </w:rPr>
        <w:t xml:space="preserve"> was quantified by </w:t>
      </w:r>
      <w:r w:rsidR="00AA41C6" w:rsidRPr="0008378F">
        <w:rPr>
          <w:rFonts w:ascii="Times New Roman" w:hAnsi="Times New Roman"/>
          <w:szCs w:val="24"/>
        </w:rPr>
        <w:t xml:space="preserve">a liquid chromatography/dual mass spectrometry </w:t>
      </w:r>
      <w:r w:rsidRPr="0008378F">
        <w:rPr>
          <w:rFonts w:ascii="Times New Roman" w:hAnsi="Times New Roman"/>
          <w:szCs w:val="24"/>
        </w:rPr>
        <w:t>system.</w:t>
      </w:r>
    </w:p>
    <w:p w14:paraId="3719AF21" w14:textId="77777777" w:rsidR="00E8695A" w:rsidRPr="0008378F" w:rsidRDefault="00E8695A" w:rsidP="008861F8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br w:type="page"/>
      </w:r>
    </w:p>
    <w:p w14:paraId="1329D167" w14:textId="736DC046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lastRenderedPageBreak/>
        <w:t xml:space="preserve">Table S1. Metabolic stability of </w:t>
      </w:r>
      <w:r w:rsidR="000955EC" w:rsidRPr="0008378F">
        <w:rPr>
          <w:rFonts w:ascii="Times New Roman" w:hAnsi="Times New Roman"/>
          <w:szCs w:val="24"/>
        </w:rPr>
        <w:t>NP-5497-KA</w:t>
      </w:r>
      <w:r w:rsidRPr="0008378F">
        <w:rPr>
          <w:rFonts w:ascii="Times New Roman" w:hAnsi="Times New Roman"/>
          <w:szCs w:val="24"/>
        </w:rPr>
        <w:t xml:space="preserve"> in human and mouse cryopreserved hepatocytes.</w:t>
      </w:r>
    </w:p>
    <w:tbl>
      <w:tblPr>
        <w:tblW w:w="908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880"/>
        <w:gridCol w:w="2600"/>
        <w:gridCol w:w="2600"/>
      </w:tblGrid>
      <w:tr w:rsidR="009B75B6" w:rsidRPr="0008378F" w14:paraId="3DF40585" w14:textId="77777777" w:rsidTr="00834FB4">
        <w:trPr>
          <w:trHeight w:val="315"/>
        </w:trPr>
        <w:tc>
          <w:tcPr>
            <w:tcW w:w="38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6C3508D" w14:textId="60EE8FFC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Cs w:val="24"/>
              </w:rPr>
            </w:pP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F5F721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Cs w:val="24"/>
              </w:rPr>
              <w:t>Mouse</w:t>
            </w:r>
          </w:p>
        </w:tc>
        <w:tc>
          <w:tcPr>
            <w:tcW w:w="26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698E3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b/>
                <w:bCs/>
                <w:color w:val="000000"/>
                <w:kern w:val="0"/>
                <w:szCs w:val="24"/>
              </w:rPr>
              <w:t>Human</w:t>
            </w:r>
          </w:p>
        </w:tc>
      </w:tr>
      <w:tr w:rsidR="009B75B6" w:rsidRPr="0008378F" w14:paraId="64E26DB4" w14:textId="77777777" w:rsidTr="00834FB4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849CFA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Cs w:val="24"/>
              </w:rPr>
              <w:t>Incubation time (min)</w:t>
            </w:r>
          </w:p>
        </w:tc>
        <w:tc>
          <w:tcPr>
            <w:tcW w:w="52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86FE9B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i/>
                <w:iCs/>
                <w:color w:val="000000"/>
                <w:kern w:val="0"/>
                <w:szCs w:val="24"/>
              </w:rPr>
              <w:t>Remaining ratio (%)</w:t>
            </w:r>
          </w:p>
        </w:tc>
      </w:tr>
      <w:tr w:rsidR="009B75B6" w:rsidRPr="0008378F" w14:paraId="3920C508" w14:textId="77777777" w:rsidTr="00834FB4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773B9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F582D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100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67344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100</w:t>
            </w:r>
          </w:p>
        </w:tc>
      </w:tr>
      <w:tr w:rsidR="009B75B6" w:rsidRPr="0008378F" w14:paraId="2461CF8F" w14:textId="77777777" w:rsidTr="00834FB4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388C4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10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129E46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100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E9974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95</w:t>
            </w:r>
          </w:p>
        </w:tc>
      </w:tr>
      <w:tr w:rsidR="009B75B6" w:rsidRPr="0008378F" w14:paraId="5634EC9B" w14:textId="77777777" w:rsidTr="00834FB4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646150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30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61507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95</w:t>
            </w:r>
          </w:p>
        </w:tc>
        <w:tc>
          <w:tcPr>
            <w:tcW w:w="2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174A7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92</w:t>
            </w:r>
          </w:p>
        </w:tc>
      </w:tr>
      <w:tr w:rsidR="009B75B6" w:rsidRPr="0008378F" w14:paraId="1540EC20" w14:textId="77777777" w:rsidTr="00834FB4">
        <w:trPr>
          <w:trHeight w:val="315"/>
        </w:trPr>
        <w:tc>
          <w:tcPr>
            <w:tcW w:w="38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65CA27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60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091DD3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82</w:t>
            </w:r>
          </w:p>
        </w:tc>
        <w:tc>
          <w:tcPr>
            <w:tcW w:w="26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C9F175" w14:textId="77777777" w:rsidR="009B75B6" w:rsidRPr="0008378F" w:rsidRDefault="009B75B6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color w:val="000000"/>
                <w:kern w:val="0"/>
                <w:szCs w:val="24"/>
              </w:rPr>
              <w:t>83</w:t>
            </w:r>
          </w:p>
        </w:tc>
      </w:tr>
    </w:tbl>
    <w:p w14:paraId="11D4F6D3" w14:textId="5E651A64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67B2501C" w14:textId="3EB81D96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79E8A51A" w14:textId="77777777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4781C0E8" w14:textId="77777777" w:rsidR="007D441E" w:rsidRPr="0008378F" w:rsidRDefault="007D441E">
      <w:pPr>
        <w:widowControl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br w:type="page"/>
      </w:r>
    </w:p>
    <w:p w14:paraId="6D12D646" w14:textId="4C527526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lastRenderedPageBreak/>
        <w:t xml:space="preserve">Table </w:t>
      </w:r>
      <w:r w:rsidR="00F34B42" w:rsidRPr="0008378F">
        <w:rPr>
          <w:rFonts w:ascii="Times New Roman" w:hAnsi="Times New Roman"/>
          <w:szCs w:val="24"/>
        </w:rPr>
        <w:t>S2</w:t>
      </w:r>
      <w:r w:rsidRPr="0008378F">
        <w:rPr>
          <w:rFonts w:ascii="Times New Roman" w:hAnsi="Times New Roman"/>
          <w:szCs w:val="24"/>
        </w:rPr>
        <w:t xml:space="preserve">. Concentration of 10 mg/kg </w:t>
      </w:r>
      <w:r w:rsidR="000955EC" w:rsidRPr="0008378F">
        <w:rPr>
          <w:rFonts w:ascii="Times New Roman" w:hAnsi="Times New Roman"/>
          <w:szCs w:val="24"/>
        </w:rPr>
        <w:t>NP-5497-KA</w:t>
      </w:r>
      <w:r w:rsidRPr="0008378F">
        <w:rPr>
          <w:rFonts w:ascii="Times New Roman" w:hAnsi="Times New Roman"/>
          <w:szCs w:val="24"/>
        </w:rPr>
        <w:t xml:space="preserve"> in plasma after </w:t>
      </w:r>
      <w:r w:rsidR="007D441E" w:rsidRPr="0008378F">
        <w:rPr>
          <w:rFonts w:ascii="Times New Roman" w:hAnsi="Times New Roman"/>
          <w:szCs w:val="24"/>
        </w:rPr>
        <w:t xml:space="preserve">a </w:t>
      </w:r>
      <w:r w:rsidRPr="0008378F">
        <w:rPr>
          <w:rFonts w:ascii="Times New Roman" w:hAnsi="Times New Roman"/>
          <w:szCs w:val="24"/>
        </w:rPr>
        <w:t>single oral administration.</w:t>
      </w:r>
    </w:p>
    <w:tbl>
      <w:tblPr>
        <w:tblW w:w="696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480"/>
        <w:gridCol w:w="3480"/>
      </w:tblGrid>
      <w:tr w:rsidR="007D441E" w:rsidRPr="0008378F" w14:paraId="4B8CA999" w14:textId="77777777" w:rsidTr="00333F10">
        <w:trPr>
          <w:trHeight w:val="570"/>
        </w:trPr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90B858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t>Time after administration</w:t>
            </w:r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br/>
              <w:t>(h)</w:t>
            </w:r>
          </w:p>
        </w:tc>
        <w:tc>
          <w:tcPr>
            <w:tcW w:w="3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FCD539" w14:textId="45451E21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t>Plasma concentration</w:t>
            </w:r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br/>
              <w:t>(</w:t>
            </w:r>
            <w:proofErr w:type="spellStart"/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t>pg</w:t>
            </w:r>
            <w:proofErr w:type="spellEnd"/>
            <w:r w:rsidRPr="0008378F">
              <w:rPr>
                <w:rFonts w:ascii="Times New Roman" w:eastAsia="ＭＳ Ｐゴシック" w:hAnsi="Times New Roman"/>
                <w:b/>
                <w:bCs/>
                <w:kern w:val="0"/>
                <w:szCs w:val="24"/>
              </w:rPr>
              <w:t>/ml)</w:t>
            </w:r>
          </w:p>
        </w:tc>
      </w:tr>
      <w:tr w:rsidR="007D441E" w:rsidRPr="0008378F" w14:paraId="5E759BB3" w14:textId="77777777" w:rsidTr="00834FB4">
        <w:trPr>
          <w:trHeight w:val="28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32DC4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0.25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FBA95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23,700</w:t>
            </w:r>
          </w:p>
        </w:tc>
      </w:tr>
      <w:tr w:rsidR="007D441E" w:rsidRPr="0008378F" w14:paraId="4994194E" w14:textId="77777777" w:rsidTr="00834FB4">
        <w:trPr>
          <w:trHeight w:val="28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E31D5C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0.5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EA2B84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34,500</w:t>
            </w:r>
          </w:p>
        </w:tc>
      </w:tr>
      <w:tr w:rsidR="007D441E" w:rsidRPr="0008378F" w14:paraId="39E8FCB5" w14:textId="77777777" w:rsidTr="00834FB4">
        <w:trPr>
          <w:trHeight w:val="28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9BA192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1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24EE1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13,200</w:t>
            </w:r>
          </w:p>
        </w:tc>
      </w:tr>
      <w:tr w:rsidR="007D441E" w:rsidRPr="0008378F" w14:paraId="5DB1BAAB" w14:textId="77777777" w:rsidTr="00834FB4">
        <w:trPr>
          <w:trHeight w:val="285"/>
        </w:trPr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3385F8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2</w:t>
            </w:r>
          </w:p>
        </w:tc>
        <w:tc>
          <w:tcPr>
            <w:tcW w:w="3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7493E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14,800</w:t>
            </w:r>
          </w:p>
        </w:tc>
      </w:tr>
      <w:tr w:rsidR="007D441E" w:rsidRPr="0008378F" w14:paraId="64799141" w14:textId="77777777" w:rsidTr="00834FB4">
        <w:trPr>
          <w:trHeight w:val="285"/>
        </w:trPr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532896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4</w:t>
            </w:r>
          </w:p>
        </w:tc>
        <w:tc>
          <w:tcPr>
            <w:tcW w:w="3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48BCA3" w14:textId="77777777" w:rsidR="007D441E" w:rsidRPr="0008378F" w:rsidRDefault="007D441E" w:rsidP="00834FB4">
            <w:pPr>
              <w:widowControl/>
              <w:adjustRightInd w:val="0"/>
              <w:snapToGrid w:val="0"/>
              <w:spacing w:line="480" w:lineRule="auto"/>
              <w:jc w:val="center"/>
              <w:rPr>
                <w:rFonts w:ascii="Times New Roman" w:eastAsia="ＭＳ Ｐゴシック" w:hAnsi="Times New Roman"/>
                <w:kern w:val="0"/>
                <w:szCs w:val="24"/>
              </w:rPr>
            </w:pPr>
            <w:r w:rsidRPr="0008378F">
              <w:rPr>
                <w:rFonts w:ascii="Times New Roman" w:eastAsia="ＭＳ Ｐゴシック" w:hAnsi="Times New Roman"/>
                <w:kern w:val="0"/>
                <w:szCs w:val="24"/>
              </w:rPr>
              <w:t>9,140</w:t>
            </w:r>
          </w:p>
        </w:tc>
      </w:tr>
    </w:tbl>
    <w:p w14:paraId="3853CE0C" w14:textId="021471F0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6563B3EA" w14:textId="77777777" w:rsidR="00E8695A" w:rsidRPr="0008378F" w:rsidRDefault="00E8695A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3DC509B8" w14:textId="77777777" w:rsidR="00E8695A" w:rsidRPr="0008378F" w:rsidRDefault="00E8695A" w:rsidP="008861F8">
      <w:pPr>
        <w:widowControl/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br w:type="page"/>
      </w:r>
    </w:p>
    <w:p w14:paraId="77191FF1" w14:textId="689B87B2" w:rsidR="002C3CCD" w:rsidRPr="0008378F" w:rsidRDefault="002C3CCD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noProof/>
          <w:szCs w:val="24"/>
        </w:rPr>
        <w:lastRenderedPageBreak/>
        <w:drawing>
          <wp:inline distT="0" distB="0" distL="0" distR="0" wp14:anchorId="3EEC07E6" wp14:editId="7FF7E169">
            <wp:extent cx="2243645" cy="1800000"/>
            <wp:effectExtent l="0" t="0" r="4445" b="0"/>
            <wp:docPr id="16" name="図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645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8378F">
        <w:rPr>
          <w:rFonts w:ascii="Times New Roman" w:hAnsi="Times New Roman"/>
          <w:noProof/>
          <w:szCs w:val="24"/>
        </w:rPr>
        <w:drawing>
          <wp:inline distT="0" distB="0" distL="0" distR="0" wp14:anchorId="638F77B2" wp14:editId="11EFDFED">
            <wp:extent cx="2156257" cy="1800000"/>
            <wp:effectExtent l="0" t="0" r="0" b="0"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6257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A5744C" w14:textId="2067A8FA" w:rsidR="00696109" w:rsidRPr="0008378F" w:rsidRDefault="00696109" w:rsidP="0069610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t xml:space="preserve">Fig. S1. Inhibitory effect of nalfurafine (NLF) on morphine-induced rewarding effects. (A) Time spent in the drug-paired compartment in the preconditioning </w:t>
      </w:r>
      <w:r w:rsidR="00234051" w:rsidRPr="0008378F">
        <w:rPr>
          <w:rFonts w:ascii="Times New Roman" w:hAnsi="Times New Roman"/>
          <w:szCs w:val="24"/>
        </w:rPr>
        <w:t xml:space="preserve">phase </w:t>
      </w:r>
      <w:r w:rsidRPr="0008378F">
        <w:rPr>
          <w:rFonts w:ascii="Times New Roman" w:hAnsi="Times New Roman"/>
          <w:szCs w:val="24"/>
        </w:rPr>
        <w:t xml:space="preserve">(Pre, white columns) and postconditioning </w:t>
      </w:r>
      <w:r w:rsidR="00234051" w:rsidRPr="0008378F">
        <w:rPr>
          <w:rFonts w:ascii="Times New Roman" w:hAnsi="Times New Roman"/>
          <w:szCs w:val="24"/>
        </w:rPr>
        <w:t xml:space="preserve">phase </w:t>
      </w:r>
      <w:r w:rsidRPr="0008378F">
        <w:rPr>
          <w:rFonts w:ascii="Times New Roman" w:hAnsi="Times New Roman"/>
          <w:szCs w:val="24"/>
        </w:rPr>
        <w:t xml:space="preserve">(Post, gray columns). Mice were pretreated with NLF (0, 1, 3, and 10 µg/kg, </w:t>
      </w:r>
      <w:proofErr w:type="spellStart"/>
      <w:r w:rsidRPr="0008378F">
        <w:rPr>
          <w:rFonts w:ascii="Times New Roman" w:hAnsi="Times New Roman"/>
          <w:szCs w:val="24"/>
        </w:rPr>
        <w:t>i.p.</w:t>
      </w:r>
      <w:proofErr w:type="spellEnd"/>
      <w:r w:rsidR="00234051" w:rsidRPr="0008378F">
        <w:rPr>
          <w:rFonts w:ascii="Times New Roman" w:hAnsi="Times New Roman"/>
          <w:szCs w:val="24"/>
        </w:rPr>
        <w:t>;</w:t>
      </w:r>
      <w:r w:rsidRPr="0008378F">
        <w:rPr>
          <w:rFonts w:ascii="Times New Roman" w:hAnsi="Times New Roman"/>
          <w:szCs w:val="24"/>
        </w:rPr>
        <w:t xml:space="preserve"> </w:t>
      </w:r>
      <w:r w:rsidRPr="0008378F">
        <w:rPr>
          <w:rFonts w:ascii="Times New Roman" w:hAnsi="Times New Roman"/>
          <w:i/>
          <w:iCs/>
          <w:szCs w:val="24"/>
        </w:rPr>
        <w:t>n</w:t>
      </w:r>
      <w:r w:rsidRPr="0008378F">
        <w:rPr>
          <w:rFonts w:ascii="Times New Roman" w:hAnsi="Times New Roman"/>
          <w:szCs w:val="24"/>
        </w:rPr>
        <w:t xml:space="preserve"> = 8, 7, 7, </w:t>
      </w:r>
      <w:r w:rsidR="00234051" w:rsidRPr="0008378F">
        <w:rPr>
          <w:rFonts w:ascii="Times New Roman" w:hAnsi="Times New Roman"/>
          <w:szCs w:val="24"/>
        </w:rPr>
        <w:t xml:space="preserve">and </w:t>
      </w:r>
      <w:r w:rsidRPr="0008378F">
        <w:rPr>
          <w:rFonts w:ascii="Times New Roman" w:hAnsi="Times New Roman"/>
          <w:szCs w:val="24"/>
        </w:rPr>
        <w:t xml:space="preserve">8, respectively) 5 min before each morphine treatment (10 mg/kg, </w:t>
      </w:r>
      <w:proofErr w:type="spellStart"/>
      <w:r w:rsidRPr="0008378F">
        <w:rPr>
          <w:rFonts w:ascii="Times New Roman" w:hAnsi="Times New Roman"/>
          <w:szCs w:val="24"/>
        </w:rPr>
        <w:t>i.p.</w:t>
      </w:r>
      <w:proofErr w:type="spellEnd"/>
      <w:r w:rsidRPr="0008378F">
        <w:rPr>
          <w:rFonts w:ascii="Times New Roman" w:hAnsi="Times New Roman"/>
          <w:szCs w:val="24"/>
        </w:rPr>
        <w:t xml:space="preserve">) during the conditioning phase. The lines </w:t>
      </w:r>
      <w:r w:rsidR="00234051" w:rsidRPr="0008378F">
        <w:rPr>
          <w:rFonts w:ascii="Times New Roman" w:hAnsi="Times New Roman"/>
          <w:szCs w:val="24"/>
        </w:rPr>
        <w:t xml:space="preserve">that </w:t>
      </w:r>
      <w:r w:rsidRPr="0008378F">
        <w:rPr>
          <w:rFonts w:ascii="Times New Roman" w:hAnsi="Times New Roman"/>
          <w:szCs w:val="24"/>
        </w:rPr>
        <w:t>connect symbol</w:t>
      </w:r>
      <w:r w:rsidR="00263E4A" w:rsidRPr="0008378F">
        <w:rPr>
          <w:rFonts w:ascii="Times New Roman" w:hAnsi="Times New Roman"/>
          <w:szCs w:val="24"/>
        </w:rPr>
        <w:t>s</w:t>
      </w:r>
      <w:r w:rsidRPr="0008378F">
        <w:rPr>
          <w:rFonts w:ascii="Times New Roman" w:hAnsi="Times New Roman"/>
          <w:szCs w:val="24"/>
        </w:rPr>
        <w:t xml:space="preserve"> represent the value of each individual mouse, and the columns represent the mean. </w:t>
      </w:r>
      <w:r w:rsidRPr="0008378F">
        <w:rPr>
          <w:rFonts w:asciiTheme="majorHAnsi" w:hAnsiTheme="majorHAnsi" w:cstheme="majorHAnsi"/>
          <w:szCs w:val="24"/>
        </w:rPr>
        <w:t>**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szCs w:val="24"/>
        </w:rPr>
        <w:t xml:space="preserve"> &lt; 0.01, </w:t>
      </w:r>
      <w:r w:rsidRPr="0008378F">
        <w:rPr>
          <w:rFonts w:asciiTheme="majorHAnsi" w:hAnsiTheme="majorHAnsi" w:cstheme="majorHAnsi"/>
          <w:szCs w:val="24"/>
        </w:rPr>
        <w:t>***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szCs w:val="24"/>
        </w:rPr>
        <w:t xml:space="preserve"> &lt; 0.001, difference between pre- and postconditioning phase</w:t>
      </w:r>
      <w:r w:rsidR="00263E4A" w:rsidRPr="0008378F">
        <w:rPr>
          <w:rFonts w:ascii="Times New Roman" w:hAnsi="Times New Roman"/>
          <w:szCs w:val="24"/>
        </w:rPr>
        <w:t>s</w:t>
      </w:r>
      <w:r w:rsidRPr="0008378F">
        <w:rPr>
          <w:rFonts w:ascii="Times New Roman" w:hAnsi="Times New Roman"/>
          <w:szCs w:val="24"/>
        </w:rPr>
        <w:t xml:space="preserve"> in each treatment. (B) Conditioned place preference (CPP) scores </w:t>
      </w:r>
      <w:r w:rsidR="00263E4A" w:rsidRPr="0008378F">
        <w:rPr>
          <w:rFonts w:ascii="Times New Roman" w:hAnsi="Times New Roman"/>
          <w:szCs w:val="24"/>
        </w:rPr>
        <w:t xml:space="preserve">for </w:t>
      </w:r>
      <w:r w:rsidRPr="0008378F">
        <w:rPr>
          <w:rFonts w:ascii="Times New Roman" w:hAnsi="Times New Roman"/>
          <w:szCs w:val="24"/>
        </w:rPr>
        <w:t xml:space="preserve">each treatment </w:t>
      </w:r>
      <w:r w:rsidR="00263E4A" w:rsidRPr="0008378F">
        <w:rPr>
          <w:rFonts w:ascii="Times New Roman" w:hAnsi="Times New Roman"/>
          <w:szCs w:val="24"/>
        </w:rPr>
        <w:t xml:space="preserve">in </w:t>
      </w:r>
      <w:r w:rsidRPr="0008378F">
        <w:rPr>
          <w:rFonts w:ascii="Times New Roman" w:hAnsi="Times New Roman"/>
          <w:szCs w:val="24"/>
        </w:rPr>
        <w:t xml:space="preserve">mice. The columns and vertical lines represent the mean ± SEM. </w:t>
      </w:r>
      <w:r w:rsidRPr="0008378F">
        <w:rPr>
          <w:rFonts w:ascii="Times New Roman" w:hAnsi="Times New Roman"/>
          <w:szCs w:val="24"/>
          <w:vertAlign w:val="superscript"/>
        </w:rPr>
        <w:t>#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szCs w:val="24"/>
        </w:rPr>
        <w:t xml:space="preserve"> &lt; 0.05, </w:t>
      </w:r>
      <w:r w:rsidRPr="0008378F">
        <w:rPr>
          <w:rFonts w:ascii="Times New Roman" w:hAnsi="Times New Roman"/>
          <w:szCs w:val="24"/>
          <w:vertAlign w:val="superscript"/>
        </w:rPr>
        <w:t>##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szCs w:val="24"/>
        </w:rPr>
        <w:t xml:space="preserve"> &lt; 0.01, compared with vehicle-pretreated (control) mice.</w:t>
      </w:r>
    </w:p>
    <w:p w14:paraId="4E6A0E46" w14:textId="77777777" w:rsidR="00696109" w:rsidRPr="0008378F" w:rsidRDefault="00696109">
      <w:pPr>
        <w:widowControl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br w:type="page"/>
      </w:r>
    </w:p>
    <w:p w14:paraId="59576B4C" w14:textId="729A0720" w:rsidR="002C3CCD" w:rsidRPr="0008378F" w:rsidRDefault="00A87E58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noProof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261D78" wp14:editId="14E45D9A">
                <wp:simplePos x="0" y="0"/>
                <wp:positionH relativeFrom="column">
                  <wp:posOffset>3971925</wp:posOffset>
                </wp:positionH>
                <wp:positionV relativeFrom="paragraph">
                  <wp:posOffset>276225</wp:posOffset>
                </wp:positionV>
                <wp:extent cx="123825" cy="142875"/>
                <wp:effectExtent l="0" t="0" r="28575" b="28575"/>
                <wp:wrapNone/>
                <wp:docPr id="1082265099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428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33E5D" id="正方形/長方形 1" o:spid="_x0000_s1026" style="position:absolute;left:0;text-align:left;margin-left:312.75pt;margin-top:21.75pt;width:9.7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" fillcolor="white [3212]" strokecolor="white [3212]" strokeweight="2pt"/>
            </w:pict>
          </mc:Fallback>
        </mc:AlternateContent>
      </w:r>
      <w:r w:rsidR="002C3CCD" w:rsidRPr="0008378F">
        <w:rPr>
          <w:rFonts w:ascii="Times New Roman" w:hAnsi="Times New Roman"/>
          <w:noProof/>
          <w:szCs w:val="24"/>
        </w:rPr>
        <w:drawing>
          <wp:inline distT="0" distB="0" distL="0" distR="0" wp14:anchorId="3A6E4F08" wp14:editId="45492922">
            <wp:extent cx="3162626" cy="1980000"/>
            <wp:effectExtent l="0" t="0" r="0" b="1270"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626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C3CCD" w:rsidRPr="0008378F">
        <w:rPr>
          <w:rFonts w:ascii="Times New Roman" w:hAnsi="Times New Roman"/>
          <w:noProof/>
          <w:szCs w:val="24"/>
        </w:rPr>
        <w:drawing>
          <wp:inline distT="0" distB="0" distL="0" distR="0" wp14:anchorId="4362FD71" wp14:editId="393EFB05">
            <wp:extent cx="1471493" cy="1980000"/>
            <wp:effectExtent l="0" t="0" r="0" b="1270"/>
            <wp:docPr id="26" name="図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493" cy="19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D93B64" w14:textId="4030CE20" w:rsidR="00696109" w:rsidRPr="0008378F" w:rsidRDefault="00696109" w:rsidP="0069610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t xml:space="preserve">Fig. S2. </w:t>
      </w:r>
      <w:r w:rsidRPr="0008378F">
        <w:rPr>
          <w:rFonts w:ascii="Times New Roman" w:hAnsi="Times New Roman"/>
          <w:bCs/>
          <w:szCs w:val="24"/>
        </w:rPr>
        <w:t xml:space="preserve">Effect of </w:t>
      </w:r>
      <w:r w:rsidRPr="0008378F">
        <w:rPr>
          <w:rFonts w:ascii="Times New Roman" w:hAnsi="Times New Roman"/>
          <w:szCs w:val="24"/>
        </w:rPr>
        <w:t>nalfurafine (</w:t>
      </w:r>
      <w:r w:rsidRPr="0008378F">
        <w:rPr>
          <w:rFonts w:ascii="Times New Roman" w:hAnsi="Times New Roman"/>
          <w:bCs/>
          <w:szCs w:val="24"/>
        </w:rPr>
        <w:t>NLF) on morphine-induced hyperlocomotion</w:t>
      </w:r>
      <w:r w:rsidRPr="0008378F">
        <w:rPr>
          <w:rFonts w:ascii="Times New Roman" w:hAnsi="Times New Roman"/>
          <w:szCs w:val="24"/>
        </w:rPr>
        <w:t>. (A) Locomotor activity was measured before (40 min for habituation) and after (60 min) morphine treatment (10 mg/kg). (A) Mice (</w:t>
      </w:r>
      <w:r w:rsidRPr="0008378F">
        <w:rPr>
          <w:rFonts w:ascii="Times New Roman" w:hAnsi="Times New Roman"/>
          <w:i/>
          <w:iCs/>
          <w:szCs w:val="24"/>
        </w:rPr>
        <w:t>n</w:t>
      </w:r>
      <w:r w:rsidRPr="0008378F">
        <w:rPr>
          <w:rFonts w:ascii="Times New Roman" w:hAnsi="Times New Roman"/>
          <w:szCs w:val="24"/>
        </w:rPr>
        <w:t xml:space="preserve"> = 6</w:t>
      </w:r>
      <w:r w:rsidR="00263E4A" w:rsidRPr="0008378F">
        <w:rPr>
          <w:rFonts w:ascii="Times New Roman" w:hAnsi="Times New Roman"/>
          <w:szCs w:val="24"/>
        </w:rPr>
        <w:t>/</w:t>
      </w:r>
      <w:r w:rsidRPr="0008378F">
        <w:rPr>
          <w:rFonts w:ascii="Times New Roman" w:hAnsi="Times New Roman"/>
          <w:szCs w:val="24"/>
        </w:rPr>
        <w:t xml:space="preserve">group) were pretreated with NLF (10 µg/kg, </w:t>
      </w:r>
      <w:proofErr w:type="spellStart"/>
      <w:r w:rsidRPr="0008378F">
        <w:rPr>
          <w:rFonts w:ascii="Times New Roman" w:hAnsi="Times New Roman"/>
          <w:szCs w:val="24"/>
        </w:rPr>
        <w:t>i.p.</w:t>
      </w:r>
      <w:proofErr w:type="spellEnd"/>
      <w:r w:rsidRPr="0008378F">
        <w:rPr>
          <w:rFonts w:ascii="Times New Roman" w:hAnsi="Times New Roman"/>
          <w:szCs w:val="24"/>
        </w:rPr>
        <w:t>) or vehicle (</w:t>
      </w:r>
      <w:proofErr w:type="spellStart"/>
      <w:r w:rsidRPr="0008378F">
        <w:rPr>
          <w:rFonts w:ascii="Times New Roman" w:hAnsi="Times New Roman"/>
          <w:szCs w:val="24"/>
        </w:rPr>
        <w:t>i.p.</w:t>
      </w:r>
      <w:proofErr w:type="spellEnd"/>
      <w:r w:rsidRPr="0008378F">
        <w:rPr>
          <w:rFonts w:ascii="Times New Roman" w:hAnsi="Times New Roman"/>
          <w:szCs w:val="24"/>
        </w:rPr>
        <w:t>) as indicated 5 min before morphine or saline treatment (</w:t>
      </w:r>
      <w:proofErr w:type="spellStart"/>
      <w:r w:rsidRPr="0008378F">
        <w:rPr>
          <w:rFonts w:ascii="Times New Roman" w:hAnsi="Times New Roman"/>
          <w:szCs w:val="24"/>
        </w:rPr>
        <w:t>i.p.</w:t>
      </w:r>
      <w:proofErr w:type="spellEnd"/>
      <w:r w:rsidRPr="0008378F">
        <w:rPr>
          <w:rFonts w:ascii="Times New Roman" w:hAnsi="Times New Roman"/>
          <w:szCs w:val="24"/>
        </w:rPr>
        <w:t xml:space="preserve">). (B) Average number of </w:t>
      </w:r>
      <w:proofErr w:type="gramStart"/>
      <w:r w:rsidRPr="0008378F">
        <w:rPr>
          <w:rFonts w:ascii="Times New Roman" w:hAnsi="Times New Roman"/>
          <w:szCs w:val="24"/>
        </w:rPr>
        <w:t>locomotor</w:t>
      </w:r>
      <w:proofErr w:type="gramEnd"/>
      <w:r w:rsidRPr="0008378F">
        <w:rPr>
          <w:rFonts w:ascii="Times New Roman" w:hAnsi="Times New Roman"/>
          <w:szCs w:val="24"/>
        </w:rPr>
        <w:t xml:space="preserve"> counts </w:t>
      </w:r>
      <w:r w:rsidR="00263E4A" w:rsidRPr="0008378F">
        <w:rPr>
          <w:rFonts w:ascii="Times New Roman" w:hAnsi="Times New Roman"/>
          <w:szCs w:val="24"/>
        </w:rPr>
        <w:t xml:space="preserve">in </w:t>
      </w:r>
      <w:r w:rsidRPr="0008378F">
        <w:rPr>
          <w:rFonts w:ascii="Times New Roman" w:hAnsi="Times New Roman"/>
          <w:szCs w:val="24"/>
        </w:rPr>
        <w:t>10 min</w:t>
      </w:r>
      <w:r w:rsidR="00263E4A" w:rsidRPr="0008378F">
        <w:rPr>
          <w:rFonts w:ascii="Times New Roman" w:hAnsi="Times New Roman"/>
          <w:szCs w:val="24"/>
        </w:rPr>
        <w:t xml:space="preserve"> blocks</w:t>
      </w:r>
      <w:r w:rsidRPr="0008378F">
        <w:rPr>
          <w:rFonts w:ascii="Times New Roman" w:hAnsi="Times New Roman"/>
          <w:szCs w:val="24"/>
        </w:rPr>
        <w:t xml:space="preserve"> after morphine administration </w:t>
      </w:r>
      <w:r w:rsidR="00263E4A" w:rsidRPr="0008378F">
        <w:rPr>
          <w:rFonts w:ascii="Times New Roman" w:hAnsi="Times New Roman"/>
          <w:szCs w:val="24"/>
        </w:rPr>
        <w:t xml:space="preserve">for </w:t>
      </w:r>
      <w:r w:rsidRPr="0008378F">
        <w:rPr>
          <w:rFonts w:ascii="Times New Roman" w:hAnsi="Times New Roman"/>
          <w:szCs w:val="24"/>
        </w:rPr>
        <w:t xml:space="preserve">each treatment </w:t>
      </w:r>
      <w:r w:rsidR="00263E4A" w:rsidRPr="0008378F">
        <w:rPr>
          <w:rFonts w:ascii="Times New Roman" w:hAnsi="Times New Roman"/>
          <w:szCs w:val="24"/>
        </w:rPr>
        <w:t xml:space="preserve">in </w:t>
      </w:r>
      <w:r w:rsidRPr="0008378F">
        <w:rPr>
          <w:rFonts w:ascii="Times New Roman" w:hAnsi="Times New Roman"/>
          <w:szCs w:val="24"/>
        </w:rPr>
        <w:t xml:space="preserve">mice. The columns and vertical lines represent the mean ± SEM. </w:t>
      </w:r>
    </w:p>
    <w:p w14:paraId="4B0B195F" w14:textId="77777777" w:rsidR="00696109" w:rsidRPr="0008378F" w:rsidRDefault="00696109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795B8D23" w14:textId="77777777" w:rsidR="00696109" w:rsidRPr="0008378F" w:rsidRDefault="00696109">
      <w:pPr>
        <w:widowControl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br w:type="page"/>
      </w:r>
    </w:p>
    <w:p w14:paraId="20735A5F" w14:textId="3FECDD0C" w:rsidR="002C3CCD" w:rsidRPr="0008378F" w:rsidRDefault="00497B1D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noProof/>
          <w:szCs w:val="24"/>
        </w:rPr>
        <w:lastRenderedPageBreak/>
        <w:drawing>
          <wp:inline distT="0" distB="0" distL="0" distR="0" wp14:anchorId="544B5FE1" wp14:editId="79AC4C0A">
            <wp:extent cx="2700528" cy="1859280"/>
            <wp:effectExtent l="0" t="0" r="0" b="0"/>
            <wp:docPr id="1" name="図 1" descr="夜に光っている月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 descr="夜に光っている月&#10;&#10;中程度の精度で自動的に生成された説明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528" cy="1859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4AFBE" w14:textId="1C9F099B" w:rsidR="00696109" w:rsidRPr="00C012DC" w:rsidRDefault="00696109" w:rsidP="00696109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  <w:r w:rsidRPr="0008378F">
        <w:rPr>
          <w:rFonts w:ascii="Times New Roman" w:hAnsi="Times New Roman"/>
          <w:szCs w:val="24"/>
        </w:rPr>
        <w:t xml:space="preserve">Fig. S3. </w:t>
      </w:r>
      <w:r w:rsidRPr="0008378F">
        <w:rPr>
          <w:rFonts w:ascii="Times New Roman" w:hAnsi="Times New Roman"/>
          <w:bCs/>
          <w:szCs w:val="24"/>
        </w:rPr>
        <w:t xml:space="preserve">Effect of </w:t>
      </w:r>
      <w:r w:rsidRPr="0008378F">
        <w:rPr>
          <w:rFonts w:ascii="Times New Roman" w:hAnsi="Times New Roman"/>
          <w:szCs w:val="24"/>
        </w:rPr>
        <w:t>nalfurafine (</w:t>
      </w:r>
      <w:r w:rsidRPr="0008378F">
        <w:rPr>
          <w:rFonts w:ascii="Times New Roman" w:hAnsi="Times New Roman"/>
          <w:bCs/>
          <w:szCs w:val="24"/>
        </w:rPr>
        <w:t>NLF) on rotarod performance</w:t>
      </w:r>
      <w:r w:rsidRPr="0008378F">
        <w:rPr>
          <w:rFonts w:ascii="Times New Roman" w:hAnsi="Times New Roman"/>
          <w:szCs w:val="24"/>
        </w:rPr>
        <w:t xml:space="preserve">. </w:t>
      </w:r>
      <w:bookmarkStart w:id="0" w:name="OLE_LINK1"/>
      <w:r w:rsidRPr="0008378F">
        <w:rPr>
          <w:rFonts w:ascii="Times New Roman" w:hAnsi="Times New Roman"/>
          <w:szCs w:val="24"/>
        </w:rPr>
        <w:t xml:space="preserve">Rotarod performance was measured after </w:t>
      </w:r>
      <w:r w:rsidR="00C324DB" w:rsidRPr="0008378F">
        <w:rPr>
          <w:rFonts w:ascii="Times New Roman" w:hAnsi="Times New Roman"/>
          <w:szCs w:val="24"/>
        </w:rPr>
        <w:t xml:space="preserve">the </w:t>
      </w:r>
      <w:r w:rsidRPr="0008378F">
        <w:rPr>
          <w:rFonts w:ascii="Times New Roman" w:hAnsi="Times New Roman"/>
          <w:szCs w:val="24"/>
        </w:rPr>
        <w:t>subcutaneous administration of NLF (3 and 10 µg/kg). Mice (</w:t>
      </w:r>
      <w:r w:rsidRPr="0008378F">
        <w:rPr>
          <w:rFonts w:ascii="Times New Roman" w:hAnsi="Times New Roman"/>
          <w:i/>
          <w:iCs/>
          <w:szCs w:val="24"/>
        </w:rPr>
        <w:t>n</w:t>
      </w:r>
      <w:r w:rsidRPr="0008378F">
        <w:rPr>
          <w:rFonts w:ascii="Times New Roman" w:hAnsi="Times New Roman"/>
          <w:szCs w:val="24"/>
        </w:rPr>
        <w:t xml:space="preserve"> = 11, 10, </w:t>
      </w:r>
      <w:r w:rsidR="00C324DB" w:rsidRPr="0008378F">
        <w:rPr>
          <w:rFonts w:ascii="Times New Roman" w:hAnsi="Times New Roman"/>
          <w:szCs w:val="24"/>
        </w:rPr>
        <w:t xml:space="preserve">and </w:t>
      </w:r>
      <w:r w:rsidRPr="0008378F">
        <w:rPr>
          <w:rFonts w:ascii="Times New Roman" w:hAnsi="Times New Roman"/>
          <w:szCs w:val="24"/>
        </w:rPr>
        <w:t xml:space="preserve">11, respectively) were </w:t>
      </w:r>
      <w:r w:rsidR="00C324DB" w:rsidRPr="0008378F">
        <w:rPr>
          <w:rFonts w:ascii="Times New Roman" w:hAnsi="Times New Roman"/>
          <w:szCs w:val="24"/>
        </w:rPr>
        <w:t xml:space="preserve">intraperitoneally </w:t>
      </w:r>
      <w:r w:rsidRPr="0008378F">
        <w:rPr>
          <w:rFonts w:ascii="Times New Roman" w:hAnsi="Times New Roman"/>
          <w:szCs w:val="24"/>
        </w:rPr>
        <w:t>treated with NLF (3</w:t>
      </w:r>
      <w:r w:rsidR="00C324DB" w:rsidRPr="0008378F">
        <w:rPr>
          <w:rFonts w:ascii="Times New Roman" w:hAnsi="Times New Roman"/>
          <w:szCs w:val="24"/>
        </w:rPr>
        <w:t xml:space="preserve"> µg/kg</w:t>
      </w:r>
      <w:r w:rsidRPr="0008378F">
        <w:rPr>
          <w:rFonts w:ascii="Times New Roman" w:hAnsi="Times New Roman"/>
          <w:szCs w:val="24"/>
        </w:rPr>
        <w:t>: gray triangles</w:t>
      </w:r>
      <w:r w:rsidR="00C324DB" w:rsidRPr="0008378F">
        <w:rPr>
          <w:rFonts w:ascii="Times New Roman" w:hAnsi="Times New Roman"/>
          <w:szCs w:val="24"/>
        </w:rPr>
        <w:t>;</w:t>
      </w:r>
      <w:r w:rsidRPr="0008378F">
        <w:rPr>
          <w:rFonts w:ascii="Times New Roman" w:hAnsi="Times New Roman"/>
          <w:szCs w:val="24"/>
        </w:rPr>
        <w:t xml:space="preserve"> 10</w:t>
      </w:r>
      <w:r w:rsidR="00C324DB" w:rsidRPr="0008378F">
        <w:rPr>
          <w:rFonts w:ascii="Times New Roman" w:hAnsi="Times New Roman"/>
          <w:szCs w:val="24"/>
        </w:rPr>
        <w:t xml:space="preserve"> µg/kg</w:t>
      </w:r>
      <w:r w:rsidRPr="0008378F">
        <w:rPr>
          <w:rFonts w:ascii="Times New Roman" w:hAnsi="Times New Roman"/>
          <w:szCs w:val="24"/>
        </w:rPr>
        <w:t xml:space="preserve">: black triangles) or vehicle (white circles). The data are </w:t>
      </w:r>
      <w:r w:rsidR="00C324DB" w:rsidRPr="0008378F">
        <w:rPr>
          <w:rFonts w:ascii="Times New Roman" w:hAnsi="Times New Roman"/>
          <w:szCs w:val="24"/>
        </w:rPr>
        <w:t xml:space="preserve">expressed as </w:t>
      </w:r>
      <w:r w:rsidRPr="0008378F">
        <w:rPr>
          <w:rFonts w:ascii="Times New Roman" w:hAnsi="Times New Roman"/>
          <w:szCs w:val="24"/>
        </w:rPr>
        <w:t xml:space="preserve">the mean ± SEM. </w:t>
      </w:r>
      <w:r w:rsidRPr="0008378F">
        <w:rPr>
          <w:rFonts w:asciiTheme="majorHAnsi" w:hAnsiTheme="majorHAnsi" w:cstheme="majorHAnsi"/>
          <w:szCs w:val="24"/>
        </w:rPr>
        <w:t>*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i/>
          <w:szCs w:val="24"/>
        </w:rPr>
        <w:t xml:space="preserve"> </w:t>
      </w:r>
      <w:r w:rsidRPr="0008378F">
        <w:rPr>
          <w:rFonts w:ascii="Times New Roman" w:hAnsi="Times New Roman"/>
          <w:szCs w:val="24"/>
        </w:rPr>
        <w:t xml:space="preserve">&lt; 0.05, </w:t>
      </w:r>
      <w:r w:rsidRPr="0008378F">
        <w:rPr>
          <w:rFonts w:asciiTheme="majorHAnsi" w:hAnsiTheme="majorHAnsi" w:cstheme="majorHAnsi"/>
          <w:szCs w:val="24"/>
        </w:rPr>
        <w:t>****</w:t>
      </w:r>
      <w:r w:rsidRPr="0008378F">
        <w:rPr>
          <w:rFonts w:ascii="Times New Roman" w:hAnsi="Times New Roman"/>
          <w:i/>
          <w:iCs/>
          <w:szCs w:val="24"/>
        </w:rPr>
        <w:t>p</w:t>
      </w:r>
      <w:r w:rsidRPr="0008378F">
        <w:rPr>
          <w:rFonts w:ascii="Times New Roman" w:hAnsi="Times New Roman"/>
          <w:i/>
          <w:szCs w:val="24"/>
        </w:rPr>
        <w:t xml:space="preserve"> </w:t>
      </w:r>
      <w:r w:rsidRPr="0008378F">
        <w:rPr>
          <w:rFonts w:ascii="Times New Roman" w:hAnsi="Times New Roman"/>
          <w:szCs w:val="24"/>
        </w:rPr>
        <w:t>&lt; 0.0001, compared with vehicle-treated mice.</w:t>
      </w:r>
      <w:bookmarkEnd w:id="0"/>
    </w:p>
    <w:p w14:paraId="7CE8D8DE" w14:textId="77777777" w:rsidR="00696109" w:rsidRPr="00C012DC" w:rsidRDefault="00696109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p w14:paraId="402DD144" w14:textId="77777777" w:rsidR="002C3CCD" w:rsidRPr="00C012DC" w:rsidRDefault="002C3CCD" w:rsidP="008861F8">
      <w:pPr>
        <w:adjustRightInd w:val="0"/>
        <w:snapToGrid w:val="0"/>
        <w:spacing w:line="480" w:lineRule="auto"/>
        <w:jc w:val="left"/>
        <w:rPr>
          <w:rFonts w:ascii="Times New Roman" w:hAnsi="Times New Roman"/>
          <w:szCs w:val="24"/>
        </w:rPr>
      </w:pPr>
    </w:p>
    <w:sectPr w:rsidR="002C3CCD" w:rsidRPr="00C012DC" w:rsidSect="008861F8">
      <w:pgSz w:w="11906" w:h="16838"/>
      <w:pgMar w:top="1440" w:right="1440" w:bottom="144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0794A" w14:textId="77777777" w:rsidR="00CA35EA" w:rsidRDefault="00CA35EA" w:rsidP="00D658DA">
      <w:r>
        <w:separator/>
      </w:r>
    </w:p>
  </w:endnote>
  <w:endnote w:type="continuationSeparator" w:id="0">
    <w:p w14:paraId="6C0E7FD0" w14:textId="77777777" w:rsidR="00CA35EA" w:rsidRDefault="00CA35EA" w:rsidP="00D658DA">
      <w:r>
        <w:continuationSeparator/>
      </w:r>
    </w:p>
  </w:endnote>
  <w:endnote w:type="continuationNotice" w:id="1">
    <w:p w14:paraId="52E23C5D" w14:textId="77777777" w:rsidR="00CA35EA" w:rsidRDefault="00CA35E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平成明朝">
    <w:altName w:val="游ゴシック"/>
    <w:charset w:val="80"/>
    <w:family w:val="auto"/>
    <w:pitch w:val="variable"/>
    <w:sig w:usb0="01000000" w:usb1="00000708" w:usb2="1000000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F8CB8" w14:textId="77777777" w:rsidR="00CA35EA" w:rsidRDefault="00CA35EA" w:rsidP="00D658DA">
      <w:r>
        <w:separator/>
      </w:r>
    </w:p>
  </w:footnote>
  <w:footnote w:type="continuationSeparator" w:id="0">
    <w:p w14:paraId="78C497B6" w14:textId="77777777" w:rsidR="00CA35EA" w:rsidRDefault="00CA35EA" w:rsidP="00D658DA">
      <w:r>
        <w:continuationSeparator/>
      </w:r>
    </w:p>
  </w:footnote>
  <w:footnote w:type="continuationNotice" w:id="1">
    <w:p w14:paraId="139205EA" w14:textId="77777777" w:rsidR="00CA35EA" w:rsidRDefault="00CA35E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022"/>
    <w:rsid w:val="0005110E"/>
    <w:rsid w:val="000560D4"/>
    <w:rsid w:val="000723C7"/>
    <w:rsid w:val="00073A6A"/>
    <w:rsid w:val="0007601F"/>
    <w:rsid w:val="00082F37"/>
    <w:rsid w:val="0008378F"/>
    <w:rsid w:val="000955EC"/>
    <w:rsid w:val="00110ED9"/>
    <w:rsid w:val="0013166C"/>
    <w:rsid w:val="00134D87"/>
    <w:rsid w:val="0016080B"/>
    <w:rsid w:val="00176353"/>
    <w:rsid w:val="00177796"/>
    <w:rsid w:val="00182F81"/>
    <w:rsid w:val="00190111"/>
    <w:rsid w:val="001B2246"/>
    <w:rsid w:val="001C22B5"/>
    <w:rsid w:val="001E0CFF"/>
    <w:rsid w:val="001E7B50"/>
    <w:rsid w:val="001F39E8"/>
    <w:rsid w:val="00205363"/>
    <w:rsid w:val="002064AA"/>
    <w:rsid w:val="00211068"/>
    <w:rsid w:val="0023300E"/>
    <w:rsid w:val="00234051"/>
    <w:rsid w:val="002451F1"/>
    <w:rsid w:val="00260A2F"/>
    <w:rsid w:val="00263E4A"/>
    <w:rsid w:val="00285867"/>
    <w:rsid w:val="002A56F7"/>
    <w:rsid w:val="002A5F04"/>
    <w:rsid w:val="002C3CCD"/>
    <w:rsid w:val="002F41E6"/>
    <w:rsid w:val="00302FB4"/>
    <w:rsid w:val="003201DE"/>
    <w:rsid w:val="003318FB"/>
    <w:rsid w:val="00333F10"/>
    <w:rsid w:val="003624B4"/>
    <w:rsid w:val="003826CF"/>
    <w:rsid w:val="00394BD1"/>
    <w:rsid w:val="003A75E6"/>
    <w:rsid w:val="003D3E3C"/>
    <w:rsid w:val="00445075"/>
    <w:rsid w:val="00494AC6"/>
    <w:rsid w:val="00497B1D"/>
    <w:rsid w:val="004A4606"/>
    <w:rsid w:val="004B3E5D"/>
    <w:rsid w:val="004E730A"/>
    <w:rsid w:val="004F1505"/>
    <w:rsid w:val="00500048"/>
    <w:rsid w:val="00535A84"/>
    <w:rsid w:val="0058167A"/>
    <w:rsid w:val="005E4E7B"/>
    <w:rsid w:val="005F3A50"/>
    <w:rsid w:val="00615A4E"/>
    <w:rsid w:val="00624DBA"/>
    <w:rsid w:val="00647330"/>
    <w:rsid w:val="00663DCC"/>
    <w:rsid w:val="00696109"/>
    <w:rsid w:val="006E6C56"/>
    <w:rsid w:val="006F402C"/>
    <w:rsid w:val="00701BBB"/>
    <w:rsid w:val="0071255B"/>
    <w:rsid w:val="00745327"/>
    <w:rsid w:val="007601A4"/>
    <w:rsid w:val="00763184"/>
    <w:rsid w:val="007D441E"/>
    <w:rsid w:val="007F163D"/>
    <w:rsid w:val="00824484"/>
    <w:rsid w:val="00874DCA"/>
    <w:rsid w:val="008861F8"/>
    <w:rsid w:val="008C6909"/>
    <w:rsid w:val="008E6502"/>
    <w:rsid w:val="008F768A"/>
    <w:rsid w:val="00920DFC"/>
    <w:rsid w:val="009319FF"/>
    <w:rsid w:val="0094484D"/>
    <w:rsid w:val="00951A4D"/>
    <w:rsid w:val="00960C73"/>
    <w:rsid w:val="00963022"/>
    <w:rsid w:val="00963979"/>
    <w:rsid w:val="009B75B6"/>
    <w:rsid w:val="009B7A52"/>
    <w:rsid w:val="009F1C5E"/>
    <w:rsid w:val="00A35047"/>
    <w:rsid w:val="00A6050B"/>
    <w:rsid w:val="00A843CF"/>
    <w:rsid w:val="00A87E58"/>
    <w:rsid w:val="00AA41C6"/>
    <w:rsid w:val="00AB48A5"/>
    <w:rsid w:val="00AB7924"/>
    <w:rsid w:val="00B25814"/>
    <w:rsid w:val="00B77BD7"/>
    <w:rsid w:val="00B90588"/>
    <w:rsid w:val="00BD3338"/>
    <w:rsid w:val="00BE2C65"/>
    <w:rsid w:val="00C012DC"/>
    <w:rsid w:val="00C2665A"/>
    <w:rsid w:val="00C324DB"/>
    <w:rsid w:val="00C607FB"/>
    <w:rsid w:val="00CA35EA"/>
    <w:rsid w:val="00CA6219"/>
    <w:rsid w:val="00CB1DBF"/>
    <w:rsid w:val="00CC20E0"/>
    <w:rsid w:val="00CE576F"/>
    <w:rsid w:val="00CF4328"/>
    <w:rsid w:val="00D35380"/>
    <w:rsid w:val="00D55B3E"/>
    <w:rsid w:val="00D56B12"/>
    <w:rsid w:val="00D658DA"/>
    <w:rsid w:val="00DA379D"/>
    <w:rsid w:val="00DA4BB8"/>
    <w:rsid w:val="00DF5156"/>
    <w:rsid w:val="00E16398"/>
    <w:rsid w:val="00E412BA"/>
    <w:rsid w:val="00E55522"/>
    <w:rsid w:val="00E55AE1"/>
    <w:rsid w:val="00E67BF9"/>
    <w:rsid w:val="00E776B3"/>
    <w:rsid w:val="00E8695A"/>
    <w:rsid w:val="00E8744F"/>
    <w:rsid w:val="00E902DB"/>
    <w:rsid w:val="00E90437"/>
    <w:rsid w:val="00EA43EC"/>
    <w:rsid w:val="00EB3774"/>
    <w:rsid w:val="00EC0209"/>
    <w:rsid w:val="00ED051C"/>
    <w:rsid w:val="00F20931"/>
    <w:rsid w:val="00F34B42"/>
    <w:rsid w:val="00F37CC8"/>
    <w:rsid w:val="00F51C8E"/>
    <w:rsid w:val="00F86B3C"/>
    <w:rsid w:val="00FB4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DB666"/>
  <w15:chartTrackingRefBased/>
  <w15:docId w15:val="{A8F2EDEB-B987-4A93-B723-7EAB19A4C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CCD"/>
    <w:pPr>
      <w:widowControl w:val="0"/>
      <w:jc w:val="both"/>
    </w:pPr>
    <w:rPr>
      <w:rFonts w:ascii="Times" w:eastAsia="平成明朝" w:hAnsi="Times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658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658DA"/>
    <w:rPr>
      <w:rFonts w:ascii="Times" w:eastAsia="平成明朝" w:hAnsi="Times" w:cs="Times New Roman"/>
      <w:sz w:val="24"/>
      <w:szCs w:val="20"/>
    </w:rPr>
  </w:style>
  <w:style w:type="paragraph" w:styleId="a5">
    <w:name w:val="footer"/>
    <w:basedOn w:val="a"/>
    <w:link w:val="a6"/>
    <w:uiPriority w:val="99"/>
    <w:unhideWhenUsed/>
    <w:rsid w:val="00D658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658DA"/>
    <w:rPr>
      <w:rFonts w:ascii="Times" w:eastAsia="平成明朝" w:hAnsi="Times" w:cs="Times New Roman"/>
      <w:sz w:val="24"/>
      <w:szCs w:val="20"/>
    </w:rPr>
  </w:style>
  <w:style w:type="paragraph" w:styleId="a7">
    <w:name w:val="Revision"/>
    <w:hidden/>
    <w:uiPriority w:val="99"/>
    <w:semiHidden/>
    <w:rsid w:val="003A75E6"/>
    <w:rPr>
      <w:rFonts w:ascii="Times" w:eastAsia="平成明朝" w:hAnsi="Times" w:cs="Times New Roman"/>
      <w:sz w:val="24"/>
      <w:szCs w:val="20"/>
    </w:rPr>
  </w:style>
  <w:style w:type="character" w:styleId="a8">
    <w:name w:val="annotation reference"/>
    <w:basedOn w:val="a0"/>
    <w:uiPriority w:val="99"/>
    <w:semiHidden/>
    <w:unhideWhenUsed/>
    <w:rsid w:val="003A75E6"/>
    <w:rPr>
      <w:sz w:val="18"/>
      <w:szCs w:val="18"/>
    </w:rPr>
  </w:style>
  <w:style w:type="paragraph" w:styleId="a9">
    <w:name w:val="annotation text"/>
    <w:basedOn w:val="a"/>
    <w:link w:val="aa"/>
    <w:uiPriority w:val="99"/>
    <w:unhideWhenUsed/>
    <w:rsid w:val="003A75E6"/>
    <w:pPr>
      <w:jc w:val="left"/>
    </w:pPr>
  </w:style>
  <w:style w:type="character" w:customStyle="1" w:styleId="aa">
    <w:name w:val="コメント文字列 (文字)"/>
    <w:basedOn w:val="a0"/>
    <w:link w:val="a9"/>
    <w:uiPriority w:val="99"/>
    <w:rsid w:val="003A75E6"/>
    <w:rPr>
      <w:rFonts w:ascii="Times" w:eastAsia="平成明朝" w:hAnsi="Times" w:cs="Times New Roman"/>
      <w:sz w:val="24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3A75E6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3A75E6"/>
    <w:rPr>
      <w:rFonts w:ascii="Times" w:eastAsia="平成明朝" w:hAnsi="Times" w:cs="Times New Roman"/>
      <w:b/>
      <w:bCs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tiff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E9347D61156A7A4585A33D6E991157C5" ma:contentTypeVersion="3" ma:contentTypeDescription="新しいドキュメントを作成します。" ma:contentTypeScope="" ma:versionID="a24862bc2dfab891365c3358b5e6c39e">
  <xsd:schema xmlns:xsd="http://www.w3.org/2001/XMLSchema" xmlns:xs="http://www.w3.org/2001/XMLSchema" xmlns:p="http://schemas.microsoft.com/office/2006/metadata/properties" xmlns:ns2="16ce67c9-e2d5-43ad-9e2b-5ee24ca32062" targetNamespace="http://schemas.microsoft.com/office/2006/metadata/properties" ma:root="true" ma:fieldsID="8e40ca85badbc196c3b15d8458177eb5" ns2:_="">
    <xsd:import namespace="16ce67c9-e2d5-43ad-9e2b-5ee24ca320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e67c9-e2d5-43ad-9e2b-5ee24ca320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621B260-7B3D-4FA7-804B-CD751E23B5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e67c9-e2d5-43ad-9e2b-5ee24ca320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14B174-3960-46C4-B5A0-4E2F8706DC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E7F73E-68FA-41F0-AB12-084D0924A13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560</Words>
  <Characters>3034</Characters>
  <Application>Microsoft Office Word</Application>
  <DocSecurity>0</DocSecurity>
  <Lines>90</Lines>
  <Paragraphs>38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Soichiro Ide</dc:creator>
  <cp:keywords/>
  <dc:description/>
  <cp:lastModifiedBy>soitiro ide</cp:lastModifiedBy>
  <cp:revision>3</cp:revision>
  <cp:lastPrinted>2023-01-31T21:43:00Z</cp:lastPrinted>
  <dcterms:created xsi:type="dcterms:W3CDTF">2023-10-23T07:12:00Z</dcterms:created>
  <dcterms:modified xsi:type="dcterms:W3CDTF">2023-10-23T07:12:00Z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90f2517d-5b93-4ed9-b218-5532b82146ea</vt:lpwstr>
  </property>
  <property fmtid="{D5CDD505-2E9C-101B-9397-08002B2CF9AE}" pid="3" name="ContentTypeId">
    <vt:lpwstr>0x010100E9347D61156A7A4585A33D6E991157C5</vt:lpwstr>
  </property>
  <property fmtid="{D5CDD505-2E9C-101B-9397-08002B2CF9AE}" pid="4" name="MSIP_Label_916e9513-bdae-4ef2-aa87-1aa569934746_Enabled">
    <vt:lpwstr>true</vt:lpwstr>
  </property>
  <property fmtid="{D5CDD505-2E9C-101B-9397-08002B2CF9AE}" pid="5" name="MSIP_Label_916e9513-bdae-4ef2-aa87-1aa569934746_SetDate">
    <vt:lpwstr>2023-01-31T21:43:10Z</vt:lpwstr>
  </property>
  <property fmtid="{D5CDD505-2E9C-101B-9397-08002B2CF9AE}" pid="6" name="MSIP_Label_916e9513-bdae-4ef2-aa87-1aa569934746_Method">
    <vt:lpwstr>Standard</vt:lpwstr>
  </property>
  <property fmtid="{D5CDD505-2E9C-101B-9397-08002B2CF9AE}" pid="7" name="MSIP_Label_916e9513-bdae-4ef2-aa87-1aa569934746_Name">
    <vt:lpwstr>無制限</vt:lpwstr>
  </property>
  <property fmtid="{D5CDD505-2E9C-101B-9397-08002B2CF9AE}" pid="8" name="MSIP_Label_916e9513-bdae-4ef2-aa87-1aa569934746_SiteId">
    <vt:lpwstr>785a6546-678b-4527-845c-b1087e9f0f97</vt:lpwstr>
  </property>
  <property fmtid="{D5CDD505-2E9C-101B-9397-08002B2CF9AE}" pid="9" name="MSIP_Label_916e9513-bdae-4ef2-aa87-1aa569934746_ActionId">
    <vt:lpwstr>2e21cfea-812d-410b-bcd6-6c6aa706f77d</vt:lpwstr>
  </property>
  <property fmtid="{D5CDD505-2E9C-101B-9397-08002B2CF9AE}" pid="10" name="MSIP_Label_916e9513-bdae-4ef2-aa87-1aa569934746_ContentBits">
    <vt:lpwstr>0</vt:lpwstr>
  </property>
</Properties>
</file>