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1467D" w14:textId="77777777" w:rsidR="005220AB" w:rsidRDefault="005220AB" w:rsidP="005220AB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bookmarkStart w:id="0" w:name="_GoBack"/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Supplementary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Fig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1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sz w:val="24"/>
          <w:szCs w:val="24"/>
        </w:rPr>
        <w:t>Normalization</w:t>
      </w:r>
      <w:r>
        <w:rPr>
          <w:rFonts w:ascii="Times New Roman" w:eastAsia="SimSun" w:hAnsi="Times New Roman" w:cs="Times New Roman"/>
          <w:sz w:val="24"/>
          <w:szCs w:val="24"/>
        </w:rPr>
        <w:t xml:space="preserve"> and principal component analysis</w:t>
      </w:r>
      <w:r>
        <w:rPr>
          <w:rFonts w:ascii="Times New Roman" w:eastAsia="SimSun" w:hAnsi="Times New Roman" w:cs="Times New Roman" w:hint="eastAsia"/>
          <w:sz w:val="24"/>
          <w:szCs w:val="24"/>
        </w:rPr>
        <w:t xml:space="preserve"> (PCA)</w:t>
      </w:r>
      <w:r>
        <w:rPr>
          <w:rFonts w:ascii="Times New Roman" w:eastAsia="SimSun" w:hAnsi="Times New Roman" w:cs="Times New Roman"/>
          <w:sz w:val="24"/>
          <w:szCs w:val="24"/>
        </w:rPr>
        <w:t xml:space="preserve"> of genes expressed in </w:t>
      </w:r>
      <w:r>
        <w:rPr>
          <w:rFonts w:ascii="Times New Roman" w:eastAsia="SimSun" w:hAnsi="Times New Roman" w:cs="Times New Roman" w:hint="eastAsia"/>
          <w:sz w:val="24"/>
          <w:szCs w:val="24"/>
        </w:rPr>
        <w:t>NOA</w:t>
      </w:r>
      <w:r>
        <w:rPr>
          <w:rFonts w:ascii="Times New Roman" w:eastAsia="SimSun" w:hAnsi="Times New Roman" w:cs="Times New Roman"/>
          <w:sz w:val="24"/>
          <w:szCs w:val="24"/>
        </w:rPr>
        <w:t xml:space="preserve"> and normal tissues</w:t>
      </w:r>
      <w:r>
        <w:rPr>
          <w:rFonts w:ascii="Times New Roman" w:eastAsia="SimSun" w:hAnsi="Times New Roman" w:cs="Times New Roman" w:hint="eastAsia"/>
          <w:sz w:val="24"/>
          <w:szCs w:val="24"/>
        </w:rPr>
        <w:t>. Normalization of gene expression of GSE45585 (A), GSE45587(B) and GSE9210(C). The X-axis represents the sample number, and the Y-axis represents the normalized expression value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>
        <w:rPr>
          <w:rFonts w:ascii="Times New Roman" w:eastAsia="SimSun" w:hAnsi="Times New Roman" w:cs="Times New Roman" w:hint="eastAsia"/>
          <w:sz w:val="24"/>
          <w:szCs w:val="24"/>
        </w:rPr>
        <w:t>(median value). PCA of GSE45585 (D), GSE45587(E) and GSE9210(F). blue: control group; Purple: NOA group.</w:t>
      </w:r>
    </w:p>
    <w:p w14:paraId="0E49CBCE" w14:textId="77777777" w:rsidR="005220AB" w:rsidRDefault="005220AB" w:rsidP="005220AB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Supplementary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Fig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2 </w:t>
      </w:r>
      <w:r w:rsidRPr="00AF43B2">
        <w:rPr>
          <w:rFonts w:ascii="Times New Roman" w:eastAsia="SimSun" w:hAnsi="Times New Roman" w:cs="Times New Roman"/>
          <w:sz w:val="24"/>
          <w:szCs w:val="24"/>
        </w:rPr>
        <w:t>A Venn diagram showing the 182 commonly expressed DEGs across GSE45585, GSE45587, GSE9210, and GSE145467 datasets. These DEGs are all part of the 203 identified by GSE45585, GSE45587, and GSE9210 datasets.</w:t>
      </w:r>
    </w:p>
    <w:p w14:paraId="401C5FA0" w14:textId="77777777" w:rsidR="005220AB" w:rsidRDefault="005220AB" w:rsidP="005220AB">
      <w:pPr>
        <w:spacing w:line="480" w:lineRule="auto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Supplementary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Fig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3 </w:t>
      </w:r>
      <w:r w:rsidRPr="00974705">
        <w:rPr>
          <w:rFonts w:ascii="Times New Roman" w:eastAsia="SimSun" w:hAnsi="Times New Roman" w:cs="Times New Roman"/>
          <w:sz w:val="24"/>
          <w:szCs w:val="24"/>
        </w:rPr>
        <w:t xml:space="preserve">HE staining of testis sections from </w:t>
      </w:r>
      <w:r>
        <w:rPr>
          <w:rFonts w:ascii="Times New Roman" w:eastAsia="SimSun" w:hAnsi="Times New Roman" w:cs="Times New Roman"/>
          <w:sz w:val="24"/>
          <w:szCs w:val="24"/>
        </w:rPr>
        <w:t xml:space="preserve">acute orchitis </w:t>
      </w:r>
      <w:r w:rsidRPr="00974705">
        <w:rPr>
          <w:rFonts w:ascii="Times New Roman" w:eastAsia="SimSun" w:hAnsi="Times New Roman" w:cs="Times New Roman"/>
          <w:sz w:val="24"/>
          <w:szCs w:val="24"/>
        </w:rPr>
        <w:t xml:space="preserve">mice </w:t>
      </w:r>
      <w:r>
        <w:rPr>
          <w:rFonts w:ascii="Times New Roman" w:eastAsia="SimSun" w:hAnsi="Times New Roman" w:cs="Times New Roman"/>
          <w:sz w:val="24"/>
          <w:szCs w:val="24"/>
        </w:rPr>
        <w:t xml:space="preserve">at 6h, 12h and 24h after </w:t>
      </w:r>
      <w:r w:rsidRPr="00974705">
        <w:rPr>
          <w:rFonts w:ascii="Times New Roman" w:eastAsia="SimSun" w:hAnsi="Times New Roman" w:cs="Times New Roman"/>
          <w:sz w:val="24"/>
          <w:szCs w:val="24"/>
        </w:rPr>
        <w:t>LPS in</w:t>
      </w:r>
      <w:r>
        <w:rPr>
          <w:rFonts w:ascii="Times New Roman" w:eastAsia="SimSun" w:hAnsi="Times New Roman" w:cs="Times New Roman"/>
          <w:sz w:val="24"/>
          <w:szCs w:val="24"/>
        </w:rPr>
        <w:t>jection and control group (0.9% NaCl)</w:t>
      </w:r>
      <w:r w:rsidRPr="00974705">
        <w:rPr>
          <w:rFonts w:ascii="Times New Roman" w:eastAsia="SimSun" w:hAnsi="Times New Roman" w:cs="Times New Roman"/>
          <w:sz w:val="24"/>
          <w:szCs w:val="24"/>
        </w:rPr>
        <w:t>. Scale bar; 50 µm</w:t>
      </w:r>
      <w:r>
        <w:rPr>
          <w:rFonts w:ascii="Times New Roman" w:eastAsia="SimSun" w:hAnsi="Times New Roman" w:cs="Times New Roman"/>
          <w:sz w:val="24"/>
          <w:szCs w:val="24"/>
        </w:rPr>
        <w:t>. *</w:t>
      </w:r>
      <w:r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MS Gothic" w:hAnsi="Times New Roman" w:cs="Times New Roman"/>
          <w:i/>
          <w:iCs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&lt;</w:t>
      </w:r>
      <w:r>
        <w:rPr>
          <w:rFonts w:ascii="Times New Roman" w:eastAsia="MS Gothic" w:hAnsi="Times New Roman" w:cs="Times New Roman"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0.05; **</w:t>
      </w:r>
      <w:r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MS Gothic" w:hAnsi="Times New Roman" w:cs="Times New Roman"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&lt;</w:t>
      </w:r>
      <w:r>
        <w:rPr>
          <w:rFonts w:ascii="Times New Roman" w:eastAsia="MS Gothic" w:hAnsi="Times New Roman" w:cs="Times New Roman"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0.01; ***</w:t>
      </w:r>
      <w:r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MS Gothic" w:hAnsi="Times New Roman" w:cs="Times New Roman"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&lt;</w:t>
      </w:r>
      <w:r>
        <w:rPr>
          <w:rFonts w:ascii="Times New Roman" w:eastAsia="MS Gothic" w:hAnsi="Times New Roman" w:cs="Times New Roman"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0.001</w:t>
      </w:r>
      <w:r>
        <w:rPr>
          <w:rFonts w:ascii="Times New Roman" w:eastAsia="SimSun" w:hAnsi="Times New Roman" w:cs="Times New Roman" w:hint="eastAsia"/>
          <w:sz w:val="24"/>
          <w:szCs w:val="24"/>
        </w:rPr>
        <w:t>.</w:t>
      </w:r>
    </w:p>
    <w:p w14:paraId="1B8D4309" w14:textId="77777777" w:rsidR="005220AB" w:rsidRDefault="005220AB" w:rsidP="005220AB">
      <w:pPr>
        <w:spacing w:line="480" w:lineRule="auto"/>
        <w:rPr>
          <w:rFonts w:ascii="Times New Roman" w:eastAsia="SimSu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Supplementary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Fig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4 </w:t>
      </w:r>
      <w:r w:rsidRPr="00974705">
        <w:rPr>
          <w:rFonts w:ascii="Times New Roman" w:eastAsia="SimSun" w:hAnsi="Times New Roman" w:cs="Times New Roman"/>
          <w:sz w:val="24"/>
          <w:szCs w:val="24"/>
        </w:rPr>
        <w:t xml:space="preserve">The sperm parameters were analyzed, revealing significant decreases in </w:t>
      </w:r>
      <w:r w:rsidRPr="000C2948">
        <w:rPr>
          <w:rFonts w:ascii="Times New Roman" w:eastAsia="SimSun" w:hAnsi="Times New Roman" w:cs="Times New Roman"/>
          <w:sz w:val="24"/>
          <w:szCs w:val="24"/>
        </w:rPr>
        <w:t>sperm viability (</w:t>
      </w:r>
      <w:r w:rsidRPr="000C2948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Pr="000C2948">
        <w:rPr>
          <w:rFonts w:ascii="Times New Roman" w:eastAsia="SimSun" w:hAnsi="Times New Roman" w:cs="Times New Roman"/>
          <w:sz w:val="24"/>
          <w:szCs w:val="24"/>
        </w:rPr>
        <w:t>&lt;0.01), density (</w:t>
      </w:r>
      <w:r w:rsidRPr="000C2948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Pr="000C2948">
        <w:rPr>
          <w:rFonts w:ascii="Times New Roman" w:eastAsia="SimSun" w:hAnsi="Times New Roman" w:cs="Times New Roman"/>
          <w:sz w:val="24"/>
          <w:szCs w:val="24"/>
        </w:rPr>
        <w:t>&lt;0.01), amplitude of lateral head displacement (</w:t>
      </w:r>
      <w:r w:rsidRPr="000C2948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Pr="000C2948">
        <w:rPr>
          <w:rFonts w:ascii="Times New Roman" w:eastAsia="SimSun" w:hAnsi="Times New Roman" w:cs="Times New Roman"/>
          <w:sz w:val="24"/>
          <w:szCs w:val="24"/>
        </w:rPr>
        <w:t>&lt;0.01), percentage of motile sperm (</w:t>
      </w:r>
      <w:r w:rsidRPr="000C2948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Pr="000C2948">
        <w:rPr>
          <w:rFonts w:ascii="Times New Roman" w:eastAsia="SimSun" w:hAnsi="Times New Roman" w:cs="Times New Roman"/>
          <w:sz w:val="24"/>
          <w:szCs w:val="24"/>
        </w:rPr>
        <w:t>&lt;0.05) and curve-line velocity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0C2948">
        <w:rPr>
          <w:rFonts w:ascii="Times New Roman" w:eastAsia="SimSun" w:hAnsi="Times New Roman" w:cs="Times New Roman"/>
          <w:sz w:val="24"/>
          <w:szCs w:val="24"/>
        </w:rPr>
        <w:t>(</w:t>
      </w:r>
      <w:r w:rsidRPr="000C2948"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 w:rsidRPr="000C2948">
        <w:rPr>
          <w:rFonts w:ascii="Times New Roman" w:eastAsia="SimSun" w:hAnsi="Times New Roman" w:cs="Times New Roman"/>
          <w:sz w:val="24"/>
          <w:szCs w:val="24"/>
        </w:rPr>
        <w:t>&lt;0.05)</w:t>
      </w:r>
      <w:r w:rsidRPr="00974705">
        <w:rPr>
          <w:rFonts w:ascii="Times New Roman" w:eastAsia="SimSun" w:hAnsi="Times New Roman" w:cs="Times New Roman"/>
          <w:sz w:val="24"/>
          <w:szCs w:val="24"/>
        </w:rPr>
        <w:t>.</w:t>
      </w:r>
      <w:r>
        <w:rPr>
          <w:rFonts w:ascii="Times New Roman" w:eastAsia="SimSun" w:hAnsi="Times New Roman" w:cs="Times New Roman"/>
          <w:sz w:val="24"/>
          <w:szCs w:val="24"/>
        </w:rPr>
        <w:t xml:space="preserve"> </w:t>
      </w:r>
    </w:p>
    <w:p w14:paraId="155175CE" w14:textId="77777777" w:rsidR="005220AB" w:rsidRPr="001A1723" w:rsidRDefault="005220AB" w:rsidP="005220AB">
      <w:pPr>
        <w:spacing w:line="480" w:lineRule="auto"/>
        <w:rPr>
          <w:rFonts w:ascii="Times New Roman" w:eastAsia="SimSun" w:hAnsi="Times New Roman" w:cs="Times New Roman"/>
          <w:sz w:val="18"/>
          <w:szCs w:val="18"/>
        </w:rPr>
      </w:pP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 xml:space="preserve">Supplementary 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>Fig</w:t>
      </w:r>
      <w:r>
        <w:rPr>
          <w:rFonts w:ascii="Times New Roman" w:eastAsia="SimSun" w:hAnsi="Times New Roman" w:cs="Times New Roman" w:hint="eastAsia"/>
          <w:b/>
          <w:bCs/>
          <w:sz w:val="24"/>
          <w:szCs w:val="24"/>
        </w:rPr>
        <w:t>.</w:t>
      </w:r>
      <w:r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5</w:t>
      </w:r>
      <w:r w:rsidRPr="00A50287">
        <w:rPr>
          <w:rFonts w:ascii="Times New Roman" w:eastAsia="SimSu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eastAsia="SimSun" w:hAnsi="Times New Roman" w:cs="Times New Roman"/>
          <w:sz w:val="24"/>
          <w:szCs w:val="24"/>
        </w:rPr>
        <w:t>T</w:t>
      </w:r>
      <w:r w:rsidRPr="001A1723">
        <w:rPr>
          <w:rFonts w:ascii="Times New Roman" w:eastAsia="SimSun" w:hAnsi="Times New Roman" w:cs="Times New Roman"/>
          <w:sz w:val="24"/>
          <w:szCs w:val="24"/>
        </w:rPr>
        <w:t xml:space="preserve">he expression of </w:t>
      </w:r>
      <w:r w:rsidRPr="001A1723">
        <w:rPr>
          <w:rFonts w:ascii="Times New Roman" w:eastAsia="SimSun" w:hAnsi="Times New Roman" w:cs="Times New Roman"/>
          <w:i/>
          <w:iCs/>
          <w:sz w:val="24"/>
          <w:szCs w:val="24"/>
        </w:rPr>
        <w:t>Prm1</w:t>
      </w:r>
      <w:r w:rsidRPr="001A1723">
        <w:rPr>
          <w:rFonts w:ascii="Times New Roman" w:eastAsia="SimSun" w:hAnsi="Times New Roman" w:cs="Times New Roman"/>
          <w:sz w:val="24"/>
          <w:szCs w:val="24"/>
        </w:rPr>
        <w:t xml:space="preserve"> and six hub genes were analyzed </w:t>
      </w:r>
      <w:r>
        <w:rPr>
          <w:rFonts w:ascii="Times New Roman" w:eastAsia="SimSun" w:hAnsi="Times New Roman" w:cs="Times New Roman"/>
          <w:sz w:val="24"/>
          <w:szCs w:val="24"/>
        </w:rPr>
        <w:t>i</w:t>
      </w:r>
      <w:r w:rsidRPr="001A1723">
        <w:rPr>
          <w:rFonts w:ascii="Times New Roman" w:eastAsia="SimSun" w:hAnsi="Times New Roman" w:cs="Times New Roman"/>
          <w:sz w:val="24"/>
          <w:szCs w:val="24"/>
        </w:rPr>
        <w:t xml:space="preserve">n the testes of </w:t>
      </w:r>
      <w:r>
        <w:rPr>
          <w:rFonts w:ascii="Times New Roman" w:eastAsia="SimSun" w:hAnsi="Times New Roman" w:cs="Times New Roman"/>
          <w:sz w:val="24"/>
          <w:szCs w:val="24"/>
        </w:rPr>
        <w:t xml:space="preserve">acute </w:t>
      </w:r>
      <w:r w:rsidRPr="001A1723">
        <w:rPr>
          <w:rFonts w:ascii="Times New Roman" w:eastAsia="SimSun" w:hAnsi="Times New Roman" w:cs="Times New Roman"/>
          <w:sz w:val="24"/>
          <w:szCs w:val="24"/>
        </w:rPr>
        <w:t xml:space="preserve">orchitis mice induced </w:t>
      </w:r>
      <w:r>
        <w:rPr>
          <w:rFonts w:ascii="Times New Roman" w:eastAsia="SimSun" w:hAnsi="Times New Roman" w:cs="Times New Roman"/>
          <w:sz w:val="24"/>
          <w:szCs w:val="24"/>
        </w:rPr>
        <w:t>by</w:t>
      </w:r>
      <w:r w:rsidRPr="001A1723">
        <w:rPr>
          <w:rFonts w:ascii="Times New Roman" w:eastAsia="SimSun" w:hAnsi="Times New Roman" w:cs="Times New Roman"/>
          <w:sz w:val="24"/>
          <w:szCs w:val="24"/>
        </w:rPr>
        <w:t xml:space="preserve"> LPS injection. It was found that</w:t>
      </w:r>
      <w:r w:rsidRPr="001A1723">
        <w:rPr>
          <w:rFonts w:ascii="Times New Roman" w:eastAsia="SimSun" w:hAnsi="Times New Roman" w:cs="Times New Roman"/>
          <w:i/>
          <w:iCs/>
          <w:sz w:val="24"/>
          <w:szCs w:val="24"/>
        </w:rPr>
        <w:t xml:space="preserve"> Prm1</w:t>
      </w:r>
      <w:r w:rsidRPr="001A1723">
        <w:rPr>
          <w:rFonts w:ascii="Times New Roman" w:eastAsia="SimSun" w:hAnsi="Times New Roman" w:cs="Times New Roman"/>
          <w:sz w:val="24"/>
          <w:szCs w:val="24"/>
        </w:rPr>
        <w:t xml:space="preserve"> was down-regulated after 6 and 12 hours of LPS injection, but its expression was similar to the control group at 24 hours (A). To quantify </w:t>
      </w:r>
      <w:r>
        <w:rPr>
          <w:rFonts w:ascii="Times New Roman" w:eastAsia="SimSun" w:hAnsi="Times New Roman" w:cs="Times New Roman"/>
          <w:i/>
          <w:iCs/>
          <w:sz w:val="24"/>
          <w:szCs w:val="24"/>
        </w:rPr>
        <w:t>expression</w:t>
      </w:r>
      <w:r w:rsidRPr="001A1723">
        <w:rPr>
          <w:rFonts w:ascii="Times New Roman" w:eastAsia="SimSun" w:hAnsi="Times New Roman" w:cs="Times New Roman"/>
          <w:i/>
          <w:iCs/>
          <w:sz w:val="24"/>
          <w:szCs w:val="24"/>
        </w:rPr>
        <w:t>, β-actin</w:t>
      </w:r>
      <w:r w:rsidRPr="001A1723">
        <w:rPr>
          <w:rFonts w:ascii="Times New Roman" w:eastAsia="SimSun" w:hAnsi="Times New Roman" w:cs="Times New Roman"/>
          <w:sz w:val="24"/>
          <w:szCs w:val="24"/>
        </w:rPr>
        <w:t xml:space="preserve"> was used as an internal control. Additionally, all six hub genes were down-regulated after 6 hours of LPS injection in the testes of orchitis mice (B). </w:t>
      </w:r>
      <w:proofErr w:type="spellStart"/>
      <w:r w:rsidRPr="001A1723">
        <w:rPr>
          <w:rFonts w:ascii="Times New Roman" w:eastAsia="SimSun" w:hAnsi="Times New Roman" w:cs="Times New Roman"/>
          <w:i/>
          <w:iCs/>
          <w:sz w:val="24"/>
          <w:szCs w:val="24"/>
        </w:rPr>
        <w:t>Gapdh</w:t>
      </w:r>
      <w:proofErr w:type="spellEnd"/>
      <w:r w:rsidRPr="001A1723">
        <w:rPr>
          <w:rFonts w:ascii="Times New Roman" w:eastAsia="SimSun" w:hAnsi="Times New Roman" w:cs="Times New Roman"/>
          <w:sz w:val="24"/>
          <w:szCs w:val="24"/>
        </w:rPr>
        <w:t xml:space="preserve"> was used as an internal control </w:t>
      </w:r>
      <w:r w:rsidRPr="001A1723">
        <w:rPr>
          <w:rFonts w:ascii="Times New Roman" w:eastAsia="SimSun" w:hAnsi="Times New Roman" w:cs="Times New Roman"/>
          <w:sz w:val="24"/>
          <w:szCs w:val="24"/>
        </w:rPr>
        <w:lastRenderedPageBreak/>
        <w:t>for this analysis.</w:t>
      </w:r>
      <w:r>
        <w:rPr>
          <w:rFonts w:ascii="Times New Roman" w:eastAsia="SimSun" w:hAnsi="Times New Roman" w:cs="Times New Roman"/>
          <w:sz w:val="24"/>
          <w:szCs w:val="24"/>
        </w:rPr>
        <w:t xml:space="preserve"> *</w:t>
      </w:r>
      <w:r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MS Gothic" w:hAnsi="Times New Roman" w:cs="Times New Roman"/>
          <w:i/>
          <w:iCs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&lt;</w:t>
      </w:r>
      <w:r>
        <w:rPr>
          <w:rFonts w:ascii="Times New Roman" w:eastAsia="MS Gothic" w:hAnsi="Times New Roman" w:cs="Times New Roman"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0.05; **</w:t>
      </w:r>
      <w:r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MS Gothic" w:hAnsi="Times New Roman" w:cs="Times New Roman"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&lt;</w:t>
      </w:r>
      <w:r>
        <w:rPr>
          <w:rFonts w:ascii="Times New Roman" w:eastAsia="MS Gothic" w:hAnsi="Times New Roman" w:cs="Times New Roman"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0.01; ***</w:t>
      </w:r>
      <w:r>
        <w:rPr>
          <w:rFonts w:ascii="Times New Roman" w:eastAsia="SimSun" w:hAnsi="Times New Roman" w:cs="Times New Roman"/>
          <w:i/>
          <w:iCs/>
          <w:sz w:val="24"/>
          <w:szCs w:val="24"/>
        </w:rPr>
        <w:t>P</w:t>
      </w:r>
      <w:r>
        <w:rPr>
          <w:rFonts w:ascii="Times New Roman" w:eastAsia="MS Gothic" w:hAnsi="Times New Roman" w:cs="Times New Roman"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&lt;</w:t>
      </w:r>
      <w:r>
        <w:rPr>
          <w:rFonts w:ascii="Times New Roman" w:eastAsia="MS Gothic" w:hAnsi="Times New Roman" w:cs="Times New Roman"/>
          <w:sz w:val="24"/>
          <w:szCs w:val="24"/>
        </w:rPr>
        <w:t> </w:t>
      </w:r>
      <w:r>
        <w:rPr>
          <w:rFonts w:ascii="Times New Roman" w:eastAsia="SimSun" w:hAnsi="Times New Roman" w:cs="Times New Roman"/>
          <w:sz w:val="24"/>
          <w:szCs w:val="24"/>
        </w:rPr>
        <w:t>0.001</w:t>
      </w:r>
      <w:r>
        <w:rPr>
          <w:rFonts w:ascii="Times New Roman" w:eastAsia="SimSun" w:hAnsi="Times New Roman" w:cs="Times New Roman" w:hint="eastAsia"/>
          <w:sz w:val="24"/>
          <w:szCs w:val="24"/>
        </w:rPr>
        <w:t>.</w:t>
      </w:r>
    </w:p>
    <w:bookmarkEnd w:id="0"/>
    <w:p w14:paraId="0554FECB" w14:textId="77777777" w:rsidR="003B0190" w:rsidRDefault="003B0190"/>
    <w:sectPr w:rsidR="003B0190" w:rsidSect="00714A82">
      <w:endnotePr>
        <w:numFmt w:val="decimal"/>
      </w:endnotePr>
      <w:pgSz w:w="11906" w:h="16838"/>
      <w:pgMar w:top="1440" w:right="1803" w:bottom="1440" w:left="1803" w:header="851" w:footer="992" w:gutter="0"/>
      <w:cols w:space="0"/>
      <w:docGrid w:type="lines" w:linePitch="3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bordersDoNotSurroundHeader/>
  <w:bordersDoNotSurroundFooter/>
  <w:proofState w:spelling="clean" w:grammar="clean"/>
  <w:defaultTabStop w:val="420"/>
  <w:drawingGridHorizontalSpacing w:val="105"/>
  <w:drawingGridVerticalSpacing w:val="319"/>
  <w:displayHorizontalDrawingGridEvery w:val="0"/>
  <w:characterSpacingControl w:val="compressPunctuation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0AB"/>
    <w:rsid w:val="003B0190"/>
    <w:rsid w:val="005220AB"/>
    <w:rsid w:val="00714A82"/>
    <w:rsid w:val="007C1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73F27"/>
  <w15:chartTrackingRefBased/>
  <w15:docId w15:val="{9DA24F2A-FA9F-404F-8DF3-22F9BA51E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0AB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5220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1408</Characters>
  <Application>Microsoft Office Word</Application>
  <DocSecurity>0</DocSecurity>
  <Lines>11</Lines>
  <Paragraphs>3</Paragraphs>
  <ScaleCrop>false</ScaleCrop>
  <Company/>
  <LinksUpToDate>false</LinksUpToDate>
  <CharactersWithSpaces>1652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Rui XIAO</dc:creator>
  <cp:keywords/>
  <dc:description/>
  <cp:lastModifiedBy>Mohamed Hussain M.</cp:lastModifiedBy>
  <cp:revision>2</cp:revision>
  <dcterms:created xsi:type="dcterms:W3CDTF">2023-09-22T00:36:00Z</dcterms:created>
  <dcterms:modified xsi:type="dcterms:W3CDTF">2023-10-24T02:27:00Z</dcterms:modified>
</cp:coreProperties>
</file>