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B1785" w14:textId="77777777" w:rsidR="00990054" w:rsidRDefault="00990054">
      <w:pPr>
        <w:rPr>
          <w:b/>
          <w:bCs/>
        </w:rPr>
      </w:pPr>
    </w:p>
    <w:p w14:paraId="78304E2F" w14:textId="77777777" w:rsidR="00990054" w:rsidRDefault="00990054">
      <w:pPr>
        <w:rPr>
          <w:b/>
          <w:bCs/>
        </w:rPr>
      </w:pPr>
    </w:p>
    <w:p w14:paraId="234E4082" w14:textId="77777777" w:rsidR="00990054" w:rsidRDefault="00990054">
      <w:pPr>
        <w:rPr>
          <w:b/>
          <w:bCs/>
        </w:rPr>
      </w:pPr>
    </w:p>
    <w:p w14:paraId="7ECF0DD9" w14:textId="77777777" w:rsidR="00990054" w:rsidRDefault="00990054">
      <w:pPr>
        <w:rPr>
          <w:b/>
          <w:bCs/>
        </w:rPr>
      </w:pPr>
    </w:p>
    <w:p w14:paraId="5955157C" w14:textId="77777777" w:rsidR="00990054" w:rsidRDefault="00990054">
      <w:pPr>
        <w:rPr>
          <w:b/>
          <w:bCs/>
        </w:rPr>
      </w:pPr>
    </w:p>
    <w:p w14:paraId="41E58A7D" w14:textId="77777777" w:rsidR="00990054" w:rsidRDefault="00990054">
      <w:pPr>
        <w:rPr>
          <w:b/>
          <w:bCs/>
        </w:rPr>
      </w:pPr>
    </w:p>
    <w:p w14:paraId="4D142317" w14:textId="77777777" w:rsidR="00990054" w:rsidRDefault="00990054">
      <w:pPr>
        <w:rPr>
          <w:b/>
          <w:bCs/>
        </w:rPr>
      </w:pPr>
    </w:p>
    <w:p w14:paraId="5A394EFB" w14:textId="77777777" w:rsidR="00990054" w:rsidRDefault="00990054">
      <w:pPr>
        <w:rPr>
          <w:b/>
          <w:bCs/>
        </w:rPr>
      </w:pPr>
    </w:p>
    <w:p w14:paraId="55F99ECD" w14:textId="77777777" w:rsidR="00990054" w:rsidRDefault="00990054">
      <w:pPr>
        <w:rPr>
          <w:b/>
          <w:bCs/>
        </w:rPr>
      </w:pPr>
    </w:p>
    <w:p w14:paraId="20A02B31" w14:textId="77777777" w:rsidR="00990054" w:rsidRDefault="00990054">
      <w:pPr>
        <w:rPr>
          <w:b/>
          <w:bCs/>
        </w:rPr>
      </w:pPr>
    </w:p>
    <w:p w14:paraId="5E20505A" w14:textId="77777777" w:rsidR="00990054" w:rsidRPr="0063781F" w:rsidRDefault="00990054">
      <w:pPr>
        <w:rPr>
          <w:b/>
          <w:bCs/>
          <w:sz w:val="36"/>
          <w:szCs w:val="36"/>
        </w:rPr>
      </w:pPr>
    </w:p>
    <w:p w14:paraId="3C4A28AD" w14:textId="080FF742" w:rsidR="00977A48" w:rsidRPr="009628A6" w:rsidRDefault="00977A48" w:rsidP="00977A48">
      <w:pPr>
        <w:spacing w:before="120" w:after="120" w:line="480" w:lineRule="auto"/>
        <w:jc w:val="center"/>
        <w:rPr>
          <w:rFonts w:ascii="Segoe UI" w:hAnsi="Segoe UI" w:cs="Segoe UI"/>
          <w:b/>
          <w:bCs/>
          <w:sz w:val="32"/>
          <w:szCs w:val="32"/>
        </w:rPr>
      </w:pPr>
      <w:r>
        <w:rPr>
          <w:rFonts w:ascii="Segoe UI" w:hAnsi="Segoe UI" w:cs="Segoe UI"/>
          <w:b/>
          <w:bCs/>
          <w:sz w:val="32"/>
          <w:szCs w:val="32"/>
        </w:rPr>
        <w:t>Evaluation of d</w:t>
      </w:r>
      <w:r w:rsidRPr="0057402D">
        <w:rPr>
          <w:rFonts w:ascii="Segoe UI" w:hAnsi="Segoe UI" w:cs="Segoe UI"/>
          <w:b/>
          <w:bCs/>
          <w:sz w:val="32"/>
          <w:szCs w:val="32"/>
        </w:rPr>
        <w:t xml:space="preserve">iffuse reflectance spectroscopy for predicting age, species, and </w:t>
      </w:r>
      <w:r>
        <w:rPr>
          <w:rFonts w:ascii="Segoe UI" w:hAnsi="Segoe UI" w:cs="Segoe UI"/>
          <w:b/>
          <w:bCs/>
          <w:sz w:val="32"/>
          <w:szCs w:val="32"/>
        </w:rPr>
        <w:t xml:space="preserve">cuticular </w:t>
      </w:r>
      <w:r w:rsidRPr="0057402D">
        <w:rPr>
          <w:rFonts w:ascii="Segoe UI" w:hAnsi="Segoe UI" w:cs="Segoe UI"/>
          <w:b/>
          <w:bCs/>
          <w:sz w:val="32"/>
          <w:szCs w:val="32"/>
        </w:rPr>
        <w:t>resistance of</w:t>
      </w:r>
      <w:r>
        <w:rPr>
          <w:rFonts w:ascii="Segoe UI" w:hAnsi="Segoe UI" w:cs="Segoe UI"/>
          <w:b/>
          <w:bCs/>
          <w:sz w:val="32"/>
          <w:szCs w:val="32"/>
        </w:rPr>
        <w:t xml:space="preserve"> </w:t>
      </w:r>
      <w:r w:rsidRPr="0057402D">
        <w:rPr>
          <w:rFonts w:ascii="Segoe UI" w:hAnsi="Segoe UI" w:cs="Segoe UI"/>
          <w:b/>
          <w:bCs/>
          <w:i/>
          <w:iCs/>
          <w:sz w:val="32"/>
          <w:szCs w:val="32"/>
        </w:rPr>
        <w:t>Anopheles gambiae</w:t>
      </w:r>
      <w:r>
        <w:rPr>
          <w:rFonts w:ascii="Segoe UI" w:hAnsi="Segoe UI" w:cs="Segoe UI"/>
          <w:b/>
          <w:bCs/>
          <w:i/>
          <w:iCs/>
          <w:sz w:val="32"/>
          <w:szCs w:val="32"/>
        </w:rPr>
        <w:t xml:space="preserve"> </w:t>
      </w:r>
      <w:proofErr w:type="spellStart"/>
      <w:r w:rsidRPr="00B95B30">
        <w:rPr>
          <w:rFonts w:ascii="Segoe UI" w:hAnsi="Segoe UI" w:cs="Segoe UI"/>
          <w:b/>
          <w:bCs/>
          <w:i/>
          <w:iCs/>
          <w:sz w:val="32"/>
          <w:szCs w:val="32"/>
        </w:rPr>
        <w:t>s.l</w:t>
      </w:r>
      <w:proofErr w:type="spellEnd"/>
      <w:r>
        <w:rPr>
          <w:rFonts w:ascii="Segoe UI" w:hAnsi="Segoe UI" w:cs="Segoe UI"/>
          <w:b/>
          <w:bCs/>
          <w:sz w:val="32"/>
          <w:szCs w:val="32"/>
        </w:rPr>
        <w:t xml:space="preserve"> under laboratory conditions</w:t>
      </w:r>
    </w:p>
    <w:p w14:paraId="100DE208" w14:textId="77777777" w:rsidR="00452BB1" w:rsidRPr="006B1E39" w:rsidRDefault="00452BB1" w:rsidP="00452BB1">
      <w:pPr>
        <w:spacing w:before="120" w:after="120"/>
        <w:jc w:val="center"/>
        <w:rPr>
          <w:rFonts w:cs="Segoe UI"/>
          <w:sz w:val="21"/>
          <w:szCs w:val="21"/>
        </w:rPr>
      </w:pPr>
      <w:r w:rsidRPr="006B1E39">
        <w:rPr>
          <w:rFonts w:cs="Segoe UI"/>
          <w:sz w:val="21"/>
          <w:szCs w:val="21"/>
        </w:rPr>
        <w:t xml:space="preserve">Mauro </w:t>
      </w:r>
      <w:proofErr w:type="spellStart"/>
      <w:r w:rsidRPr="006B1E39">
        <w:rPr>
          <w:rFonts w:cs="Segoe UI"/>
          <w:sz w:val="21"/>
          <w:szCs w:val="21"/>
        </w:rPr>
        <w:t>Pazmiño</w:t>
      </w:r>
      <w:proofErr w:type="spellEnd"/>
      <w:r w:rsidRPr="006B1E39">
        <w:rPr>
          <w:rFonts w:cs="Segoe UI"/>
          <w:sz w:val="21"/>
          <w:szCs w:val="21"/>
        </w:rPr>
        <w:t xml:space="preserve"> Betancourth</w:t>
      </w:r>
      <w:r w:rsidRPr="006B1E39">
        <w:rPr>
          <w:rFonts w:cs="Segoe UI"/>
          <w:sz w:val="21"/>
          <w:szCs w:val="21"/>
          <w:vertAlign w:val="superscript"/>
        </w:rPr>
        <w:t>1,</w:t>
      </w:r>
      <w:proofErr w:type="gramStart"/>
      <w:r w:rsidRPr="006B1E39">
        <w:rPr>
          <w:rFonts w:cs="Segoe UI"/>
          <w:sz w:val="21"/>
          <w:szCs w:val="21"/>
          <w:vertAlign w:val="superscript"/>
        </w:rPr>
        <w:t>2,*</w:t>
      </w:r>
      <w:proofErr w:type="gramEnd"/>
      <w:r w:rsidRPr="006B1E39">
        <w:rPr>
          <w:rFonts w:cs="Segoe UI"/>
          <w:sz w:val="21"/>
          <w:szCs w:val="21"/>
        </w:rPr>
        <w:t>, Victor Ochoa-Gutiérrez</w:t>
      </w:r>
      <w:r w:rsidRPr="006B1E39">
        <w:rPr>
          <w:rFonts w:cs="Segoe UI"/>
          <w:sz w:val="21"/>
          <w:szCs w:val="21"/>
          <w:vertAlign w:val="superscript"/>
        </w:rPr>
        <w:t>1,3</w:t>
      </w:r>
      <w:r w:rsidRPr="006B1E39">
        <w:rPr>
          <w:rFonts w:cs="Segoe UI"/>
          <w:sz w:val="21"/>
          <w:szCs w:val="21"/>
        </w:rPr>
        <w:t>,</w:t>
      </w:r>
      <w:r>
        <w:rPr>
          <w:rFonts w:cs="Segoe UI"/>
          <w:sz w:val="21"/>
          <w:szCs w:val="21"/>
        </w:rPr>
        <w:t xml:space="preserve">  Heather M. Ferguson</w:t>
      </w:r>
      <w:r w:rsidRPr="003A20DA">
        <w:rPr>
          <w:rFonts w:cs="Segoe UI"/>
          <w:sz w:val="21"/>
          <w:szCs w:val="21"/>
          <w:vertAlign w:val="superscript"/>
        </w:rPr>
        <w:t>2</w:t>
      </w:r>
      <w:r>
        <w:rPr>
          <w:rFonts w:cs="Segoe UI"/>
          <w:sz w:val="21"/>
          <w:szCs w:val="21"/>
        </w:rPr>
        <w:t xml:space="preserve">, </w:t>
      </w:r>
      <w:r w:rsidRPr="006B1E39">
        <w:rPr>
          <w:rFonts w:cs="Segoe UI"/>
          <w:sz w:val="21"/>
          <w:szCs w:val="21"/>
        </w:rPr>
        <w:t>Mario Gonzalez-Jimenez</w:t>
      </w:r>
      <w:r w:rsidRPr="00A44992">
        <w:rPr>
          <w:rFonts w:cs="Segoe UI"/>
          <w:sz w:val="21"/>
          <w:szCs w:val="21"/>
          <w:vertAlign w:val="superscript"/>
        </w:rPr>
        <w:t>4</w:t>
      </w:r>
      <w:r>
        <w:rPr>
          <w:rFonts w:cs="Segoe UI"/>
          <w:sz w:val="21"/>
          <w:szCs w:val="21"/>
        </w:rPr>
        <w:t xml:space="preserve">, </w:t>
      </w:r>
      <w:proofErr w:type="spellStart"/>
      <w:r w:rsidRPr="006B1E39">
        <w:rPr>
          <w:rFonts w:cs="Segoe UI"/>
          <w:sz w:val="21"/>
          <w:szCs w:val="21"/>
        </w:rPr>
        <w:t>Klaas</w:t>
      </w:r>
      <w:proofErr w:type="spellEnd"/>
      <w:r w:rsidRPr="006B1E39">
        <w:rPr>
          <w:rFonts w:cs="Segoe UI"/>
          <w:sz w:val="21"/>
          <w:szCs w:val="21"/>
        </w:rPr>
        <w:t xml:space="preserve"> Wynne</w:t>
      </w:r>
      <w:r w:rsidRPr="006B1E39">
        <w:rPr>
          <w:rFonts w:cs="Segoe UI"/>
          <w:sz w:val="21"/>
          <w:szCs w:val="21"/>
          <w:vertAlign w:val="superscript"/>
        </w:rPr>
        <w:t xml:space="preserve"> 4</w:t>
      </w:r>
      <w:r>
        <w:rPr>
          <w:rFonts w:cs="Segoe UI"/>
          <w:sz w:val="21"/>
          <w:szCs w:val="21"/>
        </w:rPr>
        <w:t xml:space="preserve">, </w:t>
      </w:r>
      <w:r w:rsidRPr="006B1E39">
        <w:rPr>
          <w:rFonts w:cs="Segoe UI"/>
          <w:sz w:val="21"/>
          <w:szCs w:val="21"/>
        </w:rPr>
        <w:t>Francesco Baldini</w:t>
      </w:r>
      <w:r w:rsidRPr="006B1E39">
        <w:rPr>
          <w:rFonts w:cs="Segoe UI"/>
          <w:sz w:val="21"/>
          <w:szCs w:val="21"/>
          <w:vertAlign w:val="superscript"/>
        </w:rPr>
        <w:t>2$</w:t>
      </w:r>
      <w:r w:rsidRPr="006B1E39">
        <w:rPr>
          <w:rFonts w:cs="Segoe UI"/>
          <w:sz w:val="21"/>
          <w:szCs w:val="21"/>
        </w:rPr>
        <w:t>, David Childs</w:t>
      </w:r>
      <w:r w:rsidRPr="006B1E39">
        <w:rPr>
          <w:rFonts w:cs="Segoe UI"/>
          <w:sz w:val="21"/>
          <w:szCs w:val="21"/>
          <w:vertAlign w:val="superscript"/>
        </w:rPr>
        <w:t>1$</w:t>
      </w:r>
    </w:p>
    <w:p w14:paraId="7FA4FF68" w14:textId="77777777" w:rsidR="00452BB1" w:rsidRPr="006B1E39" w:rsidRDefault="00452BB1" w:rsidP="00452BB1">
      <w:pPr>
        <w:spacing w:before="120" w:after="120"/>
        <w:jc w:val="center"/>
        <w:rPr>
          <w:rFonts w:cs="Segoe UI"/>
          <w:sz w:val="21"/>
          <w:szCs w:val="21"/>
        </w:rPr>
      </w:pPr>
      <w:r w:rsidRPr="006B1E39">
        <w:rPr>
          <w:rFonts w:cs="Segoe UI"/>
          <w:bCs/>
          <w:sz w:val="21"/>
          <w:szCs w:val="21"/>
          <w:vertAlign w:val="superscript"/>
        </w:rPr>
        <w:t>1</w:t>
      </w:r>
      <w:r w:rsidRPr="006B1E39">
        <w:rPr>
          <w:rFonts w:cs="Segoe UI"/>
          <w:bCs/>
          <w:sz w:val="21"/>
          <w:szCs w:val="21"/>
        </w:rPr>
        <w:t xml:space="preserve"> School of Engineering, University of Glasgow, Glasgow, G12 8QQ, UK.</w:t>
      </w:r>
    </w:p>
    <w:p w14:paraId="77E722F4" w14:textId="77777777" w:rsidR="00452BB1" w:rsidRPr="006B1E39" w:rsidRDefault="00452BB1" w:rsidP="00452BB1">
      <w:pPr>
        <w:pStyle w:val="ThesisHead2"/>
        <w:spacing w:before="120" w:after="120" w:line="240" w:lineRule="auto"/>
        <w:ind w:left="0" w:firstLine="0"/>
        <w:jc w:val="center"/>
        <w:rPr>
          <w:rFonts w:ascii="Segoe UI" w:hAnsi="Segoe UI" w:cs="Segoe UI"/>
          <w:b w:val="0"/>
          <w:bCs/>
          <w:caps w:val="0"/>
          <w:sz w:val="21"/>
          <w:szCs w:val="21"/>
        </w:rPr>
      </w:pPr>
      <w:r w:rsidRPr="006B1E39">
        <w:rPr>
          <w:rFonts w:ascii="Segoe UI" w:hAnsi="Segoe UI" w:cs="Segoe UI"/>
          <w:b w:val="0"/>
          <w:bCs/>
          <w:caps w:val="0"/>
          <w:sz w:val="21"/>
          <w:szCs w:val="21"/>
          <w:vertAlign w:val="superscript"/>
        </w:rPr>
        <w:t>2</w:t>
      </w:r>
      <w:r w:rsidRPr="006B1E39">
        <w:rPr>
          <w:rFonts w:ascii="Segoe UI" w:hAnsi="Segoe UI" w:cs="Segoe UI"/>
          <w:b w:val="0"/>
          <w:bCs/>
          <w:caps w:val="0"/>
          <w:sz w:val="21"/>
          <w:szCs w:val="21"/>
        </w:rPr>
        <w:t xml:space="preserve"> School of Biodiversity, One Health &amp; Veterinary Medicine, University of Glasgow, Glasgow, G12 8QQ, UK.</w:t>
      </w:r>
    </w:p>
    <w:p w14:paraId="7934D350" w14:textId="77777777" w:rsidR="00452BB1" w:rsidRPr="006B1E39" w:rsidRDefault="00452BB1" w:rsidP="00452BB1">
      <w:pPr>
        <w:pStyle w:val="ThesisHead2"/>
        <w:spacing w:before="120" w:after="120" w:line="240" w:lineRule="auto"/>
        <w:ind w:left="0" w:firstLine="0"/>
        <w:jc w:val="center"/>
        <w:rPr>
          <w:rFonts w:ascii="Segoe UI" w:hAnsi="Segoe UI" w:cs="Segoe UI"/>
          <w:b w:val="0"/>
          <w:bCs/>
          <w:caps w:val="0"/>
          <w:sz w:val="21"/>
          <w:szCs w:val="21"/>
        </w:rPr>
      </w:pPr>
      <w:r w:rsidRPr="006B1E39">
        <w:rPr>
          <w:rFonts w:ascii="Segoe UI" w:hAnsi="Segoe UI" w:cs="Segoe UI"/>
          <w:b w:val="0"/>
          <w:bCs/>
          <w:caps w:val="0"/>
          <w:sz w:val="21"/>
          <w:szCs w:val="21"/>
          <w:vertAlign w:val="superscript"/>
        </w:rPr>
        <w:t>3</w:t>
      </w:r>
      <w:r w:rsidRPr="006B1E39">
        <w:rPr>
          <w:rFonts w:ascii="Segoe UI" w:hAnsi="Segoe UI" w:cs="Segoe UI"/>
          <w:b w:val="0"/>
          <w:bCs/>
          <w:caps w:val="0"/>
          <w:sz w:val="21"/>
          <w:szCs w:val="21"/>
        </w:rPr>
        <w:t xml:space="preserve"> School of Physics and Astronomy, University of Glasgow, G12 8QQ, UK.</w:t>
      </w:r>
    </w:p>
    <w:p w14:paraId="7A9B9AD2" w14:textId="77777777" w:rsidR="00452BB1" w:rsidRPr="006B1E39" w:rsidRDefault="00452BB1" w:rsidP="00452BB1">
      <w:pPr>
        <w:pStyle w:val="ThesisHead2"/>
        <w:spacing w:before="120" w:after="120" w:line="240" w:lineRule="auto"/>
        <w:ind w:left="0" w:firstLine="0"/>
        <w:jc w:val="center"/>
        <w:rPr>
          <w:rFonts w:ascii="Segoe UI" w:hAnsi="Segoe UI" w:cs="Segoe UI"/>
          <w:b w:val="0"/>
          <w:bCs/>
          <w:caps w:val="0"/>
          <w:sz w:val="21"/>
          <w:szCs w:val="21"/>
        </w:rPr>
      </w:pPr>
      <w:r w:rsidRPr="006B1E39">
        <w:rPr>
          <w:rFonts w:ascii="Segoe UI" w:hAnsi="Segoe UI" w:cs="Segoe UI"/>
          <w:sz w:val="21"/>
          <w:szCs w:val="21"/>
          <w:vertAlign w:val="superscript"/>
        </w:rPr>
        <w:t xml:space="preserve">4 </w:t>
      </w:r>
      <w:r w:rsidRPr="006B1E39">
        <w:rPr>
          <w:rFonts w:ascii="Segoe UI" w:hAnsi="Segoe UI" w:cs="Segoe UI"/>
          <w:b w:val="0"/>
          <w:bCs/>
          <w:caps w:val="0"/>
          <w:sz w:val="21"/>
          <w:szCs w:val="21"/>
        </w:rPr>
        <w:t>School of Chemistry, University of Glasgow, G12 8QQ, UK</w:t>
      </w:r>
    </w:p>
    <w:p w14:paraId="3E8F66BF" w14:textId="77777777" w:rsidR="00452BB1" w:rsidRPr="006B1E39" w:rsidRDefault="00000000" w:rsidP="00452BB1">
      <w:pPr>
        <w:pStyle w:val="ThesisHead2"/>
        <w:spacing w:before="120" w:after="120" w:line="240" w:lineRule="auto"/>
        <w:ind w:left="0" w:firstLine="0"/>
        <w:jc w:val="center"/>
        <w:rPr>
          <w:rStyle w:val="Hyperlink"/>
          <w:rFonts w:ascii="Segoe UI" w:hAnsi="Segoe UI" w:cs="Segoe UI"/>
          <w:b w:val="0"/>
          <w:bCs/>
          <w:caps w:val="0"/>
          <w:sz w:val="21"/>
          <w:szCs w:val="21"/>
        </w:rPr>
      </w:pPr>
      <w:hyperlink r:id="rId6" w:history="1">
        <w:r w:rsidR="00452BB1" w:rsidRPr="006B1E39">
          <w:rPr>
            <w:rStyle w:val="Hyperlink"/>
            <w:rFonts w:ascii="Segoe UI" w:hAnsi="Segoe UI" w:cs="Segoe UI"/>
            <w:b w:val="0"/>
            <w:bCs/>
            <w:caps w:val="0"/>
            <w:sz w:val="21"/>
            <w:szCs w:val="21"/>
          </w:rPr>
          <w:t>*mauro.pazminobetancourth@glasgow.ac.uk</w:t>
        </w:r>
      </w:hyperlink>
    </w:p>
    <w:p w14:paraId="1E657BFD" w14:textId="77777777" w:rsidR="00452BB1" w:rsidRPr="006B1E39" w:rsidRDefault="00452BB1" w:rsidP="00452BB1">
      <w:pPr>
        <w:pStyle w:val="ThesisHead2"/>
        <w:spacing w:before="120" w:after="120" w:line="240" w:lineRule="auto"/>
        <w:ind w:left="0" w:firstLine="0"/>
        <w:jc w:val="center"/>
        <w:rPr>
          <w:rFonts w:ascii="Segoe UI" w:hAnsi="Segoe UI" w:cs="Segoe UI"/>
          <w:b w:val="0"/>
          <w:bCs/>
          <w:caps w:val="0"/>
          <w:sz w:val="21"/>
          <w:szCs w:val="21"/>
        </w:rPr>
      </w:pPr>
      <w:r w:rsidRPr="006B1E39">
        <w:rPr>
          <w:rStyle w:val="Hyperlink"/>
          <w:rFonts w:ascii="Segoe UI" w:hAnsi="Segoe UI" w:cs="Segoe UI"/>
          <w:b w:val="0"/>
          <w:bCs/>
          <w:caps w:val="0"/>
          <w:sz w:val="21"/>
          <w:szCs w:val="21"/>
          <w:vertAlign w:val="superscript"/>
        </w:rPr>
        <w:t>$</w:t>
      </w:r>
      <w:r w:rsidRPr="006B1E39">
        <w:rPr>
          <w:rStyle w:val="Hyperlink"/>
          <w:rFonts w:ascii="Segoe UI" w:hAnsi="Segoe UI" w:cs="Segoe UI"/>
          <w:b w:val="0"/>
          <w:bCs/>
          <w:caps w:val="0"/>
          <w:sz w:val="21"/>
          <w:szCs w:val="21"/>
        </w:rPr>
        <w:t>These authors equally supervised the wor</w:t>
      </w:r>
      <w:r>
        <w:rPr>
          <w:rStyle w:val="Hyperlink"/>
          <w:rFonts w:ascii="Segoe UI" w:hAnsi="Segoe UI" w:cs="Segoe UI"/>
          <w:b w:val="0"/>
          <w:bCs/>
          <w:caps w:val="0"/>
          <w:sz w:val="21"/>
          <w:szCs w:val="21"/>
        </w:rPr>
        <w:t>k</w:t>
      </w:r>
    </w:p>
    <w:p w14:paraId="4063BEDE" w14:textId="15B2A1C1" w:rsidR="007E7184" w:rsidRDefault="007E7184"/>
    <w:p w14:paraId="00F414E0" w14:textId="2ED18BD9" w:rsidR="00990054" w:rsidRDefault="00990054"/>
    <w:p w14:paraId="37EEDFB2" w14:textId="46B6A5ED" w:rsidR="00990054" w:rsidRDefault="00990054"/>
    <w:p w14:paraId="680856CD" w14:textId="22F6F148" w:rsidR="00990054" w:rsidRDefault="00990054"/>
    <w:p w14:paraId="769325D4" w14:textId="061F2B95" w:rsidR="00990054" w:rsidRDefault="00990054"/>
    <w:p w14:paraId="74D7A674" w14:textId="10199A3E" w:rsidR="00990054" w:rsidRDefault="00990054"/>
    <w:p w14:paraId="413EF7CB" w14:textId="27B4F439" w:rsidR="00990054" w:rsidRDefault="00990054"/>
    <w:p w14:paraId="640A0180" w14:textId="6EE880AF" w:rsidR="00990054" w:rsidRDefault="00990054"/>
    <w:p w14:paraId="689DBD12" w14:textId="066B535A" w:rsidR="00990054" w:rsidRDefault="00990054"/>
    <w:p w14:paraId="5E69682E" w14:textId="0CCE874D" w:rsidR="00990054" w:rsidRDefault="00990054"/>
    <w:p w14:paraId="0B512AD2" w14:textId="77777777" w:rsidR="00F03F54" w:rsidRDefault="00F03F54"/>
    <w:p w14:paraId="3005AAD7" w14:textId="77777777" w:rsidR="00F03F54" w:rsidRDefault="00F03F54"/>
    <w:p w14:paraId="6A295F99" w14:textId="50456D7D" w:rsidR="00990054" w:rsidRDefault="00990054"/>
    <w:p w14:paraId="6DDE8F9D" w14:textId="0E3873F2" w:rsidR="00990054" w:rsidRDefault="00990054"/>
    <w:p w14:paraId="26C4D2C6" w14:textId="67D6B0D2" w:rsidR="00990054" w:rsidRDefault="00990054"/>
    <w:p w14:paraId="75F0BE22" w14:textId="77777777" w:rsidR="00990054" w:rsidRPr="00F96A62" w:rsidRDefault="00990054" w:rsidP="00990054">
      <w:pPr>
        <w:jc w:val="center"/>
        <w:rPr>
          <w:rFonts w:ascii="Segoe UI" w:hAnsi="Segoe UI" w:cs="Segoe UI"/>
          <w:b/>
          <w:bCs/>
        </w:rPr>
      </w:pPr>
      <w:r w:rsidRPr="00F96A62">
        <w:rPr>
          <w:rFonts w:ascii="Segoe UI" w:hAnsi="Segoe UI" w:cs="Segoe UI"/>
          <w:b/>
          <w:bCs/>
        </w:rPr>
        <w:lastRenderedPageBreak/>
        <w:t>Supplementary Material</w:t>
      </w:r>
    </w:p>
    <w:p w14:paraId="58F2CEB4" w14:textId="77777777" w:rsidR="00990054" w:rsidRPr="00F96A62" w:rsidRDefault="00990054">
      <w:pPr>
        <w:rPr>
          <w:rFonts w:ascii="Segoe UI" w:hAnsi="Segoe UI" w:cs="Segoe UI"/>
        </w:rPr>
      </w:pPr>
    </w:p>
    <w:p w14:paraId="7C82FC27" w14:textId="48105396" w:rsidR="00990054" w:rsidRPr="00F96A62" w:rsidRDefault="00990054">
      <w:pPr>
        <w:rPr>
          <w:rFonts w:ascii="Segoe UI" w:hAnsi="Segoe UI" w:cs="Segoe UI"/>
        </w:rPr>
      </w:pPr>
    </w:p>
    <w:p w14:paraId="35637F3A" w14:textId="073F9377" w:rsidR="00990054" w:rsidRDefault="0063781F">
      <w:pPr>
        <w:rPr>
          <w:rFonts w:ascii="Segoe UI" w:hAnsi="Segoe UI" w:cs="Segoe UI"/>
          <w:b/>
          <w:bCs/>
        </w:rPr>
      </w:pPr>
      <w:r w:rsidRPr="00F96A62">
        <w:rPr>
          <w:rFonts w:ascii="Segoe UI" w:hAnsi="Segoe UI" w:cs="Segoe UI"/>
          <w:b/>
          <w:bCs/>
        </w:rPr>
        <w:t>Supplementary tables</w:t>
      </w:r>
    </w:p>
    <w:p w14:paraId="361DF2DF" w14:textId="77777777" w:rsidR="00122E57" w:rsidRDefault="00122E57">
      <w:pPr>
        <w:rPr>
          <w:rFonts w:ascii="Segoe UI" w:hAnsi="Segoe UI" w:cs="Segoe UI"/>
          <w:b/>
          <w:bCs/>
        </w:rPr>
      </w:pPr>
    </w:p>
    <w:p w14:paraId="5627ED2F" w14:textId="00992576" w:rsidR="00122E57" w:rsidRPr="00122E57" w:rsidRDefault="00122E57">
      <w:pPr>
        <w:rPr>
          <w:rFonts w:ascii="Segoe UI" w:hAnsi="Segoe UI" w:cs="Segoe UI"/>
        </w:rPr>
      </w:pPr>
      <w:r>
        <w:rPr>
          <w:rFonts w:ascii="Segoe UI" w:hAnsi="Segoe UI" w:cs="Segoe UI"/>
          <w:b/>
          <w:bCs/>
        </w:rPr>
        <w:t xml:space="preserve">Table S1. </w:t>
      </w:r>
      <w:r w:rsidRPr="00122E57">
        <w:rPr>
          <w:rFonts w:ascii="Segoe UI" w:hAnsi="Segoe UI" w:cs="Segoe UI"/>
        </w:rPr>
        <w:t>Number of samples used for training and test for each prediction</w:t>
      </w:r>
      <w:r w:rsidR="00F03F54">
        <w:rPr>
          <w:rFonts w:ascii="Segoe UI" w:hAnsi="Segoe UI" w:cs="Segoe UI"/>
        </w:rPr>
        <w:t>.</w:t>
      </w:r>
    </w:p>
    <w:p w14:paraId="5A00AFBE" w14:textId="77777777" w:rsidR="00122E57" w:rsidRPr="00F96A62" w:rsidRDefault="00122E57">
      <w:pPr>
        <w:rPr>
          <w:rFonts w:ascii="Segoe UI" w:hAnsi="Segoe UI" w:cs="Segoe UI"/>
          <w:b/>
          <w:bCs/>
        </w:rPr>
      </w:pPr>
    </w:p>
    <w:tbl>
      <w:tblPr>
        <w:tblStyle w:val="TableGrid"/>
        <w:tblW w:w="0" w:type="auto"/>
        <w:tblLook w:val="04A0" w:firstRow="1" w:lastRow="0" w:firstColumn="1" w:lastColumn="0" w:noHBand="0" w:noVBand="1"/>
      </w:tblPr>
      <w:tblGrid>
        <w:gridCol w:w="1838"/>
        <w:gridCol w:w="1843"/>
        <w:gridCol w:w="2268"/>
        <w:gridCol w:w="1417"/>
        <w:gridCol w:w="1016"/>
      </w:tblGrid>
      <w:tr w:rsidR="007E4807" w14:paraId="2EA6E058" w14:textId="77777777" w:rsidTr="007E4807">
        <w:tc>
          <w:tcPr>
            <w:tcW w:w="1838" w:type="dxa"/>
            <w:shd w:val="clear" w:color="auto" w:fill="AEAAAA" w:themeFill="background2" w:themeFillShade="BF"/>
            <w:vAlign w:val="center"/>
          </w:tcPr>
          <w:p w14:paraId="36D476E2" w14:textId="04C5167B" w:rsidR="007E4807" w:rsidRPr="00122E57" w:rsidRDefault="007E4807" w:rsidP="007E4807">
            <w:pPr>
              <w:jc w:val="center"/>
              <w:rPr>
                <w:rFonts w:ascii="Segoe UI" w:hAnsi="Segoe UI" w:cs="Segoe UI"/>
                <w:b/>
                <w:bCs/>
              </w:rPr>
            </w:pPr>
            <w:r w:rsidRPr="00122E57">
              <w:rPr>
                <w:rFonts w:ascii="Segoe UI" w:hAnsi="Segoe UI" w:cs="Segoe UI"/>
                <w:b/>
                <w:bCs/>
              </w:rPr>
              <w:t>Prediction</w:t>
            </w:r>
          </w:p>
        </w:tc>
        <w:tc>
          <w:tcPr>
            <w:tcW w:w="1843" w:type="dxa"/>
            <w:shd w:val="clear" w:color="auto" w:fill="AEAAAA" w:themeFill="background2" w:themeFillShade="BF"/>
            <w:vAlign w:val="center"/>
          </w:tcPr>
          <w:p w14:paraId="29BC731F" w14:textId="77777777" w:rsidR="007E4807" w:rsidRPr="00122E57" w:rsidRDefault="007E4807" w:rsidP="007E4807">
            <w:pPr>
              <w:jc w:val="center"/>
              <w:rPr>
                <w:rFonts w:ascii="Segoe UI" w:hAnsi="Segoe UI" w:cs="Segoe UI"/>
                <w:b/>
                <w:bCs/>
              </w:rPr>
            </w:pPr>
            <w:r>
              <w:rPr>
                <w:rFonts w:ascii="Segoe UI" w:hAnsi="Segoe UI" w:cs="Segoe UI"/>
                <w:b/>
                <w:bCs/>
              </w:rPr>
              <w:t>Total number of samples</w:t>
            </w:r>
          </w:p>
        </w:tc>
        <w:tc>
          <w:tcPr>
            <w:tcW w:w="2268" w:type="dxa"/>
            <w:shd w:val="clear" w:color="auto" w:fill="AEAAAA" w:themeFill="background2" w:themeFillShade="BF"/>
            <w:vAlign w:val="center"/>
          </w:tcPr>
          <w:p w14:paraId="0E6EB663" w14:textId="46D11733" w:rsidR="007E4807" w:rsidRPr="00122E57" w:rsidRDefault="007E4807" w:rsidP="007E4807">
            <w:pPr>
              <w:jc w:val="center"/>
              <w:rPr>
                <w:rFonts w:ascii="Segoe UI" w:hAnsi="Segoe UI" w:cs="Segoe UI"/>
                <w:b/>
                <w:bCs/>
              </w:rPr>
            </w:pPr>
            <w:r>
              <w:rPr>
                <w:rFonts w:ascii="Segoe UI" w:hAnsi="Segoe UI" w:cs="Segoe UI"/>
                <w:b/>
                <w:bCs/>
              </w:rPr>
              <w:t>Number of samples per class</w:t>
            </w:r>
          </w:p>
        </w:tc>
        <w:tc>
          <w:tcPr>
            <w:tcW w:w="1417" w:type="dxa"/>
            <w:shd w:val="clear" w:color="auto" w:fill="AEAAAA" w:themeFill="background2" w:themeFillShade="BF"/>
            <w:vAlign w:val="center"/>
          </w:tcPr>
          <w:p w14:paraId="0FE18D8D" w14:textId="69E1971A" w:rsidR="007E4807" w:rsidRPr="00122E57" w:rsidRDefault="007E4807" w:rsidP="007E4807">
            <w:pPr>
              <w:jc w:val="center"/>
              <w:rPr>
                <w:rFonts w:ascii="Segoe UI" w:hAnsi="Segoe UI" w:cs="Segoe UI"/>
                <w:b/>
                <w:bCs/>
              </w:rPr>
            </w:pPr>
            <w:r w:rsidRPr="00122E57">
              <w:rPr>
                <w:rFonts w:ascii="Segoe UI" w:hAnsi="Segoe UI" w:cs="Segoe UI"/>
                <w:b/>
                <w:bCs/>
              </w:rPr>
              <w:t>Training set</w:t>
            </w:r>
          </w:p>
        </w:tc>
        <w:tc>
          <w:tcPr>
            <w:tcW w:w="1016" w:type="dxa"/>
            <w:shd w:val="clear" w:color="auto" w:fill="AEAAAA" w:themeFill="background2" w:themeFillShade="BF"/>
            <w:vAlign w:val="center"/>
          </w:tcPr>
          <w:p w14:paraId="5B001EB5" w14:textId="0E22B4FF" w:rsidR="007E4807" w:rsidRPr="00122E57" w:rsidRDefault="007E4807" w:rsidP="007E4807">
            <w:pPr>
              <w:jc w:val="center"/>
              <w:rPr>
                <w:rFonts w:ascii="Segoe UI" w:hAnsi="Segoe UI" w:cs="Segoe UI"/>
                <w:b/>
                <w:bCs/>
              </w:rPr>
            </w:pPr>
            <w:r w:rsidRPr="00122E57">
              <w:rPr>
                <w:rFonts w:ascii="Segoe UI" w:hAnsi="Segoe UI" w:cs="Segoe UI"/>
                <w:b/>
                <w:bCs/>
              </w:rPr>
              <w:t>Test set</w:t>
            </w:r>
          </w:p>
        </w:tc>
      </w:tr>
      <w:tr w:rsidR="007E4807" w14:paraId="1BCF6B7C" w14:textId="77777777" w:rsidTr="007E4807">
        <w:trPr>
          <w:trHeight w:val="648"/>
        </w:trPr>
        <w:tc>
          <w:tcPr>
            <w:tcW w:w="1838" w:type="dxa"/>
            <w:vAlign w:val="center"/>
          </w:tcPr>
          <w:p w14:paraId="52F95A99" w14:textId="51CA54F2" w:rsidR="007E4807" w:rsidRDefault="007E4807" w:rsidP="007E4807">
            <w:pPr>
              <w:jc w:val="center"/>
              <w:rPr>
                <w:rFonts w:ascii="Segoe UI" w:hAnsi="Segoe UI" w:cs="Segoe UI"/>
              </w:rPr>
            </w:pPr>
            <w:r>
              <w:rPr>
                <w:rFonts w:ascii="Segoe UI" w:hAnsi="Segoe UI" w:cs="Segoe UI"/>
              </w:rPr>
              <w:t>Species</w:t>
            </w:r>
          </w:p>
        </w:tc>
        <w:tc>
          <w:tcPr>
            <w:tcW w:w="1843" w:type="dxa"/>
            <w:vAlign w:val="center"/>
          </w:tcPr>
          <w:p w14:paraId="1963A4A1" w14:textId="77777777" w:rsidR="007E4807" w:rsidRDefault="007E4807" w:rsidP="007E4807">
            <w:pPr>
              <w:jc w:val="center"/>
              <w:rPr>
                <w:rFonts w:ascii="Segoe UI" w:hAnsi="Segoe UI" w:cs="Segoe UI"/>
              </w:rPr>
            </w:pPr>
            <w:r>
              <w:rPr>
                <w:rFonts w:ascii="Segoe UI" w:hAnsi="Segoe UI" w:cs="Segoe UI"/>
              </w:rPr>
              <w:t>330</w:t>
            </w:r>
          </w:p>
        </w:tc>
        <w:tc>
          <w:tcPr>
            <w:tcW w:w="2268" w:type="dxa"/>
            <w:vAlign w:val="center"/>
          </w:tcPr>
          <w:p w14:paraId="6A2C0886" w14:textId="41896CD4" w:rsidR="007E4807" w:rsidRDefault="007E4807" w:rsidP="007E4807">
            <w:pPr>
              <w:jc w:val="both"/>
              <w:rPr>
                <w:rFonts w:ascii="Segoe UI" w:hAnsi="Segoe UI" w:cs="Segoe UI"/>
              </w:rPr>
            </w:pPr>
            <w:r w:rsidRPr="007E4807">
              <w:rPr>
                <w:rFonts w:ascii="Segoe UI" w:hAnsi="Segoe UI" w:cs="Segoe UI"/>
                <w:i/>
                <w:iCs/>
              </w:rPr>
              <w:t xml:space="preserve">An. </w:t>
            </w:r>
            <w:proofErr w:type="spellStart"/>
            <w:r w:rsidRPr="007E4807">
              <w:rPr>
                <w:rFonts w:ascii="Segoe UI" w:hAnsi="Segoe UI" w:cs="Segoe UI"/>
                <w:i/>
                <w:iCs/>
              </w:rPr>
              <w:t>gambaie</w:t>
            </w:r>
            <w:proofErr w:type="spellEnd"/>
            <w:r>
              <w:rPr>
                <w:rFonts w:ascii="Segoe UI" w:hAnsi="Segoe UI" w:cs="Segoe UI"/>
              </w:rPr>
              <w:t xml:space="preserve"> = 165</w:t>
            </w:r>
          </w:p>
          <w:p w14:paraId="652FB230" w14:textId="17CF115A" w:rsidR="007E4807" w:rsidRDefault="007E4807" w:rsidP="007E4807">
            <w:pPr>
              <w:jc w:val="both"/>
              <w:rPr>
                <w:rFonts w:ascii="Segoe UI" w:hAnsi="Segoe UI" w:cs="Segoe UI"/>
              </w:rPr>
            </w:pPr>
            <w:r w:rsidRPr="007E4807">
              <w:rPr>
                <w:rFonts w:ascii="Segoe UI" w:hAnsi="Segoe UI" w:cs="Segoe UI"/>
                <w:i/>
                <w:iCs/>
              </w:rPr>
              <w:t>An. coluzzii</w:t>
            </w:r>
            <w:r>
              <w:rPr>
                <w:rFonts w:ascii="Segoe UI" w:hAnsi="Segoe UI" w:cs="Segoe UI"/>
              </w:rPr>
              <w:t xml:space="preserve">   = 165</w:t>
            </w:r>
          </w:p>
        </w:tc>
        <w:tc>
          <w:tcPr>
            <w:tcW w:w="1417" w:type="dxa"/>
            <w:vAlign w:val="center"/>
          </w:tcPr>
          <w:p w14:paraId="43157620" w14:textId="4857A3B2" w:rsidR="007E4807" w:rsidRDefault="007E4807" w:rsidP="007E4807">
            <w:pPr>
              <w:jc w:val="center"/>
              <w:rPr>
                <w:rFonts w:ascii="Segoe UI" w:hAnsi="Segoe UI" w:cs="Segoe UI"/>
              </w:rPr>
            </w:pPr>
            <w:r>
              <w:rPr>
                <w:rFonts w:ascii="Segoe UI" w:hAnsi="Segoe UI" w:cs="Segoe UI"/>
              </w:rPr>
              <w:t>264</w:t>
            </w:r>
          </w:p>
        </w:tc>
        <w:tc>
          <w:tcPr>
            <w:tcW w:w="1016" w:type="dxa"/>
            <w:vAlign w:val="center"/>
          </w:tcPr>
          <w:p w14:paraId="29617B99" w14:textId="5A98B2AA" w:rsidR="007E4807" w:rsidRDefault="007E4807" w:rsidP="007E4807">
            <w:pPr>
              <w:jc w:val="center"/>
              <w:rPr>
                <w:rFonts w:ascii="Segoe UI" w:hAnsi="Segoe UI" w:cs="Segoe UI"/>
              </w:rPr>
            </w:pPr>
            <w:r>
              <w:rPr>
                <w:rFonts w:ascii="Segoe UI" w:hAnsi="Segoe UI" w:cs="Segoe UI"/>
              </w:rPr>
              <w:t>66</w:t>
            </w:r>
          </w:p>
        </w:tc>
      </w:tr>
      <w:tr w:rsidR="007E4807" w14:paraId="29217CDE" w14:textId="77777777" w:rsidTr="007E4807">
        <w:tc>
          <w:tcPr>
            <w:tcW w:w="1838" w:type="dxa"/>
            <w:vAlign w:val="center"/>
          </w:tcPr>
          <w:p w14:paraId="7F5B31C9" w14:textId="4CFBCBEC" w:rsidR="007E4807" w:rsidRDefault="007E4807" w:rsidP="007E4807">
            <w:pPr>
              <w:jc w:val="center"/>
              <w:rPr>
                <w:rFonts w:ascii="Segoe UI" w:hAnsi="Segoe UI" w:cs="Segoe UI"/>
              </w:rPr>
            </w:pPr>
            <w:r>
              <w:rPr>
                <w:rFonts w:ascii="Segoe UI" w:hAnsi="Segoe UI" w:cs="Segoe UI"/>
              </w:rPr>
              <w:t>Age</w:t>
            </w:r>
          </w:p>
        </w:tc>
        <w:tc>
          <w:tcPr>
            <w:tcW w:w="1843" w:type="dxa"/>
            <w:vAlign w:val="center"/>
          </w:tcPr>
          <w:p w14:paraId="5A62BDFC" w14:textId="77777777" w:rsidR="007E4807" w:rsidRDefault="007E4807" w:rsidP="007E4807">
            <w:pPr>
              <w:jc w:val="center"/>
              <w:rPr>
                <w:rFonts w:ascii="Segoe UI" w:hAnsi="Segoe UI" w:cs="Segoe UI"/>
              </w:rPr>
            </w:pPr>
            <w:r>
              <w:rPr>
                <w:rFonts w:ascii="Segoe UI" w:hAnsi="Segoe UI" w:cs="Segoe UI"/>
              </w:rPr>
              <w:t>266</w:t>
            </w:r>
          </w:p>
        </w:tc>
        <w:tc>
          <w:tcPr>
            <w:tcW w:w="2268" w:type="dxa"/>
            <w:vAlign w:val="center"/>
          </w:tcPr>
          <w:p w14:paraId="0A8A9D5F" w14:textId="54A49B88" w:rsidR="007E4807" w:rsidRDefault="007E4807" w:rsidP="007E4807">
            <w:pPr>
              <w:jc w:val="both"/>
              <w:rPr>
                <w:rFonts w:ascii="Segoe UI" w:hAnsi="Segoe UI" w:cs="Segoe UI"/>
              </w:rPr>
            </w:pPr>
            <w:r>
              <w:rPr>
                <w:rFonts w:ascii="Segoe UI" w:hAnsi="Segoe UI" w:cs="Segoe UI"/>
              </w:rPr>
              <w:t>3 days old   = 133</w:t>
            </w:r>
          </w:p>
          <w:p w14:paraId="63EF1EAB" w14:textId="3B06100B" w:rsidR="007E4807" w:rsidRDefault="007E4807" w:rsidP="007E4807">
            <w:pPr>
              <w:jc w:val="both"/>
              <w:rPr>
                <w:rFonts w:ascii="Segoe UI" w:hAnsi="Segoe UI" w:cs="Segoe UI"/>
              </w:rPr>
            </w:pPr>
            <w:r>
              <w:rPr>
                <w:rFonts w:ascii="Segoe UI" w:hAnsi="Segoe UI" w:cs="Segoe UI"/>
              </w:rPr>
              <w:t>10 days old = 133</w:t>
            </w:r>
          </w:p>
        </w:tc>
        <w:tc>
          <w:tcPr>
            <w:tcW w:w="1417" w:type="dxa"/>
            <w:vAlign w:val="center"/>
          </w:tcPr>
          <w:p w14:paraId="6891DFA2" w14:textId="71D3C310" w:rsidR="007E4807" w:rsidRDefault="007E4807" w:rsidP="007E4807">
            <w:pPr>
              <w:jc w:val="center"/>
              <w:rPr>
                <w:rFonts w:ascii="Segoe UI" w:hAnsi="Segoe UI" w:cs="Segoe UI"/>
              </w:rPr>
            </w:pPr>
            <w:r>
              <w:rPr>
                <w:rFonts w:ascii="Segoe UI" w:hAnsi="Segoe UI" w:cs="Segoe UI"/>
              </w:rPr>
              <w:t>266</w:t>
            </w:r>
          </w:p>
        </w:tc>
        <w:tc>
          <w:tcPr>
            <w:tcW w:w="1016" w:type="dxa"/>
            <w:vAlign w:val="center"/>
          </w:tcPr>
          <w:p w14:paraId="3F3D2E2E" w14:textId="6ABD4214" w:rsidR="007E4807" w:rsidRDefault="007E4807" w:rsidP="007E4807">
            <w:pPr>
              <w:jc w:val="center"/>
              <w:rPr>
                <w:rFonts w:ascii="Segoe UI" w:hAnsi="Segoe UI" w:cs="Segoe UI"/>
              </w:rPr>
            </w:pPr>
            <w:r>
              <w:rPr>
                <w:rFonts w:ascii="Segoe UI" w:hAnsi="Segoe UI" w:cs="Segoe UI"/>
              </w:rPr>
              <w:t>54</w:t>
            </w:r>
          </w:p>
        </w:tc>
      </w:tr>
      <w:tr w:rsidR="007E4807" w14:paraId="1A6692C6" w14:textId="77777777" w:rsidTr="007E4807">
        <w:tc>
          <w:tcPr>
            <w:tcW w:w="1838" w:type="dxa"/>
            <w:vAlign w:val="center"/>
          </w:tcPr>
          <w:p w14:paraId="04C0288B" w14:textId="3F831CD2" w:rsidR="007E4807" w:rsidRDefault="007E4807" w:rsidP="007E4807">
            <w:pPr>
              <w:jc w:val="center"/>
              <w:rPr>
                <w:rFonts w:ascii="Segoe UI" w:hAnsi="Segoe UI" w:cs="Segoe UI"/>
              </w:rPr>
            </w:pPr>
            <w:r>
              <w:rPr>
                <w:rFonts w:ascii="Segoe UI" w:hAnsi="Segoe UI" w:cs="Segoe UI"/>
              </w:rPr>
              <w:t>Status</w:t>
            </w:r>
          </w:p>
        </w:tc>
        <w:tc>
          <w:tcPr>
            <w:tcW w:w="1843" w:type="dxa"/>
            <w:vAlign w:val="center"/>
          </w:tcPr>
          <w:p w14:paraId="79DA48A4" w14:textId="77777777" w:rsidR="007E4807" w:rsidRDefault="007E4807" w:rsidP="007E4807">
            <w:pPr>
              <w:jc w:val="center"/>
              <w:rPr>
                <w:rFonts w:ascii="Segoe UI" w:hAnsi="Segoe UI" w:cs="Segoe UI"/>
              </w:rPr>
            </w:pPr>
            <w:r>
              <w:rPr>
                <w:rFonts w:ascii="Segoe UI" w:hAnsi="Segoe UI" w:cs="Segoe UI"/>
              </w:rPr>
              <w:t>286</w:t>
            </w:r>
          </w:p>
        </w:tc>
        <w:tc>
          <w:tcPr>
            <w:tcW w:w="2268" w:type="dxa"/>
            <w:vAlign w:val="center"/>
          </w:tcPr>
          <w:p w14:paraId="54F2D091" w14:textId="4A2FED04" w:rsidR="007E4807" w:rsidRDefault="007E4807" w:rsidP="007E4807">
            <w:pPr>
              <w:jc w:val="both"/>
              <w:rPr>
                <w:rFonts w:ascii="Segoe UI" w:hAnsi="Segoe UI" w:cs="Segoe UI"/>
              </w:rPr>
            </w:pPr>
            <w:r>
              <w:rPr>
                <w:rFonts w:ascii="Segoe UI" w:hAnsi="Segoe UI" w:cs="Segoe UI"/>
              </w:rPr>
              <w:t>Susceptible = 143</w:t>
            </w:r>
          </w:p>
          <w:p w14:paraId="114DE34D" w14:textId="3B5A5289" w:rsidR="007E4807" w:rsidRDefault="007E4807" w:rsidP="007E4807">
            <w:pPr>
              <w:jc w:val="both"/>
              <w:rPr>
                <w:rFonts w:ascii="Segoe UI" w:hAnsi="Segoe UI" w:cs="Segoe UI"/>
              </w:rPr>
            </w:pPr>
            <w:r>
              <w:rPr>
                <w:rFonts w:ascii="Segoe UI" w:hAnsi="Segoe UI" w:cs="Segoe UI"/>
              </w:rPr>
              <w:t>Resistant = 143</w:t>
            </w:r>
          </w:p>
        </w:tc>
        <w:tc>
          <w:tcPr>
            <w:tcW w:w="1417" w:type="dxa"/>
            <w:vAlign w:val="center"/>
          </w:tcPr>
          <w:p w14:paraId="5AE01271" w14:textId="67786880" w:rsidR="007E4807" w:rsidRDefault="007E4807" w:rsidP="007E4807">
            <w:pPr>
              <w:jc w:val="center"/>
              <w:rPr>
                <w:rFonts w:ascii="Segoe UI" w:hAnsi="Segoe UI" w:cs="Segoe UI"/>
              </w:rPr>
            </w:pPr>
            <w:r>
              <w:rPr>
                <w:rFonts w:ascii="Segoe UI" w:hAnsi="Segoe UI" w:cs="Segoe UI"/>
              </w:rPr>
              <w:t>228</w:t>
            </w:r>
          </w:p>
        </w:tc>
        <w:tc>
          <w:tcPr>
            <w:tcW w:w="1016" w:type="dxa"/>
            <w:vAlign w:val="center"/>
          </w:tcPr>
          <w:p w14:paraId="613070DC" w14:textId="5B7EA71F" w:rsidR="007E4807" w:rsidRDefault="007E4807" w:rsidP="007E4807">
            <w:pPr>
              <w:jc w:val="center"/>
              <w:rPr>
                <w:rFonts w:ascii="Segoe UI" w:hAnsi="Segoe UI" w:cs="Segoe UI"/>
              </w:rPr>
            </w:pPr>
            <w:r>
              <w:rPr>
                <w:rFonts w:ascii="Segoe UI" w:hAnsi="Segoe UI" w:cs="Segoe UI"/>
              </w:rPr>
              <w:t>58</w:t>
            </w:r>
          </w:p>
        </w:tc>
      </w:tr>
      <w:tr w:rsidR="007E4807" w14:paraId="0443DFA7" w14:textId="77777777" w:rsidTr="007E4807">
        <w:tc>
          <w:tcPr>
            <w:tcW w:w="1838" w:type="dxa"/>
            <w:vAlign w:val="center"/>
          </w:tcPr>
          <w:p w14:paraId="75B24CA2" w14:textId="6CA0952E" w:rsidR="007E4807" w:rsidRDefault="007E4807" w:rsidP="007E4807">
            <w:pPr>
              <w:jc w:val="center"/>
              <w:rPr>
                <w:rFonts w:ascii="Segoe UI" w:hAnsi="Segoe UI" w:cs="Segoe UI"/>
              </w:rPr>
            </w:pPr>
            <w:r>
              <w:rPr>
                <w:rFonts w:ascii="Segoe UI" w:hAnsi="Segoe UI" w:cs="Segoe UI"/>
              </w:rPr>
              <w:t>Strains</w:t>
            </w:r>
          </w:p>
        </w:tc>
        <w:tc>
          <w:tcPr>
            <w:tcW w:w="1843" w:type="dxa"/>
            <w:vAlign w:val="center"/>
          </w:tcPr>
          <w:p w14:paraId="51FC52C5" w14:textId="03433354" w:rsidR="007E4807" w:rsidRDefault="007E4807" w:rsidP="007E4807">
            <w:pPr>
              <w:jc w:val="center"/>
              <w:rPr>
                <w:rFonts w:ascii="Segoe UI" w:hAnsi="Segoe UI" w:cs="Segoe UI"/>
              </w:rPr>
            </w:pPr>
            <w:r>
              <w:rPr>
                <w:rFonts w:ascii="Segoe UI" w:hAnsi="Segoe UI" w:cs="Segoe UI"/>
              </w:rPr>
              <w:t>273</w:t>
            </w:r>
          </w:p>
        </w:tc>
        <w:tc>
          <w:tcPr>
            <w:tcW w:w="2268" w:type="dxa"/>
            <w:vAlign w:val="center"/>
          </w:tcPr>
          <w:p w14:paraId="182BB5C3" w14:textId="77777777" w:rsidR="007E4807" w:rsidRDefault="007E4807" w:rsidP="007E4807">
            <w:pPr>
              <w:jc w:val="both"/>
              <w:rPr>
                <w:rFonts w:ascii="Segoe UI" w:hAnsi="Segoe UI" w:cs="Segoe UI"/>
              </w:rPr>
            </w:pPr>
            <w:proofErr w:type="spellStart"/>
            <w:r>
              <w:rPr>
                <w:rFonts w:ascii="Segoe UI" w:hAnsi="Segoe UI" w:cs="Segoe UI"/>
              </w:rPr>
              <w:t>Ngousso</w:t>
            </w:r>
            <w:proofErr w:type="spellEnd"/>
            <w:r>
              <w:rPr>
                <w:rFonts w:ascii="Segoe UI" w:hAnsi="Segoe UI" w:cs="Segoe UI"/>
              </w:rPr>
              <w:t xml:space="preserve"> = 90</w:t>
            </w:r>
          </w:p>
          <w:p w14:paraId="12423DA9" w14:textId="77777777" w:rsidR="007E4807" w:rsidRDefault="007E4807" w:rsidP="007E4807">
            <w:pPr>
              <w:jc w:val="both"/>
              <w:rPr>
                <w:rFonts w:ascii="Segoe UI" w:hAnsi="Segoe UI" w:cs="Segoe UI"/>
              </w:rPr>
            </w:pPr>
            <w:proofErr w:type="spellStart"/>
            <w:r>
              <w:rPr>
                <w:rFonts w:ascii="Segoe UI" w:hAnsi="Segoe UI" w:cs="Segoe UI"/>
              </w:rPr>
              <w:t>Tiasale</w:t>
            </w:r>
            <w:proofErr w:type="spellEnd"/>
            <w:r>
              <w:rPr>
                <w:rFonts w:ascii="Segoe UI" w:hAnsi="Segoe UI" w:cs="Segoe UI"/>
              </w:rPr>
              <w:t xml:space="preserve"> = 90</w:t>
            </w:r>
          </w:p>
          <w:p w14:paraId="7E3D0284" w14:textId="71CE3087" w:rsidR="007E4807" w:rsidRDefault="007E4807" w:rsidP="007E4807">
            <w:pPr>
              <w:jc w:val="both"/>
              <w:rPr>
                <w:rFonts w:ascii="Segoe UI" w:hAnsi="Segoe UI" w:cs="Segoe UI"/>
              </w:rPr>
            </w:pPr>
            <w:r>
              <w:rPr>
                <w:rFonts w:ascii="Segoe UI" w:hAnsi="Segoe UI" w:cs="Segoe UI"/>
              </w:rPr>
              <w:t>Kisumu = 93</w:t>
            </w:r>
          </w:p>
        </w:tc>
        <w:tc>
          <w:tcPr>
            <w:tcW w:w="1417" w:type="dxa"/>
            <w:vAlign w:val="center"/>
          </w:tcPr>
          <w:p w14:paraId="5432C71B" w14:textId="7415AA8E" w:rsidR="007E4807" w:rsidRDefault="007E4807" w:rsidP="007E4807">
            <w:pPr>
              <w:jc w:val="center"/>
              <w:rPr>
                <w:rFonts w:ascii="Segoe UI" w:hAnsi="Segoe UI" w:cs="Segoe UI"/>
              </w:rPr>
            </w:pPr>
            <w:r>
              <w:rPr>
                <w:rFonts w:ascii="Segoe UI" w:hAnsi="Segoe UI" w:cs="Segoe UI"/>
              </w:rPr>
              <w:t>219</w:t>
            </w:r>
          </w:p>
        </w:tc>
        <w:tc>
          <w:tcPr>
            <w:tcW w:w="1016" w:type="dxa"/>
            <w:vAlign w:val="center"/>
          </w:tcPr>
          <w:p w14:paraId="3B0D31FF" w14:textId="2E13A528" w:rsidR="007E4807" w:rsidRDefault="007E4807" w:rsidP="007E4807">
            <w:pPr>
              <w:jc w:val="center"/>
              <w:rPr>
                <w:rFonts w:ascii="Segoe UI" w:hAnsi="Segoe UI" w:cs="Segoe UI"/>
              </w:rPr>
            </w:pPr>
            <w:r>
              <w:rPr>
                <w:rFonts w:ascii="Segoe UI" w:hAnsi="Segoe UI" w:cs="Segoe UI"/>
              </w:rPr>
              <w:t>54</w:t>
            </w:r>
          </w:p>
        </w:tc>
      </w:tr>
    </w:tbl>
    <w:p w14:paraId="5CC59DCC" w14:textId="2C24E38A" w:rsidR="007E7184" w:rsidRPr="00F96A62" w:rsidRDefault="007E7184">
      <w:pPr>
        <w:rPr>
          <w:rFonts w:ascii="Segoe UI" w:hAnsi="Segoe UI" w:cs="Segoe UI"/>
        </w:rPr>
      </w:pPr>
    </w:p>
    <w:p w14:paraId="5E801BFA" w14:textId="77777777" w:rsidR="00122E57" w:rsidRDefault="00122E57" w:rsidP="007E7184">
      <w:pPr>
        <w:pStyle w:val="Caption"/>
        <w:keepNext/>
        <w:rPr>
          <w:rFonts w:ascii="Segoe UI" w:hAnsi="Segoe UI" w:cs="Segoe UI"/>
          <w:b/>
          <w:bCs/>
          <w:i w:val="0"/>
          <w:iCs w:val="0"/>
          <w:color w:val="000000" w:themeColor="text1"/>
          <w:sz w:val="24"/>
          <w:szCs w:val="24"/>
        </w:rPr>
      </w:pPr>
    </w:p>
    <w:p w14:paraId="20DBC0C5" w14:textId="112AFC4E" w:rsidR="007E7184" w:rsidRPr="00F96A62" w:rsidRDefault="007E7184" w:rsidP="007E7184">
      <w:pPr>
        <w:pStyle w:val="Caption"/>
        <w:keepNext/>
        <w:rPr>
          <w:rFonts w:ascii="Segoe UI" w:hAnsi="Segoe UI" w:cs="Segoe UI"/>
          <w:i w:val="0"/>
          <w:iCs w:val="0"/>
          <w:color w:val="000000" w:themeColor="text1"/>
          <w:sz w:val="24"/>
          <w:szCs w:val="24"/>
        </w:rPr>
      </w:pPr>
      <w:r w:rsidRPr="00F96A62">
        <w:rPr>
          <w:rFonts w:ascii="Segoe UI" w:hAnsi="Segoe UI" w:cs="Segoe UI"/>
          <w:b/>
          <w:bCs/>
          <w:i w:val="0"/>
          <w:iCs w:val="0"/>
          <w:color w:val="000000" w:themeColor="text1"/>
          <w:sz w:val="24"/>
          <w:szCs w:val="24"/>
        </w:rPr>
        <w:t xml:space="preserve">Table </w:t>
      </w:r>
      <w:r w:rsidR="00444A20" w:rsidRPr="00F96A62">
        <w:rPr>
          <w:rFonts w:ascii="Segoe UI" w:hAnsi="Segoe UI" w:cs="Segoe UI"/>
          <w:b/>
          <w:bCs/>
          <w:i w:val="0"/>
          <w:iCs w:val="0"/>
          <w:color w:val="000000" w:themeColor="text1"/>
          <w:sz w:val="24"/>
          <w:szCs w:val="24"/>
        </w:rPr>
        <w:t>S</w:t>
      </w:r>
      <w:r w:rsidR="00122E57">
        <w:rPr>
          <w:rFonts w:ascii="Segoe UI" w:hAnsi="Segoe UI" w:cs="Segoe UI"/>
          <w:b/>
          <w:bCs/>
          <w:i w:val="0"/>
          <w:iCs w:val="0"/>
          <w:color w:val="000000" w:themeColor="text1"/>
          <w:sz w:val="24"/>
          <w:szCs w:val="24"/>
        </w:rPr>
        <w:t>2</w:t>
      </w:r>
      <w:r w:rsidRPr="00F96A62">
        <w:rPr>
          <w:rFonts w:ascii="Segoe UI" w:hAnsi="Segoe UI" w:cs="Segoe UI"/>
          <w:b/>
          <w:bCs/>
          <w:i w:val="0"/>
          <w:iCs w:val="0"/>
          <w:color w:val="000000" w:themeColor="text1"/>
          <w:sz w:val="24"/>
          <w:szCs w:val="24"/>
        </w:rPr>
        <w:t>.</w:t>
      </w:r>
      <w:r w:rsidRPr="00F96A62">
        <w:rPr>
          <w:rFonts w:ascii="Segoe UI" w:hAnsi="Segoe UI" w:cs="Segoe UI"/>
          <w:color w:val="000000" w:themeColor="text1"/>
          <w:sz w:val="24"/>
          <w:szCs w:val="24"/>
        </w:rPr>
        <w:t xml:space="preserve"> </w:t>
      </w:r>
      <w:r w:rsidRPr="00F96A62">
        <w:rPr>
          <w:rFonts w:ascii="Segoe UI" w:hAnsi="Segoe UI" w:cs="Segoe UI"/>
          <w:i w:val="0"/>
          <w:iCs w:val="0"/>
          <w:color w:val="000000" w:themeColor="text1"/>
          <w:sz w:val="24"/>
          <w:szCs w:val="24"/>
        </w:rPr>
        <w:t>Pre-processing and machine learning algorithms used</w:t>
      </w:r>
      <w:r w:rsidR="00933A03" w:rsidRPr="00F96A62">
        <w:rPr>
          <w:rFonts w:ascii="Segoe UI" w:hAnsi="Segoe UI" w:cs="Segoe UI"/>
          <w:i w:val="0"/>
          <w:iCs w:val="0"/>
          <w:color w:val="000000" w:themeColor="text1"/>
          <w:sz w:val="24"/>
          <w:szCs w:val="24"/>
        </w:rPr>
        <w:t xml:space="preserve"> in the analysis</w:t>
      </w:r>
    </w:p>
    <w:tbl>
      <w:tblPr>
        <w:tblStyle w:val="TableGrid"/>
        <w:tblW w:w="0" w:type="auto"/>
        <w:tblLook w:val="04A0" w:firstRow="1" w:lastRow="0" w:firstColumn="1" w:lastColumn="0" w:noHBand="0" w:noVBand="1"/>
      </w:tblPr>
      <w:tblGrid>
        <w:gridCol w:w="7508"/>
      </w:tblGrid>
      <w:tr w:rsidR="007E7184" w:rsidRPr="00F96A62" w14:paraId="54B26110" w14:textId="77777777" w:rsidTr="00546EFE">
        <w:tc>
          <w:tcPr>
            <w:tcW w:w="7508" w:type="dxa"/>
            <w:shd w:val="clear" w:color="auto" w:fill="BFBFBF" w:themeFill="background1" w:themeFillShade="BF"/>
            <w:vAlign w:val="center"/>
          </w:tcPr>
          <w:p w14:paraId="7980DCD6" w14:textId="5F16EA1A" w:rsidR="007E7184" w:rsidRPr="00F96A62" w:rsidRDefault="007E7184" w:rsidP="00546EFE">
            <w:pPr>
              <w:rPr>
                <w:rFonts w:ascii="Segoe UI" w:hAnsi="Segoe UI" w:cs="Segoe UI"/>
                <w:b/>
                <w:bCs/>
              </w:rPr>
            </w:pPr>
            <w:r w:rsidRPr="00F96A62">
              <w:rPr>
                <w:rFonts w:ascii="Segoe UI" w:hAnsi="Segoe UI" w:cs="Segoe UI"/>
                <w:b/>
                <w:bCs/>
              </w:rPr>
              <w:t>Pre-processing algorithms</w:t>
            </w:r>
          </w:p>
        </w:tc>
      </w:tr>
      <w:tr w:rsidR="007E7184" w:rsidRPr="00F96A62" w14:paraId="082E9480" w14:textId="77777777" w:rsidTr="00546EFE">
        <w:tc>
          <w:tcPr>
            <w:tcW w:w="7508" w:type="dxa"/>
            <w:vAlign w:val="center"/>
          </w:tcPr>
          <w:p w14:paraId="2FBD31DC" w14:textId="7D9D6B29" w:rsidR="007E7184" w:rsidRPr="00F96A62" w:rsidRDefault="007E7184" w:rsidP="00546EFE">
            <w:pPr>
              <w:rPr>
                <w:rFonts w:ascii="Segoe UI" w:hAnsi="Segoe UI" w:cs="Segoe UI"/>
              </w:rPr>
            </w:pPr>
            <w:r w:rsidRPr="00F96A62">
              <w:rPr>
                <w:rFonts w:ascii="Segoe UI" w:hAnsi="Segoe UI" w:cs="Segoe UI"/>
              </w:rPr>
              <w:t>Multiplicative Scattering correction (MSC)</w:t>
            </w:r>
          </w:p>
        </w:tc>
      </w:tr>
      <w:tr w:rsidR="007E7184" w:rsidRPr="00F96A62" w14:paraId="2600C1A2" w14:textId="77777777" w:rsidTr="00546EFE">
        <w:tc>
          <w:tcPr>
            <w:tcW w:w="7508" w:type="dxa"/>
            <w:vAlign w:val="center"/>
          </w:tcPr>
          <w:p w14:paraId="6C737FF5" w14:textId="7896E1BA" w:rsidR="007E7184" w:rsidRPr="00F96A62" w:rsidRDefault="007E7184" w:rsidP="00546EFE">
            <w:pPr>
              <w:rPr>
                <w:rFonts w:ascii="Segoe UI" w:hAnsi="Segoe UI" w:cs="Segoe UI"/>
              </w:rPr>
            </w:pPr>
            <w:r w:rsidRPr="00F96A62">
              <w:rPr>
                <w:rFonts w:ascii="Segoe UI" w:hAnsi="Segoe UI" w:cs="Segoe UI"/>
              </w:rPr>
              <w:t>Standard normal variate (SNV)</w:t>
            </w:r>
          </w:p>
        </w:tc>
      </w:tr>
      <w:tr w:rsidR="007E7184" w:rsidRPr="00F96A62" w14:paraId="48D98E05" w14:textId="77777777" w:rsidTr="00546EFE">
        <w:tc>
          <w:tcPr>
            <w:tcW w:w="7508" w:type="dxa"/>
            <w:vAlign w:val="center"/>
          </w:tcPr>
          <w:p w14:paraId="59EF3538" w14:textId="631348AC" w:rsidR="007E7184" w:rsidRPr="00F96A62" w:rsidRDefault="007E7184" w:rsidP="00546EFE">
            <w:pPr>
              <w:rPr>
                <w:rFonts w:ascii="Segoe UI" w:hAnsi="Segoe UI" w:cs="Segoe UI"/>
              </w:rPr>
            </w:pPr>
            <w:r w:rsidRPr="00F96A62">
              <w:rPr>
                <w:rFonts w:ascii="Segoe UI" w:hAnsi="Segoe UI" w:cs="Segoe UI"/>
              </w:rPr>
              <w:t>Robust normal variate (RNV)</w:t>
            </w:r>
          </w:p>
        </w:tc>
      </w:tr>
      <w:tr w:rsidR="007E7184" w:rsidRPr="00F96A62" w14:paraId="5AF20A8F" w14:textId="77777777" w:rsidTr="00546EFE">
        <w:tc>
          <w:tcPr>
            <w:tcW w:w="7508" w:type="dxa"/>
            <w:vAlign w:val="center"/>
          </w:tcPr>
          <w:p w14:paraId="6D0459B3" w14:textId="2FB79501" w:rsidR="007E7184" w:rsidRPr="00F96A62" w:rsidRDefault="00933A03" w:rsidP="00546EFE">
            <w:pPr>
              <w:rPr>
                <w:rFonts w:ascii="Segoe UI" w:hAnsi="Segoe UI" w:cs="Segoe UI"/>
              </w:rPr>
            </w:pPr>
            <w:r w:rsidRPr="00F96A62">
              <w:rPr>
                <w:rFonts w:ascii="Segoe UI" w:hAnsi="Segoe UI" w:cs="Segoe UI"/>
              </w:rPr>
              <w:t>Savitzky-Golay</w:t>
            </w:r>
            <w:r w:rsidR="007E7184" w:rsidRPr="00F96A62">
              <w:rPr>
                <w:rFonts w:ascii="Segoe UI" w:hAnsi="Segoe UI" w:cs="Segoe UI"/>
              </w:rPr>
              <w:t>: 1</w:t>
            </w:r>
            <w:r w:rsidR="007E7184" w:rsidRPr="00F96A62">
              <w:rPr>
                <w:rFonts w:ascii="Segoe UI" w:hAnsi="Segoe UI" w:cs="Segoe UI"/>
                <w:vertAlign w:val="superscript"/>
              </w:rPr>
              <w:t>st</w:t>
            </w:r>
            <w:r w:rsidR="007E7184" w:rsidRPr="00F96A62">
              <w:rPr>
                <w:rFonts w:ascii="Segoe UI" w:hAnsi="Segoe UI" w:cs="Segoe UI"/>
              </w:rPr>
              <w:t>, 2</w:t>
            </w:r>
            <w:r w:rsidR="007E7184" w:rsidRPr="00F96A62">
              <w:rPr>
                <w:rFonts w:ascii="Segoe UI" w:hAnsi="Segoe UI" w:cs="Segoe UI"/>
                <w:vertAlign w:val="superscript"/>
              </w:rPr>
              <w:t>nd</w:t>
            </w:r>
            <w:r w:rsidR="007E7184" w:rsidRPr="00F96A62">
              <w:rPr>
                <w:rFonts w:ascii="Segoe UI" w:hAnsi="Segoe UI" w:cs="Segoe UI"/>
              </w:rPr>
              <w:t xml:space="preserve"> derivative, smoothing windows: 9, 11, 21</w:t>
            </w:r>
          </w:p>
        </w:tc>
      </w:tr>
      <w:tr w:rsidR="007E7184" w:rsidRPr="00F96A62" w14:paraId="10254267" w14:textId="77777777" w:rsidTr="00546EFE">
        <w:tc>
          <w:tcPr>
            <w:tcW w:w="7508" w:type="dxa"/>
            <w:shd w:val="clear" w:color="auto" w:fill="BFBFBF" w:themeFill="background1" w:themeFillShade="BF"/>
            <w:vAlign w:val="center"/>
          </w:tcPr>
          <w:p w14:paraId="071D752F" w14:textId="6A40812B" w:rsidR="007E7184" w:rsidRPr="00F96A62" w:rsidRDefault="007E7184" w:rsidP="00546EFE">
            <w:pPr>
              <w:rPr>
                <w:rFonts w:ascii="Segoe UI" w:hAnsi="Segoe UI" w:cs="Segoe UI"/>
              </w:rPr>
            </w:pPr>
            <w:r w:rsidRPr="00F96A62">
              <w:rPr>
                <w:rFonts w:ascii="Segoe UI" w:hAnsi="Segoe UI" w:cs="Segoe UI"/>
                <w:b/>
                <w:bCs/>
              </w:rPr>
              <w:t>Machine learning algorithms</w:t>
            </w:r>
          </w:p>
        </w:tc>
      </w:tr>
      <w:tr w:rsidR="007E7184" w:rsidRPr="00F96A62" w14:paraId="06FD1BAA" w14:textId="77777777" w:rsidTr="00546EFE">
        <w:tc>
          <w:tcPr>
            <w:tcW w:w="7508" w:type="dxa"/>
            <w:vAlign w:val="center"/>
          </w:tcPr>
          <w:p w14:paraId="1CD3DE1F" w14:textId="371AF86A" w:rsidR="007E7184" w:rsidRPr="00F96A62" w:rsidRDefault="007E7184" w:rsidP="00546EFE">
            <w:pPr>
              <w:rPr>
                <w:rFonts w:ascii="Segoe UI" w:hAnsi="Segoe UI" w:cs="Segoe UI"/>
                <w:b/>
                <w:bCs/>
              </w:rPr>
            </w:pPr>
            <w:r w:rsidRPr="00F96A62">
              <w:rPr>
                <w:rFonts w:ascii="Segoe UI" w:hAnsi="Segoe UI" w:cs="Segoe UI"/>
              </w:rPr>
              <w:t>Logistic regression (LR)</w:t>
            </w:r>
          </w:p>
        </w:tc>
      </w:tr>
      <w:tr w:rsidR="007E7184" w:rsidRPr="00F96A62" w14:paraId="0C030E6F" w14:textId="77777777" w:rsidTr="00546EFE">
        <w:tc>
          <w:tcPr>
            <w:tcW w:w="7508" w:type="dxa"/>
            <w:vAlign w:val="center"/>
          </w:tcPr>
          <w:p w14:paraId="6AF9CB8F" w14:textId="6C4D77F0" w:rsidR="007E7184" w:rsidRPr="00F96A62" w:rsidRDefault="007E7184" w:rsidP="00546EFE">
            <w:pPr>
              <w:rPr>
                <w:rFonts w:ascii="Segoe UI" w:hAnsi="Segoe UI" w:cs="Segoe UI"/>
              </w:rPr>
            </w:pPr>
            <w:r w:rsidRPr="00F96A62">
              <w:rPr>
                <w:rFonts w:ascii="Segoe UI" w:hAnsi="Segoe UI" w:cs="Segoe UI"/>
              </w:rPr>
              <w:t>Random forest (RF)</w:t>
            </w:r>
          </w:p>
        </w:tc>
      </w:tr>
      <w:tr w:rsidR="007E7184" w:rsidRPr="00F96A62" w14:paraId="3F2A40C9" w14:textId="77777777" w:rsidTr="00546EFE">
        <w:tc>
          <w:tcPr>
            <w:tcW w:w="7508" w:type="dxa"/>
            <w:vAlign w:val="center"/>
          </w:tcPr>
          <w:p w14:paraId="6AEDC84E" w14:textId="530440F3" w:rsidR="007E7184" w:rsidRPr="00F96A62" w:rsidRDefault="007E7184" w:rsidP="00546EFE">
            <w:pPr>
              <w:rPr>
                <w:rFonts w:ascii="Segoe UI" w:hAnsi="Segoe UI" w:cs="Segoe UI"/>
              </w:rPr>
            </w:pPr>
            <w:r w:rsidRPr="00F96A62">
              <w:rPr>
                <w:rFonts w:ascii="Segoe UI" w:hAnsi="Segoe UI" w:cs="Segoe UI"/>
              </w:rPr>
              <w:t>Support vector machines (SVM)</w:t>
            </w:r>
          </w:p>
        </w:tc>
      </w:tr>
      <w:tr w:rsidR="007E7184" w:rsidRPr="00F96A62" w14:paraId="4B71AF26" w14:textId="77777777" w:rsidTr="00546EFE">
        <w:tc>
          <w:tcPr>
            <w:tcW w:w="7508" w:type="dxa"/>
            <w:vAlign w:val="center"/>
          </w:tcPr>
          <w:p w14:paraId="7C7C6668" w14:textId="635918F3" w:rsidR="007E7184" w:rsidRPr="00F96A62" w:rsidRDefault="007E7184" w:rsidP="00546EFE">
            <w:pPr>
              <w:rPr>
                <w:rFonts w:ascii="Segoe UI" w:hAnsi="Segoe UI" w:cs="Segoe UI"/>
              </w:rPr>
            </w:pPr>
            <w:r w:rsidRPr="00F96A62">
              <w:rPr>
                <w:rFonts w:ascii="Segoe UI" w:hAnsi="Segoe UI" w:cs="Segoe UI"/>
              </w:rPr>
              <w:t>Support Vector Machine with Stochastic Gradient Descent training (SGD)</w:t>
            </w:r>
          </w:p>
        </w:tc>
      </w:tr>
    </w:tbl>
    <w:p w14:paraId="4F59CCDD" w14:textId="169FD990" w:rsidR="007E7184" w:rsidRPr="00F96A62" w:rsidRDefault="007E7184">
      <w:pPr>
        <w:rPr>
          <w:rFonts w:ascii="Segoe UI" w:hAnsi="Segoe UI" w:cs="Segoe UI"/>
        </w:rPr>
      </w:pPr>
    </w:p>
    <w:p w14:paraId="0D6A2B8D" w14:textId="3C781973" w:rsidR="007E7184" w:rsidRDefault="007E7184">
      <w:pPr>
        <w:rPr>
          <w:rFonts w:ascii="Segoe UI" w:hAnsi="Segoe UI" w:cs="Segoe UI"/>
        </w:rPr>
      </w:pPr>
    </w:p>
    <w:p w14:paraId="667522E6" w14:textId="36C8AE64" w:rsidR="00F96A62" w:rsidRDefault="00F96A62">
      <w:pPr>
        <w:rPr>
          <w:rFonts w:ascii="Segoe UI" w:hAnsi="Segoe UI" w:cs="Segoe UI"/>
        </w:rPr>
      </w:pPr>
    </w:p>
    <w:p w14:paraId="4BD70E31" w14:textId="14483BCE" w:rsidR="00F96A62" w:rsidRDefault="00F96A62">
      <w:pPr>
        <w:rPr>
          <w:rFonts w:ascii="Segoe UI" w:hAnsi="Segoe UI" w:cs="Segoe UI"/>
        </w:rPr>
      </w:pPr>
    </w:p>
    <w:p w14:paraId="322B04AF" w14:textId="375F85EA" w:rsidR="00F96A62" w:rsidRDefault="00F96A62">
      <w:pPr>
        <w:rPr>
          <w:rFonts w:ascii="Segoe UI" w:hAnsi="Segoe UI" w:cs="Segoe UI"/>
        </w:rPr>
      </w:pPr>
    </w:p>
    <w:p w14:paraId="66A141C4" w14:textId="5364DB49" w:rsidR="00F96A62" w:rsidRDefault="00F96A62">
      <w:pPr>
        <w:rPr>
          <w:rFonts w:ascii="Segoe UI" w:hAnsi="Segoe UI" w:cs="Segoe UI"/>
        </w:rPr>
      </w:pPr>
    </w:p>
    <w:p w14:paraId="5F3D6C9D" w14:textId="527CAEDB" w:rsidR="00F96A62" w:rsidRDefault="00F96A62">
      <w:pPr>
        <w:rPr>
          <w:rFonts w:ascii="Segoe UI" w:hAnsi="Segoe UI" w:cs="Segoe UI"/>
        </w:rPr>
      </w:pPr>
    </w:p>
    <w:p w14:paraId="144CF003" w14:textId="66A05E82" w:rsidR="00F96A62" w:rsidRDefault="00F96A62">
      <w:pPr>
        <w:rPr>
          <w:rFonts w:ascii="Segoe UI" w:hAnsi="Segoe UI" w:cs="Segoe UI"/>
        </w:rPr>
      </w:pPr>
    </w:p>
    <w:p w14:paraId="31567CA4" w14:textId="5DF86A21" w:rsidR="00F96A62" w:rsidRDefault="00F96A62">
      <w:pPr>
        <w:rPr>
          <w:rFonts w:ascii="Segoe UI" w:hAnsi="Segoe UI" w:cs="Segoe UI"/>
        </w:rPr>
      </w:pPr>
    </w:p>
    <w:p w14:paraId="1E0C69EE" w14:textId="5D487F30" w:rsidR="00F96A62" w:rsidRDefault="00F96A62">
      <w:pPr>
        <w:rPr>
          <w:rFonts w:ascii="Segoe UI" w:hAnsi="Segoe UI" w:cs="Segoe UI"/>
        </w:rPr>
      </w:pPr>
    </w:p>
    <w:p w14:paraId="41444953" w14:textId="73BDDCC6" w:rsidR="00F96A62" w:rsidRDefault="00F96A62">
      <w:pPr>
        <w:rPr>
          <w:rFonts w:ascii="Segoe UI" w:hAnsi="Segoe UI" w:cs="Segoe UI"/>
        </w:rPr>
      </w:pPr>
    </w:p>
    <w:p w14:paraId="55CBA026" w14:textId="7FCBB455" w:rsidR="00F96A62" w:rsidRDefault="00F96A62">
      <w:pPr>
        <w:rPr>
          <w:rFonts w:ascii="Segoe UI" w:hAnsi="Segoe UI" w:cs="Segoe UI"/>
        </w:rPr>
      </w:pPr>
    </w:p>
    <w:p w14:paraId="44D21B9D" w14:textId="4B7A1DE4" w:rsidR="00F96A62" w:rsidRDefault="00F96A62">
      <w:pPr>
        <w:rPr>
          <w:rFonts w:ascii="Segoe UI" w:hAnsi="Segoe UI" w:cs="Segoe UI"/>
        </w:rPr>
      </w:pPr>
    </w:p>
    <w:p w14:paraId="26D99516" w14:textId="04393DFE" w:rsidR="00F96A62" w:rsidRDefault="00F96A62">
      <w:pPr>
        <w:rPr>
          <w:rFonts w:ascii="Segoe UI" w:hAnsi="Segoe UI" w:cs="Segoe UI"/>
        </w:rPr>
      </w:pPr>
    </w:p>
    <w:p w14:paraId="230BFA50" w14:textId="1D8E9C04" w:rsidR="00F96A62" w:rsidRDefault="00F96A62">
      <w:pPr>
        <w:rPr>
          <w:rFonts w:ascii="Segoe UI" w:hAnsi="Segoe UI" w:cs="Segoe UI"/>
        </w:rPr>
      </w:pPr>
    </w:p>
    <w:p w14:paraId="03040DD7" w14:textId="4D93900D" w:rsidR="00F96A62" w:rsidRDefault="00F96A62">
      <w:pPr>
        <w:rPr>
          <w:rFonts w:ascii="Segoe UI" w:hAnsi="Segoe UI" w:cs="Segoe UI"/>
        </w:rPr>
      </w:pPr>
    </w:p>
    <w:p w14:paraId="310A1D3D" w14:textId="77777777" w:rsidR="00F96A62" w:rsidRPr="00F96A62" w:rsidRDefault="00F96A62">
      <w:pPr>
        <w:rPr>
          <w:rFonts w:ascii="Segoe UI" w:hAnsi="Segoe UI" w:cs="Segoe UI"/>
        </w:rPr>
      </w:pPr>
    </w:p>
    <w:p w14:paraId="3A826C1F" w14:textId="4C7A50C0" w:rsidR="0061249D" w:rsidRPr="00F96A62" w:rsidRDefault="0061249D" w:rsidP="0061249D">
      <w:pPr>
        <w:jc w:val="both"/>
        <w:rPr>
          <w:rFonts w:ascii="Segoe UI" w:hAnsi="Segoe UI" w:cs="Segoe UI"/>
        </w:rPr>
      </w:pPr>
      <w:r w:rsidRPr="00F96A62">
        <w:rPr>
          <w:rFonts w:ascii="Segoe UI" w:hAnsi="Segoe UI" w:cs="Segoe UI"/>
          <w:b/>
          <w:bCs/>
        </w:rPr>
        <w:t>Table S</w:t>
      </w:r>
      <w:r w:rsidR="00122E57">
        <w:rPr>
          <w:rFonts w:ascii="Segoe UI" w:hAnsi="Segoe UI" w:cs="Segoe UI"/>
          <w:b/>
          <w:bCs/>
        </w:rPr>
        <w:t>3</w:t>
      </w:r>
      <w:r w:rsidRPr="00F96A62">
        <w:rPr>
          <w:rFonts w:ascii="Segoe UI" w:hAnsi="Segoe UI" w:cs="Segoe UI"/>
          <w:b/>
          <w:bCs/>
        </w:rPr>
        <w:t>:</w:t>
      </w:r>
      <w:r w:rsidRPr="00F96A62">
        <w:rPr>
          <w:rFonts w:ascii="Segoe UI" w:hAnsi="Segoe UI" w:cs="Segoe UI"/>
        </w:rPr>
        <w:t xml:space="preserve"> Summary of the processing time of traditional methods for age grading (parity status), morphological identification, NIRS, MIRS using ATR and </w:t>
      </w:r>
      <w:proofErr w:type="gramStart"/>
      <w:r w:rsidRPr="00F96A62">
        <w:rPr>
          <w:rFonts w:ascii="Segoe UI" w:hAnsi="Segoe UI" w:cs="Segoe UI"/>
        </w:rPr>
        <w:t>µDRIFT</w:t>
      </w:r>
      <w:proofErr w:type="gramEnd"/>
    </w:p>
    <w:tbl>
      <w:tblPr>
        <w:tblStyle w:val="TableGrid"/>
        <w:tblW w:w="9488" w:type="dxa"/>
        <w:tblLook w:val="04A0" w:firstRow="1" w:lastRow="0" w:firstColumn="1" w:lastColumn="0" w:noHBand="0" w:noVBand="1"/>
      </w:tblPr>
      <w:tblGrid>
        <w:gridCol w:w="1980"/>
        <w:gridCol w:w="3165"/>
        <w:gridCol w:w="3260"/>
        <w:gridCol w:w="1083"/>
      </w:tblGrid>
      <w:tr w:rsidR="00ED10DA" w:rsidRPr="00F96A62" w14:paraId="7DEA8FE7" w14:textId="77777777" w:rsidTr="005726D8">
        <w:tc>
          <w:tcPr>
            <w:tcW w:w="1980" w:type="dxa"/>
            <w:shd w:val="clear" w:color="auto" w:fill="BFBFBF" w:themeFill="background1" w:themeFillShade="BF"/>
            <w:vAlign w:val="center"/>
          </w:tcPr>
          <w:p w14:paraId="387AA3F3" w14:textId="77777777" w:rsidR="0061249D" w:rsidRPr="00F96A62" w:rsidRDefault="0061249D" w:rsidP="005726D8">
            <w:pPr>
              <w:jc w:val="center"/>
              <w:rPr>
                <w:rFonts w:ascii="Segoe UI" w:hAnsi="Segoe UI" w:cs="Segoe UI"/>
                <w:b/>
                <w:bCs/>
              </w:rPr>
            </w:pPr>
            <w:r w:rsidRPr="00F96A62">
              <w:rPr>
                <w:rFonts w:ascii="Segoe UI" w:hAnsi="Segoe UI" w:cs="Segoe UI"/>
                <w:b/>
                <w:bCs/>
              </w:rPr>
              <w:t>Method</w:t>
            </w:r>
          </w:p>
        </w:tc>
        <w:tc>
          <w:tcPr>
            <w:tcW w:w="3165" w:type="dxa"/>
            <w:shd w:val="clear" w:color="auto" w:fill="BFBFBF" w:themeFill="background1" w:themeFillShade="BF"/>
            <w:vAlign w:val="center"/>
          </w:tcPr>
          <w:p w14:paraId="53F06E14" w14:textId="77777777" w:rsidR="0061249D" w:rsidRPr="00F96A62" w:rsidRDefault="0061249D" w:rsidP="005726D8">
            <w:pPr>
              <w:jc w:val="center"/>
              <w:rPr>
                <w:rFonts w:ascii="Segoe UI" w:hAnsi="Segoe UI" w:cs="Segoe UI"/>
                <w:b/>
                <w:bCs/>
              </w:rPr>
            </w:pPr>
            <w:r w:rsidRPr="00F96A62">
              <w:rPr>
                <w:rFonts w:ascii="Segoe UI" w:hAnsi="Segoe UI" w:cs="Segoe UI"/>
                <w:b/>
                <w:bCs/>
              </w:rPr>
              <w:t>Sample preparation/ Scanning time per mosquito</w:t>
            </w:r>
          </w:p>
        </w:tc>
        <w:tc>
          <w:tcPr>
            <w:tcW w:w="3260" w:type="dxa"/>
            <w:shd w:val="clear" w:color="auto" w:fill="BFBFBF" w:themeFill="background1" w:themeFillShade="BF"/>
            <w:vAlign w:val="center"/>
          </w:tcPr>
          <w:p w14:paraId="49BBD613" w14:textId="77777777" w:rsidR="0061249D" w:rsidRPr="00F96A62" w:rsidRDefault="0061249D" w:rsidP="005726D8">
            <w:pPr>
              <w:jc w:val="center"/>
              <w:rPr>
                <w:rFonts w:ascii="Segoe UI" w:hAnsi="Segoe UI" w:cs="Segoe UI"/>
                <w:b/>
                <w:bCs/>
              </w:rPr>
            </w:pPr>
            <w:r w:rsidRPr="00F96A62">
              <w:rPr>
                <w:rFonts w:ascii="Segoe UI" w:hAnsi="Segoe UI" w:cs="Segoe UI"/>
                <w:b/>
                <w:bCs/>
              </w:rPr>
              <w:t>Accuracy</w:t>
            </w:r>
          </w:p>
        </w:tc>
        <w:tc>
          <w:tcPr>
            <w:tcW w:w="1083" w:type="dxa"/>
            <w:shd w:val="clear" w:color="auto" w:fill="BFBFBF" w:themeFill="background1" w:themeFillShade="BF"/>
            <w:vAlign w:val="center"/>
          </w:tcPr>
          <w:p w14:paraId="46106474" w14:textId="77777777" w:rsidR="0061249D" w:rsidRPr="00F96A62" w:rsidRDefault="0061249D" w:rsidP="005726D8">
            <w:pPr>
              <w:jc w:val="center"/>
              <w:rPr>
                <w:rFonts w:ascii="Segoe UI" w:hAnsi="Segoe UI" w:cs="Segoe UI"/>
                <w:b/>
                <w:bCs/>
              </w:rPr>
            </w:pPr>
            <w:r w:rsidRPr="00F96A62">
              <w:rPr>
                <w:rFonts w:ascii="Segoe UI" w:hAnsi="Segoe UI" w:cs="Segoe UI"/>
                <w:b/>
                <w:bCs/>
              </w:rPr>
              <w:t>Ref</w:t>
            </w:r>
          </w:p>
        </w:tc>
      </w:tr>
      <w:tr w:rsidR="0061249D" w:rsidRPr="00F96A62" w14:paraId="69ACFED7" w14:textId="77777777" w:rsidTr="005726D8">
        <w:tc>
          <w:tcPr>
            <w:tcW w:w="1980" w:type="dxa"/>
            <w:vAlign w:val="center"/>
          </w:tcPr>
          <w:p w14:paraId="2A9F81FD" w14:textId="77777777" w:rsidR="0061249D" w:rsidRPr="00F96A62" w:rsidRDefault="0061249D" w:rsidP="005726D8">
            <w:pPr>
              <w:rPr>
                <w:rFonts w:ascii="Segoe UI" w:hAnsi="Segoe UI" w:cs="Segoe UI"/>
              </w:rPr>
            </w:pPr>
            <w:r w:rsidRPr="00F96A62">
              <w:rPr>
                <w:rFonts w:ascii="Segoe UI" w:hAnsi="Segoe UI" w:cs="Segoe UI"/>
              </w:rPr>
              <w:t>Parity dissection</w:t>
            </w:r>
          </w:p>
        </w:tc>
        <w:tc>
          <w:tcPr>
            <w:tcW w:w="3165" w:type="dxa"/>
            <w:vAlign w:val="center"/>
          </w:tcPr>
          <w:p w14:paraId="444A7E22" w14:textId="77777777" w:rsidR="0061249D" w:rsidRPr="00F96A62" w:rsidRDefault="0061249D" w:rsidP="005726D8">
            <w:pPr>
              <w:rPr>
                <w:rFonts w:ascii="Segoe UI" w:hAnsi="Segoe UI" w:cs="Segoe UI"/>
              </w:rPr>
            </w:pPr>
            <w:r w:rsidRPr="00F96A62">
              <w:rPr>
                <w:rFonts w:ascii="Segoe UI" w:hAnsi="Segoe UI" w:cs="Segoe UI"/>
              </w:rPr>
              <w:t xml:space="preserve">8 min </w:t>
            </w:r>
            <w:proofErr w:type="spellStart"/>
            <w:r w:rsidRPr="00F96A62">
              <w:rPr>
                <w:rFonts w:ascii="Segoe UI" w:hAnsi="Segoe UI" w:cs="Segoe UI"/>
              </w:rPr>
              <w:t>Detinova</w:t>
            </w:r>
            <w:proofErr w:type="spellEnd"/>
          </w:p>
          <w:p w14:paraId="78D5B32B" w14:textId="77777777" w:rsidR="0061249D" w:rsidRPr="00F96A62" w:rsidRDefault="0061249D" w:rsidP="005726D8">
            <w:pPr>
              <w:rPr>
                <w:rFonts w:ascii="Segoe UI" w:hAnsi="Segoe UI" w:cs="Segoe UI"/>
              </w:rPr>
            </w:pPr>
            <w:r w:rsidRPr="00F96A62">
              <w:rPr>
                <w:rFonts w:ascii="Segoe UI" w:hAnsi="Segoe UI" w:cs="Segoe UI"/>
              </w:rPr>
              <w:t xml:space="preserve">45 min </w:t>
            </w:r>
            <w:proofErr w:type="spellStart"/>
            <w:r w:rsidRPr="00F96A62">
              <w:rPr>
                <w:rFonts w:ascii="Segoe UI" w:hAnsi="Segoe UI" w:cs="Segoe UI"/>
              </w:rPr>
              <w:t>Polovodova</w:t>
            </w:r>
            <w:proofErr w:type="spellEnd"/>
          </w:p>
        </w:tc>
        <w:tc>
          <w:tcPr>
            <w:tcW w:w="3260" w:type="dxa"/>
            <w:vAlign w:val="center"/>
          </w:tcPr>
          <w:p w14:paraId="39476A23" w14:textId="77777777" w:rsidR="0061249D" w:rsidRPr="00F96A62" w:rsidRDefault="0061249D" w:rsidP="005726D8">
            <w:pPr>
              <w:rPr>
                <w:rFonts w:ascii="Segoe UI" w:hAnsi="Segoe UI" w:cs="Segoe UI"/>
              </w:rPr>
            </w:pPr>
            <w:r w:rsidRPr="00F96A62">
              <w:rPr>
                <w:rFonts w:ascii="Segoe UI" w:hAnsi="Segoe UI" w:cs="Segoe UI"/>
              </w:rPr>
              <w:t>Gold standard for parity status</w:t>
            </w:r>
          </w:p>
        </w:tc>
        <w:tc>
          <w:tcPr>
            <w:tcW w:w="1083" w:type="dxa"/>
            <w:vAlign w:val="center"/>
          </w:tcPr>
          <w:p w14:paraId="03BFA1C0" w14:textId="40BC2C50" w:rsidR="0061249D" w:rsidRPr="00F96A62" w:rsidRDefault="00ED10DA" w:rsidP="005726D8">
            <w:pPr>
              <w:jc w:val="center"/>
              <w:rPr>
                <w:rFonts w:ascii="Segoe UI" w:hAnsi="Segoe UI" w:cs="Segoe UI"/>
              </w:rPr>
            </w:pPr>
            <w:r w:rsidRPr="00F96A62">
              <w:rPr>
                <w:rFonts w:ascii="Segoe UI" w:hAnsi="Segoe UI" w:cs="Segoe UI"/>
              </w:rPr>
              <w:fldChar w:fldCharType="begin"/>
            </w:r>
            <w:r w:rsidRPr="00F96A62">
              <w:rPr>
                <w:rFonts w:ascii="Segoe UI" w:hAnsi="Segoe UI" w:cs="Segoe UI"/>
              </w:rPr>
              <w:instrText xml:space="preserve"> ADDIN ZOTERO_ITEM CSL_CITATION {"citationID":"Rotirbv3","properties":{"formattedCitation":"\\super 1\\nosupersub{}","plainCitation":"1","noteIndex":0},"citationItems":[{"id":494,"uris":["http://zotero.org/users/local/wVrAm5Ua/items/4WZ8LXT4"],"itemData":{"id":494,"type":"article-journal","abstract":"Evaluations were made of the accuracy and practicality of mosquito age grading methods based on changes to mosquito morphology; including the Detinova ovarian tracheation, midgut meconium, Polovodova ovariole dilatation, ovarian injection, and daily growth line methods. Laboratory maintained Aedes vigilax (Skuse) and Culex annulirostris (Skuse) females of known chronological and physiological ages were used for these assessments. Application of the Detinova technique to laboratory reared Ae . vigilax females in a blinded trial enabled the successful identification of nulliparous and parous females in 83.7–89.8% of specimens. The success rate for identifying nulliparous females increased to 87.8–98.0% when observations of ovarian tracheation were combined with observations of the presence of midgut meconium. However, application of the Polovodova method only enabled 57.5% of nulliparous, 1-parous, 2-parous, and 3-parous Ae . vigilax females to be correctly classified, and ovarian injections were found to be unfeasible. Poor correlation was observed between the number of growth lines per phragma and the calendar age of laboratory reared Ae . vigilax females. In summary, morphological age grading methods that offer simple two-category predictions (ovarian tracheation and midgut meconium methods) were found to provide high-accuracy classifications, whereas methods that offer the separation of multiple age categories (ovariolar dilatation and growth line methods) were found to be extremely difficult and of low accuracy. The usefulness of the morphology-based methods is discussed in view of the availability of new mosquito age grading techniques based on cuticular hydrocarbon and gene transcription changes.","container-title":"Journal of Medical Entomology","DOI":"10.1093/jmedent/45.3.353","ISSN":"0022-2585","issue":"3","note":"ISBN: 0022-2585\nPMID: 18533427","page":"353–369","title":"Evaluations of Mosquito Age Grading Techniques Based on Morphological Changes","volume":"45","author":[{"family":"Hugo","given":"L. E."},{"family":"Quick-miles","given":"S."},{"family":"Kay","given":"B. H."},{"family":"Ryan","given":"P. A."}],"issued":{"date-parts":[["2008"]]},"citation-key":"hugoEvaluationsMosquitoAge2008"}}],"schema":"https://github.com/citation-style-language/schema/raw/master/csl-citation.json"} </w:instrText>
            </w:r>
            <w:r w:rsidRPr="00F96A62">
              <w:rPr>
                <w:rFonts w:ascii="Segoe UI" w:hAnsi="Segoe UI" w:cs="Segoe UI"/>
              </w:rPr>
              <w:fldChar w:fldCharType="separate"/>
            </w:r>
            <w:r w:rsidRPr="00F96A62">
              <w:rPr>
                <w:rFonts w:ascii="Segoe UI" w:hAnsi="Segoe UI" w:cs="Segoe UI"/>
                <w:vertAlign w:val="superscript"/>
              </w:rPr>
              <w:t>1</w:t>
            </w:r>
            <w:r w:rsidRPr="00F96A62">
              <w:rPr>
                <w:rFonts w:ascii="Segoe UI" w:hAnsi="Segoe UI" w:cs="Segoe UI"/>
              </w:rPr>
              <w:fldChar w:fldCharType="end"/>
            </w:r>
          </w:p>
        </w:tc>
      </w:tr>
      <w:tr w:rsidR="0061249D" w:rsidRPr="00F96A62" w14:paraId="52AA8EF1" w14:textId="77777777" w:rsidTr="005726D8">
        <w:tc>
          <w:tcPr>
            <w:tcW w:w="1980" w:type="dxa"/>
            <w:vAlign w:val="center"/>
          </w:tcPr>
          <w:p w14:paraId="2CB971DF" w14:textId="77777777" w:rsidR="0061249D" w:rsidRPr="00F96A62" w:rsidRDefault="0061249D" w:rsidP="005726D8">
            <w:pPr>
              <w:rPr>
                <w:rFonts w:ascii="Segoe UI" w:hAnsi="Segoe UI" w:cs="Segoe UI"/>
              </w:rPr>
            </w:pPr>
            <w:r w:rsidRPr="00F96A62">
              <w:rPr>
                <w:rFonts w:ascii="Segoe UI" w:hAnsi="Segoe UI" w:cs="Segoe UI"/>
              </w:rPr>
              <w:t>Morphological identification</w:t>
            </w:r>
          </w:p>
        </w:tc>
        <w:tc>
          <w:tcPr>
            <w:tcW w:w="3165" w:type="dxa"/>
            <w:vAlign w:val="center"/>
          </w:tcPr>
          <w:p w14:paraId="615243D6" w14:textId="77777777" w:rsidR="0061249D" w:rsidRPr="00F96A62" w:rsidRDefault="0061249D" w:rsidP="005726D8">
            <w:pPr>
              <w:rPr>
                <w:rFonts w:ascii="Segoe UI" w:hAnsi="Segoe UI" w:cs="Segoe UI"/>
              </w:rPr>
            </w:pPr>
            <w:r w:rsidRPr="00F96A62">
              <w:rPr>
                <w:rFonts w:ascii="Segoe UI" w:hAnsi="Segoe UI" w:cs="Segoe UI"/>
              </w:rPr>
              <w:t>Not possible in cryptic species</w:t>
            </w:r>
          </w:p>
        </w:tc>
        <w:tc>
          <w:tcPr>
            <w:tcW w:w="3260" w:type="dxa"/>
            <w:vAlign w:val="center"/>
          </w:tcPr>
          <w:p w14:paraId="2C01620D" w14:textId="77777777" w:rsidR="0061249D" w:rsidRPr="00F96A62" w:rsidRDefault="0061249D" w:rsidP="005726D8">
            <w:pPr>
              <w:jc w:val="center"/>
              <w:rPr>
                <w:rFonts w:ascii="Segoe UI" w:hAnsi="Segoe UI" w:cs="Segoe UI"/>
              </w:rPr>
            </w:pPr>
            <w:r w:rsidRPr="00F96A62">
              <w:rPr>
                <w:rFonts w:ascii="Segoe UI" w:hAnsi="Segoe UI" w:cs="Segoe UI"/>
              </w:rPr>
              <w:t>–</w:t>
            </w:r>
          </w:p>
        </w:tc>
        <w:tc>
          <w:tcPr>
            <w:tcW w:w="1083" w:type="dxa"/>
            <w:vAlign w:val="center"/>
          </w:tcPr>
          <w:p w14:paraId="4C1B697C" w14:textId="77777777" w:rsidR="0061249D" w:rsidRPr="00F96A62" w:rsidRDefault="0061249D" w:rsidP="005726D8">
            <w:pPr>
              <w:jc w:val="center"/>
              <w:rPr>
                <w:rFonts w:ascii="Segoe UI" w:hAnsi="Segoe UI" w:cs="Segoe UI"/>
              </w:rPr>
            </w:pPr>
          </w:p>
        </w:tc>
      </w:tr>
      <w:tr w:rsidR="0061249D" w:rsidRPr="00F96A62" w14:paraId="1514BC3A" w14:textId="77777777" w:rsidTr="005726D8">
        <w:tc>
          <w:tcPr>
            <w:tcW w:w="1980" w:type="dxa"/>
            <w:vAlign w:val="center"/>
          </w:tcPr>
          <w:p w14:paraId="743A85AB" w14:textId="77777777" w:rsidR="0061249D" w:rsidRPr="00F96A62" w:rsidRDefault="0061249D" w:rsidP="005726D8">
            <w:pPr>
              <w:rPr>
                <w:rFonts w:ascii="Segoe UI" w:hAnsi="Segoe UI" w:cs="Segoe UI"/>
              </w:rPr>
            </w:pPr>
            <w:r w:rsidRPr="00F96A62">
              <w:rPr>
                <w:rFonts w:ascii="Segoe UI" w:hAnsi="Segoe UI" w:cs="Segoe UI"/>
              </w:rPr>
              <w:t>NIRS</w:t>
            </w:r>
          </w:p>
        </w:tc>
        <w:tc>
          <w:tcPr>
            <w:tcW w:w="3165" w:type="dxa"/>
            <w:vAlign w:val="center"/>
          </w:tcPr>
          <w:p w14:paraId="0426F453" w14:textId="77777777" w:rsidR="0061249D" w:rsidRPr="00F96A62" w:rsidRDefault="0061249D" w:rsidP="005726D8">
            <w:pPr>
              <w:rPr>
                <w:rFonts w:ascii="Segoe UI" w:hAnsi="Segoe UI" w:cs="Segoe UI"/>
              </w:rPr>
            </w:pPr>
            <w:r w:rsidRPr="00F96A62">
              <w:rPr>
                <w:rFonts w:ascii="Segoe UI" w:hAnsi="Segoe UI" w:cs="Segoe UI"/>
              </w:rPr>
              <w:t>30 seconds</w:t>
            </w:r>
          </w:p>
        </w:tc>
        <w:tc>
          <w:tcPr>
            <w:tcW w:w="3260" w:type="dxa"/>
            <w:vAlign w:val="center"/>
          </w:tcPr>
          <w:p w14:paraId="6577C9B9" w14:textId="77777777" w:rsidR="0061249D" w:rsidRPr="00F96A62" w:rsidRDefault="0061249D" w:rsidP="005726D8">
            <w:pPr>
              <w:rPr>
                <w:rFonts w:ascii="Segoe UI" w:hAnsi="Segoe UI" w:cs="Segoe UI"/>
              </w:rPr>
            </w:pPr>
            <w:r w:rsidRPr="00F96A62">
              <w:rPr>
                <w:rFonts w:ascii="Segoe UI" w:hAnsi="Segoe UI" w:cs="Segoe UI"/>
              </w:rPr>
              <w:t xml:space="preserve">High accuracy for species prediction and parity status in </w:t>
            </w:r>
            <w:r w:rsidRPr="00F96A62">
              <w:rPr>
                <w:rFonts w:ascii="Segoe UI" w:hAnsi="Segoe UI" w:cs="Segoe UI"/>
                <w:i/>
                <w:iCs/>
              </w:rPr>
              <w:t>Anopheles</w:t>
            </w:r>
          </w:p>
        </w:tc>
        <w:tc>
          <w:tcPr>
            <w:tcW w:w="1083" w:type="dxa"/>
            <w:vAlign w:val="center"/>
          </w:tcPr>
          <w:p w14:paraId="3F82B98A" w14:textId="77777777" w:rsidR="0061249D" w:rsidRPr="00F96A62" w:rsidRDefault="0061249D" w:rsidP="005726D8">
            <w:pPr>
              <w:jc w:val="center"/>
              <w:rPr>
                <w:rFonts w:ascii="Segoe UI" w:hAnsi="Segoe UI" w:cs="Segoe UI"/>
              </w:rPr>
            </w:pPr>
            <w:r w:rsidRPr="00F96A62">
              <w:rPr>
                <w:rFonts w:ascii="Segoe UI" w:hAnsi="Segoe UI" w:cs="Segoe UI"/>
              </w:rPr>
              <w:fldChar w:fldCharType="begin"/>
            </w:r>
            <w:r w:rsidRPr="00F96A62">
              <w:rPr>
                <w:rFonts w:ascii="Segoe UI" w:hAnsi="Segoe UI" w:cs="Segoe UI"/>
              </w:rPr>
              <w:instrText xml:space="preserve"> ADDIN ZOTERO_ITEM CSL_CITATION {"citationID":"dl2V3dqN","properties":{"formattedCitation":"\\super 2\\uc0\\u8211{}4\\nosupersub{}","plainCitation":"2–4","noteIndex":0},"citationItems":[{"id":126,"uris":["http://zotero.org/users/local/wVrAm5Ua/items/AV85KKAA"],"itemData":{"id":126,"type":"article-journal","abstract":"Background: Near infrared spectroscopy (NIRS) is currently complementing techniques to age-grade mosquitoes. NIRS classifies lab-reared and semi-field raised mosquitoes into &lt; or ≥ 7 days old with an average accuracy of 80%, achieved by training a regression model using partial least squares (PLS) and interpreted as a binary classifier. Methods and findings: We explore whether using an artificial neural network (ANN) analysis instead of PLS regression improves the current accuracy of NIRS models for age-grading malaria transmitting mosquitoes. We also explore if directly training a binary classifier instead of training a regression model and interpreting it as a binary classifier improves the accuracy. A total of 786 and 870 NIR spectra collected from laboratory reared An. gambiae and An. arabiensis, respectively, were used and pre-processed according to previously published protocols. The ANN regression model scored root mean squared error (RMSE) of 1.6 ± 0.2 for An. gambiae and 2.8 ± 0.2 for An. arabiensis; whereas the PLS regression model scored RMSE of 3.7 ± 0.2 for An. gambiae, and 4.5 ± 0.1 for An. arabiensis. When we interpreted regression models as binary classifiers, the accuracy of the ANN regression model was 93.7 ± 1.0% for An. gambiae, and 90.2 ± 1.7% for An. arabiensis; while PLS regression model scored the accuracy of 83.9 ± 2.3% for An. gambiae, and 80.3 ± 2.1% for An. arabiensis. We also find that a directly trained binary classifier yields higher age estimation accuracy than a regression model interpreted as a binary classifier. A directly trained ANN binary classifier scored an accuracy of 99.4 ± 1.0 for An. gambiae and 99.0 ± 0.6% for An. arabiensis; while a directly trained PLS binary classifier scored 93.6 ± 1.2% for An. gambiae and 88.7 ± 1.1% for An. arabiensis. We further tested the reproducibility of these results on different independent mosquito datasets. ANNs scored higher estimation accuracies than when the same age models are trained using PLS. Regardless of the model architecture, directly trained binary classifiers scored higher accuracies on classifying age of mosquitoes than regression models translated as binary classifiers. Conclusion: We recommend training models to estimate age of An. arabiensis and An. gambiae using ANN model architectures (especially for datasets with at least 70 mosquitoes per age group) and direct training of binary classifier instead of training a regression model and interpreting it as a binary classifier.","container-title":"PLoS ONE","DOI":"10.1371/journal.pone.0209451","ISSN":"19326203","issue":"8","note":"ISBN: 1111111111\npublisher: Public Library of Science\nPMID: 31412028","page":"e0209451","title":"Age grading An. gambiae and An. arabiensis using near infrared spectra and artificial neural networks","volume":"14","author":[{"family":"Milali","given":"Masabho P."},{"family":"Sikulu-Lord","given":"Maggy T."},{"family":"Kiware","given":"Samson S."},{"family":"Dowell","given":"Floyd E."},{"family":"Corliss","given":"George F."},{"family":"Povinelli","given":"Richard J."}],"issued":{"date-parts":[["2019",8]]},"citation-key":"milaliAgeGradingGambiae2019"}},{"id":131,"uris":["http://zotero.org/users/local/wVrAm5Ua/items/RYNARW22"],"itemData":{"id":131,"type":"article-journal","abstract":"After mating, female mosquitoes need animal blood to develop their eggs. In the process of acquiring blood, they may acquire pathogens, which may cause different diseases in humans such as malaria, zika, dengue, and chikungunya. Therefore, knowing the parity status of mosquitoes is useful in control and evaluation of infectious diseases transmitted by mosquitoes, where parous mosquitoes are assumed to be potentially infectious. Ovary dissections, which are currently used to determine the parity status of mosquitoes, are very tedious and limited to few experts. An alternative to ovary dissections is near-infrared spectroscopy (NIRS), which can estimate the age in days and the infectious state of laboratory and semi-field reared mosquitoes with accuracies between 80 and 99%. No study has tested the accuracy of NIRS for estimating the parity status of wild mosquitoes. In this study, we train an artificial neural network (ANN) models on NIR spectra to estimate the parity status of wild mosquitoes. We use four different datasets: An. arabiensis collected from Minepa, Tanzania (Minepa-ARA); An. gambiae s.s collected from Muleba, Tanzania (Muleba-GA); An. gambiae s.s collected from Burkina Faso (Burkina-GA); and An.gambiae s.s from Muleba and Burkina Faso combined (Muleba-Burkina-GA). We train ANN models on datasets with spectra preprocessed according to previous protocols. We then use autoencoders to reduce the spectra feature dimensions from 1851 to 10 and re-train the ANN models. Before the autoencoder was applied, ANN models estimated parity status of mosquitoes in Minepa-ARA, Muleba-GA, Burkina-GA and Muleba-Burkina-GA with out-of-sample accuracies of 81.9±2.8 (N = 274), 68.7±4.8 (N = 43), 80.3±2.0 (N = 48), and 75.7±2.5 (N = 91), respectively. With the autoencoder, ANN models tested on out-of-sample data achieved 97.1±2.2% (N = 274), 89.8 ± 1.7% (N = 43), 93.3±1.2% (N = 48), and 92.7±1.8% (N = 91) accuracies for Minepa-ARA, Muleba-GA, Burkina-GA, and Muleba-Burkina-GA, respectively. These results show that a combination of an autoencoder and an ANN trained on NIR spectra to estimate the parity status of wild mosquitoes yields models that can be used as an alternative tool to estimate parity status of wild mosquitoes, especially since NIRS is a high-throughput, reagent-free, and simple-to-use technique compared to ovary dissections.","container-title":"PLoS ONE","DOI":"10.1371/journal.pone.0234557","ISSN":"19326203","issue":"6","note":"ISBN: 1111111111\npublisher: Public Library of Science\nPMID: 32555660","page":"e0234557","title":"An autoencoder and artificial neural network-based method to estimate parity status of wild mosquitoes from near-infrared spectra","volume":"15","author":[{"family":"Milali","given":"Masabho P."},{"family":"Kiware","given":"Samson S."},{"family":"Govella","given":"Nicodem J."},{"family":"Okumu","given":"Fredros"},{"family":"Bansal","given":"Naveen"},{"family":"Bozdag","given":"Serdar"},{"family":"Charlwood","given":"Jacques D."},{"family":"Maia","given":"Marta F."},{"family":"Ogoma","given":"Sheila B."},{"family":"Dowell","given":"Floyd E."},{"family":"Corliss","given":"George F."},{"family":"Sikulu-Lord","given":"Maggy T."},{"family":"Povinelli","given":"Richard J."}],"issued":{"date-parts":[["2020",6]]},"citation-key":"milaliAutoencoderArtificialNeural2020"}},{"id":564,"uris":["http://zotero.org/users/local/wVrAm5Ua/items/6BKX9NVY"],"itemData":{"id":564,"type":"article-journal","container-title":"NIR news","DOI":"10.1255/nirn.1455","ISSN":"0960-3360","issue":"5","journalAbbreviation":"NIR news","language":"en","note":"publisher: SAGE Publications Ltd STM","page":"4-6","source":"SAGE Journals","title":"Non-Destructive near Infrared Spectroscopy for Simultaneous Prediction of Age and Species of Two Major African Malaria Vectors: An. Gambiae and An. Arabiensis","title-short":"Non-Destructive near Infrared Spectroscopy for Simultaneous Prediction of Age and Species of Two Major African Malaria Vectors","volume":"25","author":[{"family":"Sikulu","given":"Maggy T."}],"issued":{"date-parts":[["2014",8,1]]},"citation-key":"sikuluNonDestructiveInfraredSpectroscopy2014"}}],"schema":"https://github.com/citation-style-language/schema/raw/master/csl-citation.json"} </w:instrText>
            </w:r>
            <w:r w:rsidRPr="00F96A62">
              <w:rPr>
                <w:rFonts w:ascii="Segoe UI" w:hAnsi="Segoe UI" w:cs="Segoe UI"/>
              </w:rPr>
              <w:fldChar w:fldCharType="separate"/>
            </w:r>
            <w:r w:rsidRPr="00F96A62">
              <w:rPr>
                <w:rFonts w:ascii="Segoe UI" w:hAnsi="Segoe UI" w:cs="Segoe UI"/>
                <w:vertAlign w:val="superscript"/>
              </w:rPr>
              <w:t>2–4</w:t>
            </w:r>
            <w:r w:rsidRPr="00F96A62">
              <w:rPr>
                <w:rFonts w:ascii="Segoe UI" w:hAnsi="Segoe UI" w:cs="Segoe UI"/>
              </w:rPr>
              <w:fldChar w:fldCharType="end"/>
            </w:r>
          </w:p>
        </w:tc>
      </w:tr>
      <w:tr w:rsidR="0061249D" w:rsidRPr="00F96A62" w14:paraId="72952675" w14:textId="77777777" w:rsidTr="005726D8">
        <w:tc>
          <w:tcPr>
            <w:tcW w:w="1980" w:type="dxa"/>
            <w:vAlign w:val="center"/>
          </w:tcPr>
          <w:p w14:paraId="5785AF6C" w14:textId="77777777" w:rsidR="0061249D" w:rsidRPr="00F96A62" w:rsidRDefault="0061249D" w:rsidP="005726D8">
            <w:pPr>
              <w:rPr>
                <w:rFonts w:ascii="Segoe UI" w:hAnsi="Segoe UI" w:cs="Segoe UI"/>
              </w:rPr>
            </w:pPr>
            <w:r w:rsidRPr="00F96A62">
              <w:rPr>
                <w:rFonts w:ascii="Segoe UI" w:hAnsi="Segoe UI" w:cs="Segoe UI"/>
              </w:rPr>
              <w:t>MIRS-ATR</w:t>
            </w:r>
          </w:p>
        </w:tc>
        <w:tc>
          <w:tcPr>
            <w:tcW w:w="3165" w:type="dxa"/>
            <w:vAlign w:val="center"/>
          </w:tcPr>
          <w:p w14:paraId="3EA79E79" w14:textId="77777777" w:rsidR="0061249D" w:rsidRPr="00F96A62" w:rsidRDefault="0061249D" w:rsidP="005726D8">
            <w:pPr>
              <w:rPr>
                <w:rFonts w:ascii="Segoe UI" w:hAnsi="Segoe UI" w:cs="Segoe UI"/>
              </w:rPr>
            </w:pPr>
            <w:r w:rsidRPr="00F96A62">
              <w:rPr>
                <w:rFonts w:ascii="Segoe UI" w:hAnsi="Segoe UI" w:cs="Segoe UI"/>
              </w:rPr>
              <w:t>Less than a minute</w:t>
            </w:r>
          </w:p>
        </w:tc>
        <w:tc>
          <w:tcPr>
            <w:tcW w:w="3260" w:type="dxa"/>
            <w:vAlign w:val="center"/>
          </w:tcPr>
          <w:p w14:paraId="3F775270" w14:textId="77777777" w:rsidR="0061249D" w:rsidRPr="00F96A62" w:rsidRDefault="0061249D" w:rsidP="005726D8">
            <w:pPr>
              <w:rPr>
                <w:rFonts w:ascii="Segoe UI" w:hAnsi="Segoe UI" w:cs="Segoe UI"/>
              </w:rPr>
            </w:pPr>
            <w:r w:rsidRPr="00F96A62">
              <w:rPr>
                <w:rFonts w:ascii="Segoe UI" w:hAnsi="Segoe UI" w:cs="Segoe UI"/>
              </w:rPr>
              <w:t xml:space="preserve">High accuracy for species and parity status in </w:t>
            </w:r>
            <w:r w:rsidRPr="00F96A62">
              <w:rPr>
                <w:rFonts w:ascii="Segoe UI" w:hAnsi="Segoe UI" w:cs="Segoe UI"/>
                <w:i/>
                <w:iCs/>
              </w:rPr>
              <w:t>Anopheles</w:t>
            </w:r>
          </w:p>
        </w:tc>
        <w:tc>
          <w:tcPr>
            <w:tcW w:w="1083" w:type="dxa"/>
            <w:vAlign w:val="center"/>
          </w:tcPr>
          <w:p w14:paraId="5FA25B4B" w14:textId="77777777" w:rsidR="0061249D" w:rsidRPr="00F96A62" w:rsidRDefault="0061249D" w:rsidP="005726D8">
            <w:pPr>
              <w:jc w:val="center"/>
              <w:rPr>
                <w:rFonts w:ascii="Segoe UI" w:hAnsi="Segoe UI" w:cs="Segoe UI"/>
              </w:rPr>
            </w:pPr>
            <w:r w:rsidRPr="00F96A62">
              <w:rPr>
                <w:rFonts w:ascii="Segoe UI" w:hAnsi="Segoe UI" w:cs="Segoe UI"/>
              </w:rPr>
              <w:fldChar w:fldCharType="begin"/>
            </w:r>
            <w:r w:rsidRPr="00F96A62">
              <w:rPr>
                <w:rFonts w:ascii="Segoe UI" w:hAnsi="Segoe UI" w:cs="Segoe UI"/>
              </w:rPr>
              <w:instrText xml:space="preserve"> ADDIN ZOTERO_ITEM CSL_CITATION {"citationID":"ufm8PWRy","properties":{"formattedCitation":"\\super 5,6\\nosupersub{}","plainCitation":"5,6","noteIndex":0},"citationItems":[{"id":446,"uris":["http://zotero.org/users/local/wVrAm5Ua/items/3ANKWHYU"],"itemData":{"id":446,"type":"article-journal","abstract":"Despite the global efforts made in the fight against malaria, the disease is resurging. One of the main causes is the resistance that Anopheles mosquitoes, vectors of the disease, have developed to insecticides. Anopheles must survive for at least 10 days to possibly transmit malaria. Therefore, to evaluate and improve malaria vector control interventions, it is imperative to monitor and accurately estimate the age distribution of mosquito populations as well as their population sizes. Here, we demonstrate a machine-learning based approach that uses mid-infrared spectra of mosquitoes to characterise simultaneously both age and species identity of females of the African malaria vector species Anopheles gambiae and An. arabiensis, using laboratory colonies. Mid-infrared spectroscopy-based prediction of mosquito age structures was statistically indistinguishable from true modelled distributions. The accuracy of classifying mosquitoes by species was 82.6%. The method has a negligible cost per mosquito, does not require highly trained personnel, is rapid, and so can be easily applied in both laboratory and field settings. Our results indicate this method is a promising alternative to current mosquito species and age-grading approaches, with further improvements to accuracy and expansion for use with wild mosquito vectors possible through collection of larger mid-infrared spectroscopy data sets.","container-title":"Wellcome Open Research","DOI":"10.12688/wellcomeopenres.15201.3","ISSN":"2398502X","title":"Prediction of mosquito species and population age structure using mid-infrared spectroscopy and supervised machine learning [version 3; peer review: 2 approved]","author":[{"family":"González Jiménez","given":"Mario"},{"family":"Babayan","given":"Simon A."},{"family":"Khazaeli","given":"Pegah"},{"family":"Doyle","given":"Margaret"},{"family":"Walton","given":"Finlay"},{"family":"Reedy","given":"Elliott"},{"family":"Glew","given":"Thomas"},{"family":"Viana","given":"Mafalda"},{"family":"Ranford-Cartwright","given":"Lisa"},{"family":"Niang","given":"Abdoulaye"},{"family":"Siria","given":"Doreen J."},{"family":"Okumu","given":"Fredros O."},{"family":"Diabaté","given":"Abdoulaye"},{"family":"Ferguson","given":"Heather M."},{"family":"Baldini","given":"Francesco"},{"family":"Wynne","given":"Klaas"}],"issued":{"date-parts":[["2019"]]},"citation-key":"gonzalezjimenez2019"}},{"id":148,"uris":["http://zotero.org/users/local/wVrAm5Ua/items/5HTM9GCD"],"itemData":{"id":148,"type":"article-journal","abstract":"The malaria parasite, which is transmitted by several Anopheles mosquito species, requires more time to reach its human-transmissible stage than the average lifespan of mosquito vectors. Monitoring the species-specific age structure of mosquito populations is critical to evaluating the impact of vector control interventions on malaria risk. We present a rapid, cost-effective surveillance method based on deep learning of mid-infrared spectra of mosquito cuticle that simultaneously identifies the species and age class of three main malaria vectors in natural populations. Using spectra from over 40, 000 ecologically and genetically diverse An. gambiae, An. arabiensis, and An. coluzzii females, we develop a deep transfer learning model that learns and predicts the age of new wild populations in Tanzania and Burkina Faso with minimal sampling effort. Additionally, the model is able to detect the impact of simulated control interventions on mosquito populations, measured as a shift in their age structures. In the future, we anticipate our method can be applied to other arthropod vector-borne diseases.","container-title":"Nature Communications","DOI":"10.1038/s41467-022-28980-8","ISSN":"20411723","issue":"1","note":"publisher: Nature Publishing Group\nPMID: 35314683","page":"1–9","title":"Rapid age-grading and species identification of natural mosquitoes for malaria surveillance","volume":"13","author":[{"family":"Siria","given":"Doreen J."},{"family":"Sanou","given":"Roger"},{"family":"Mitton","given":"Joshua"},{"family":"Mwanga","given":"Emmanuel P."},{"family":"Niang","given":"Abdoulaye"},{"family":"Sare","given":"Issiaka"},{"family":"Johnson","given":"Paul C.D."},{"family":"Foster","given":"Geraldine M."},{"family":"Belem","given":"Adrien M.G."},{"family":"Wynne","given":"Klaas"},{"family":"Murray-Smith","given":"Roderick"},{"family":"Ferguson","given":"Heather M."},{"family":"González-Jiménez","given":"Mario"},{"family":"Babayan","given":"Simon A."},{"family":"Diabaté","given":"Abdoulaye"},{"family":"Okumu","given":"Fredros O."},{"family":"Baldini","given":"Francesco"}],"issued":{"date-parts":[["2022",3]]},"citation-key":"siriaRapidAgegradingSpecies2022"}}],"schema":"https://github.com/citation-style-language/schema/raw/master/csl-citation.json"} </w:instrText>
            </w:r>
            <w:r w:rsidRPr="00F96A62">
              <w:rPr>
                <w:rFonts w:ascii="Segoe UI" w:hAnsi="Segoe UI" w:cs="Segoe UI"/>
              </w:rPr>
              <w:fldChar w:fldCharType="separate"/>
            </w:r>
            <w:r w:rsidRPr="00F96A62">
              <w:rPr>
                <w:rFonts w:ascii="Segoe UI" w:hAnsi="Segoe UI" w:cs="Segoe UI"/>
                <w:vertAlign w:val="superscript"/>
              </w:rPr>
              <w:t>5,6</w:t>
            </w:r>
            <w:r w:rsidRPr="00F96A62">
              <w:rPr>
                <w:rFonts w:ascii="Segoe UI" w:hAnsi="Segoe UI" w:cs="Segoe UI"/>
              </w:rPr>
              <w:fldChar w:fldCharType="end"/>
            </w:r>
          </w:p>
        </w:tc>
      </w:tr>
      <w:tr w:rsidR="0061249D" w:rsidRPr="00F96A62" w14:paraId="4ACC3889" w14:textId="77777777" w:rsidTr="005726D8">
        <w:tc>
          <w:tcPr>
            <w:tcW w:w="1980" w:type="dxa"/>
            <w:vAlign w:val="center"/>
          </w:tcPr>
          <w:p w14:paraId="5EF14B04" w14:textId="77777777" w:rsidR="0061249D" w:rsidRPr="00F96A62" w:rsidRDefault="0061249D" w:rsidP="005726D8">
            <w:pPr>
              <w:rPr>
                <w:rFonts w:ascii="Segoe UI" w:hAnsi="Segoe UI" w:cs="Segoe UI"/>
              </w:rPr>
            </w:pPr>
            <w:r w:rsidRPr="00F96A62">
              <w:rPr>
                <w:rFonts w:ascii="Segoe UI" w:hAnsi="Segoe UI" w:cs="Segoe UI"/>
              </w:rPr>
              <w:t>µDRIFT (legs)</w:t>
            </w:r>
          </w:p>
        </w:tc>
        <w:tc>
          <w:tcPr>
            <w:tcW w:w="3165" w:type="dxa"/>
            <w:vAlign w:val="center"/>
          </w:tcPr>
          <w:p w14:paraId="69D7C3AC" w14:textId="77777777" w:rsidR="0061249D" w:rsidRPr="00F96A62" w:rsidRDefault="0061249D" w:rsidP="005726D8">
            <w:pPr>
              <w:rPr>
                <w:rFonts w:ascii="Segoe UI" w:hAnsi="Segoe UI" w:cs="Segoe UI"/>
              </w:rPr>
            </w:pPr>
            <w:r w:rsidRPr="00F96A62">
              <w:rPr>
                <w:rFonts w:ascii="Segoe UI" w:hAnsi="Segoe UI" w:cs="Segoe UI"/>
              </w:rPr>
              <w:t>30 - 45 seconds</w:t>
            </w:r>
          </w:p>
        </w:tc>
        <w:tc>
          <w:tcPr>
            <w:tcW w:w="3260" w:type="dxa"/>
            <w:vAlign w:val="center"/>
          </w:tcPr>
          <w:p w14:paraId="157A9AEB" w14:textId="25B8D7A0" w:rsidR="0061249D" w:rsidRPr="00F96A62" w:rsidRDefault="0061249D" w:rsidP="005726D8">
            <w:pPr>
              <w:rPr>
                <w:rFonts w:ascii="Segoe UI" w:hAnsi="Segoe UI" w:cs="Segoe UI"/>
              </w:rPr>
            </w:pPr>
            <w:r w:rsidRPr="00F96A62">
              <w:rPr>
                <w:rFonts w:ascii="Segoe UI" w:hAnsi="Segoe UI" w:cs="Segoe UI"/>
              </w:rPr>
              <w:t xml:space="preserve">High accuracy for species prediction in </w:t>
            </w:r>
            <w:r w:rsidRPr="00F96A62">
              <w:rPr>
                <w:rFonts w:ascii="Segoe UI" w:hAnsi="Segoe UI" w:cs="Segoe UI"/>
                <w:i/>
                <w:iCs/>
              </w:rPr>
              <w:t>Aedes</w:t>
            </w:r>
            <w:r w:rsidR="00AF468C" w:rsidRPr="00F96A62">
              <w:rPr>
                <w:rFonts w:ascii="Segoe UI" w:hAnsi="Segoe UI" w:cs="Segoe UI"/>
                <w:i/>
                <w:iCs/>
              </w:rPr>
              <w:t>.</w:t>
            </w:r>
          </w:p>
          <w:p w14:paraId="1B95DF66" w14:textId="42AD70E6" w:rsidR="0061249D" w:rsidRPr="00F96A62" w:rsidRDefault="007D4749" w:rsidP="005726D8">
            <w:pPr>
              <w:rPr>
                <w:rFonts w:ascii="Segoe UI" w:hAnsi="Segoe UI" w:cs="Segoe UI"/>
              </w:rPr>
            </w:pPr>
            <w:r w:rsidRPr="00F96A62">
              <w:rPr>
                <w:rFonts w:ascii="Segoe UI" w:hAnsi="Segoe UI" w:cs="Segoe UI"/>
              </w:rPr>
              <w:t xml:space="preserve">Similar accuracies for </w:t>
            </w:r>
            <w:r w:rsidR="0061249D" w:rsidRPr="00F96A62">
              <w:rPr>
                <w:rFonts w:ascii="Segoe UI" w:hAnsi="Segoe UI" w:cs="Segoe UI"/>
              </w:rPr>
              <w:t>age</w:t>
            </w:r>
            <w:r w:rsidR="00AF468C" w:rsidRPr="00F96A62">
              <w:rPr>
                <w:rFonts w:ascii="Segoe UI" w:hAnsi="Segoe UI" w:cs="Segoe UI"/>
              </w:rPr>
              <w:t xml:space="preserve"> class</w:t>
            </w:r>
            <w:r w:rsidR="0061249D" w:rsidRPr="00F96A62">
              <w:rPr>
                <w:rFonts w:ascii="Segoe UI" w:hAnsi="Segoe UI" w:cs="Segoe UI"/>
              </w:rPr>
              <w:t xml:space="preserve"> prediction </w:t>
            </w:r>
            <w:r w:rsidRPr="00F96A62">
              <w:rPr>
                <w:rFonts w:ascii="Segoe UI" w:hAnsi="Segoe UI" w:cs="Segoe UI"/>
              </w:rPr>
              <w:t>and</w:t>
            </w:r>
            <w:r w:rsidR="0061249D" w:rsidRPr="00F96A62">
              <w:rPr>
                <w:rFonts w:ascii="Segoe UI" w:hAnsi="Segoe UI" w:cs="Segoe UI"/>
              </w:rPr>
              <w:t xml:space="preserve"> species </w:t>
            </w:r>
            <w:r w:rsidR="00AF468C" w:rsidRPr="00F96A62">
              <w:rPr>
                <w:rFonts w:ascii="Segoe UI" w:hAnsi="Segoe UI" w:cs="Segoe UI"/>
              </w:rPr>
              <w:t xml:space="preserve">identification </w:t>
            </w:r>
            <w:r w:rsidR="0061249D" w:rsidRPr="00F96A62">
              <w:rPr>
                <w:rFonts w:ascii="Segoe UI" w:hAnsi="Segoe UI" w:cs="Segoe UI"/>
              </w:rPr>
              <w:t xml:space="preserve">in </w:t>
            </w:r>
            <w:r w:rsidR="0061249D" w:rsidRPr="00F96A62">
              <w:rPr>
                <w:rFonts w:ascii="Segoe UI" w:hAnsi="Segoe UI" w:cs="Segoe UI"/>
                <w:i/>
                <w:iCs/>
              </w:rPr>
              <w:t>Anopheles</w:t>
            </w:r>
          </w:p>
        </w:tc>
        <w:tc>
          <w:tcPr>
            <w:tcW w:w="1083" w:type="dxa"/>
            <w:vAlign w:val="center"/>
          </w:tcPr>
          <w:p w14:paraId="5FA7FE1B" w14:textId="5A8DA8D5" w:rsidR="0061249D" w:rsidRPr="00F96A62" w:rsidRDefault="0061249D" w:rsidP="005726D8">
            <w:pPr>
              <w:jc w:val="center"/>
              <w:rPr>
                <w:rFonts w:ascii="Segoe UI" w:hAnsi="Segoe UI" w:cs="Segoe UI"/>
              </w:rPr>
            </w:pPr>
            <w:r w:rsidRPr="00F96A62">
              <w:rPr>
                <w:rFonts w:ascii="Segoe UI" w:hAnsi="Segoe UI" w:cs="Segoe UI"/>
              </w:rPr>
              <w:fldChar w:fldCharType="begin"/>
            </w:r>
            <w:r w:rsidRPr="00F96A62">
              <w:rPr>
                <w:rFonts w:ascii="Segoe UI" w:hAnsi="Segoe UI" w:cs="Segoe UI"/>
              </w:rPr>
              <w:instrText xml:space="preserve"> ADDIN ZOTERO_ITEM CSL_CITATION {"citationID":"Bg7OwT9u","properties":{"formattedCitation":"\\super 7\\nosupersub{}","plainCitation":"7","noteIndex":0},"citationItems":[{"id":440,"uris":["http://zotero.org/users/local/wVrAm5Ua/items/J86ZBIBG"],"itemData":{"id":440,"type":"article-journal","abstract":"Mosquito-borne diseases are responsible for considerable morbidity and mortality globally. Given the absence of effective vaccines for most arthropod-borne viruses, mosquito control efforts remain the dominant method of disease prevention. Ideal control efforts begin with entomologic surveillance in order to determine the abundance, identity, and infection status of pathogen-vectoring mosquito populations. Traditionally, much of the surveillance work involves morphological species identification by trained entomologists. Limited operational funding and lack of specialized training is a known barrier to surveillance and effective control efforts for many operational mosquito control personnel. Therefore, there is a need for surveillance workflow improvements and rapid mosquito identification methods. Herein, is presented a proof of concept study in which infrared spectroscopy coupled with partial least squares-discriminant analysis was explored as a means of automatically classifying mosquitoes at the species level. The developed method resulted in greater than 94% accuracy for four mosquitoes of public health relevance: Aedes aegypti, Aedes albopictus, Aedes japonicus, and Aedes triseriatus.","container-title":"Applied Spectroscopy","DOI":"10.1177/0003702820915729","ISSN":"19433530","issue":"8","page":"900–912","title":"Classification of Mosquitoes with Infrared Spectroscopy and Partial Least Squares-Discriminant Analysis","volume":"74","author":[{"family":"Sroute","given":"Lamyae"},{"family":"Byrd","given":"Brian D"},{"family":"Huffman","given":"Scott W"}],"issued":{"date-parts":[["2020"]]},"citation-key":"srouteClassificationMosquitoesInfrared2020"}}],"schema":"https://github.com/citation-style-language/schema/raw/master/csl-citation.json"} </w:instrText>
            </w:r>
            <w:r w:rsidRPr="00F96A62">
              <w:rPr>
                <w:rFonts w:ascii="Segoe UI" w:hAnsi="Segoe UI" w:cs="Segoe UI"/>
              </w:rPr>
              <w:fldChar w:fldCharType="separate"/>
            </w:r>
            <w:r w:rsidRPr="00F96A62">
              <w:rPr>
                <w:rFonts w:ascii="Segoe UI" w:hAnsi="Segoe UI" w:cs="Segoe UI"/>
                <w:vertAlign w:val="superscript"/>
              </w:rPr>
              <w:t>7</w:t>
            </w:r>
            <w:r w:rsidRPr="00F96A62">
              <w:rPr>
                <w:rFonts w:ascii="Segoe UI" w:hAnsi="Segoe UI" w:cs="Segoe UI"/>
              </w:rPr>
              <w:fldChar w:fldCharType="end"/>
            </w:r>
            <w:r w:rsidR="00AF468C" w:rsidRPr="00F96A62">
              <w:rPr>
                <w:rFonts w:ascii="Segoe UI" w:hAnsi="Segoe UI" w:cs="Segoe UI"/>
              </w:rPr>
              <w:t>, this study</w:t>
            </w:r>
          </w:p>
        </w:tc>
      </w:tr>
    </w:tbl>
    <w:p w14:paraId="17A1BABC" w14:textId="77777777" w:rsidR="0061249D" w:rsidRPr="00F96A62" w:rsidRDefault="0061249D" w:rsidP="0061249D">
      <w:pPr>
        <w:spacing w:line="360" w:lineRule="auto"/>
        <w:rPr>
          <w:rFonts w:ascii="Segoe UI" w:hAnsi="Segoe UI" w:cs="Segoe UI"/>
        </w:rPr>
      </w:pPr>
    </w:p>
    <w:p w14:paraId="7E4BC5EF" w14:textId="3BF5537E" w:rsidR="007E7184" w:rsidRPr="00F96A62" w:rsidRDefault="007E7184">
      <w:pPr>
        <w:rPr>
          <w:rFonts w:ascii="Segoe UI" w:hAnsi="Segoe UI" w:cs="Segoe UI"/>
        </w:rPr>
      </w:pPr>
    </w:p>
    <w:p w14:paraId="4D90D161" w14:textId="47BD5074" w:rsidR="007E7184" w:rsidRPr="00F96A62" w:rsidRDefault="007E7184">
      <w:pPr>
        <w:rPr>
          <w:rFonts w:ascii="Segoe UI" w:hAnsi="Segoe UI" w:cs="Segoe UI"/>
        </w:rPr>
      </w:pPr>
    </w:p>
    <w:p w14:paraId="447014AE" w14:textId="1AD61F5F" w:rsidR="00EB2C3A" w:rsidRPr="00F96A62" w:rsidRDefault="00EB2C3A">
      <w:pPr>
        <w:rPr>
          <w:rFonts w:ascii="Segoe UI" w:hAnsi="Segoe UI" w:cs="Segoe UI"/>
        </w:rPr>
      </w:pPr>
    </w:p>
    <w:p w14:paraId="237E2FEB" w14:textId="3B010AE3" w:rsidR="00EB2C3A" w:rsidRPr="00F96A62" w:rsidRDefault="00EB2C3A">
      <w:pPr>
        <w:rPr>
          <w:rFonts w:ascii="Segoe UI" w:hAnsi="Segoe UI" w:cs="Segoe UI"/>
        </w:rPr>
      </w:pPr>
    </w:p>
    <w:p w14:paraId="01AEC982" w14:textId="77777777" w:rsidR="00EB2C3A" w:rsidRPr="00F96A62" w:rsidRDefault="00EB2C3A">
      <w:pPr>
        <w:rPr>
          <w:rFonts w:ascii="Segoe UI" w:hAnsi="Segoe UI" w:cs="Segoe UI"/>
        </w:rPr>
      </w:pPr>
    </w:p>
    <w:p w14:paraId="12895855" w14:textId="77777777" w:rsidR="00EB2C3A" w:rsidRPr="00F96A62" w:rsidRDefault="00EB2C3A">
      <w:pPr>
        <w:rPr>
          <w:rFonts w:ascii="Segoe UI" w:hAnsi="Segoe UI" w:cs="Segoe UI"/>
        </w:rPr>
      </w:pPr>
    </w:p>
    <w:p w14:paraId="0C6F7A84" w14:textId="15EEB0D8" w:rsidR="00933A03" w:rsidRPr="00F96A62" w:rsidRDefault="00905559" w:rsidP="00933A03">
      <w:pPr>
        <w:keepNext/>
        <w:rPr>
          <w:rFonts w:ascii="Segoe UI" w:hAnsi="Segoe UI" w:cs="Segoe UI"/>
        </w:rPr>
      </w:pPr>
      <w:r w:rsidRPr="00F96A62">
        <w:rPr>
          <w:rFonts w:ascii="Segoe UI" w:hAnsi="Segoe UI" w:cs="Segoe UI"/>
          <w:noProof/>
        </w:rPr>
        <w:lastRenderedPageBreak/>
        <w:drawing>
          <wp:inline distT="0" distB="0" distL="0" distR="0" wp14:anchorId="01030E89" wp14:editId="514C0301">
            <wp:extent cx="5731510" cy="6642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extLst>
                        <a:ext uri="{28A0092B-C50C-407E-A947-70E740481C1C}">
                          <a14:useLocalDpi xmlns:a14="http://schemas.microsoft.com/office/drawing/2010/main" val="0"/>
                        </a:ext>
                      </a:extLst>
                    </a:blip>
                    <a:stretch>
                      <a:fillRect/>
                    </a:stretch>
                  </pic:blipFill>
                  <pic:spPr>
                    <a:xfrm>
                      <a:off x="0" y="0"/>
                      <a:ext cx="5731510" cy="6642100"/>
                    </a:xfrm>
                    <a:prstGeom prst="rect">
                      <a:avLst/>
                    </a:prstGeom>
                  </pic:spPr>
                </pic:pic>
              </a:graphicData>
            </a:graphic>
          </wp:inline>
        </w:drawing>
      </w:r>
    </w:p>
    <w:p w14:paraId="52B3A087" w14:textId="5CBBC173" w:rsidR="0061249D" w:rsidRPr="00F96A62" w:rsidRDefault="00933A03" w:rsidP="0061249D">
      <w:pPr>
        <w:jc w:val="both"/>
        <w:rPr>
          <w:rFonts w:ascii="Segoe UI" w:eastAsia="Times New Roman" w:hAnsi="Segoe UI" w:cs="Segoe UI"/>
          <w:color w:val="000000" w:themeColor="text1"/>
          <w:lang w:eastAsia="en-GB"/>
        </w:rPr>
      </w:pPr>
      <w:r w:rsidRPr="00F96A62">
        <w:rPr>
          <w:rFonts w:ascii="Segoe UI" w:hAnsi="Segoe UI" w:cs="Segoe UI"/>
          <w:b/>
          <w:bCs/>
          <w:color w:val="000000" w:themeColor="text1"/>
        </w:rPr>
        <w:t xml:space="preserve">Figure </w:t>
      </w:r>
      <w:r w:rsidR="0061249D" w:rsidRPr="00F96A62">
        <w:rPr>
          <w:rFonts w:ascii="Segoe UI" w:hAnsi="Segoe UI" w:cs="Segoe UI"/>
          <w:b/>
          <w:bCs/>
          <w:color w:val="000000" w:themeColor="text1"/>
        </w:rPr>
        <w:t>S</w:t>
      </w:r>
      <w:r w:rsidRPr="00F96A62">
        <w:rPr>
          <w:rFonts w:ascii="Segoe UI" w:hAnsi="Segoe UI" w:cs="Segoe UI"/>
          <w:b/>
          <w:bCs/>
          <w:color w:val="000000" w:themeColor="text1"/>
        </w:rPr>
        <w:fldChar w:fldCharType="begin"/>
      </w:r>
      <w:r w:rsidRPr="00F96A62">
        <w:rPr>
          <w:rFonts w:ascii="Segoe UI" w:hAnsi="Segoe UI" w:cs="Segoe UI"/>
          <w:b/>
          <w:bCs/>
          <w:color w:val="000000" w:themeColor="text1"/>
        </w:rPr>
        <w:instrText xml:space="preserve"> SEQ Figure \* ARABIC </w:instrText>
      </w:r>
      <w:r w:rsidRPr="00F96A62">
        <w:rPr>
          <w:rFonts w:ascii="Segoe UI" w:hAnsi="Segoe UI" w:cs="Segoe UI"/>
          <w:b/>
          <w:bCs/>
          <w:color w:val="000000" w:themeColor="text1"/>
        </w:rPr>
        <w:fldChar w:fldCharType="separate"/>
      </w:r>
      <w:r w:rsidR="00E821DE" w:rsidRPr="00F96A62">
        <w:rPr>
          <w:rFonts w:ascii="Segoe UI" w:hAnsi="Segoe UI" w:cs="Segoe UI"/>
          <w:b/>
          <w:bCs/>
          <w:noProof/>
          <w:color w:val="000000" w:themeColor="text1"/>
        </w:rPr>
        <w:t>1</w:t>
      </w:r>
      <w:r w:rsidRPr="00F96A62">
        <w:rPr>
          <w:rFonts w:ascii="Segoe UI" w:hAnsi="Segoe UI" w:cs="Segoe UI"/>
          <w:b/>
          <w:bCs/>
          <w:noProof/>
          <w:color w:val="000000" w:themeColor="text1"/>
        </w:rPr>
        <w:fldChar w:fldCharType="end"/>
      </w:r>
      <w:r w:rsidR="005542BE">
        <w:rPr>
          <w:rFonts w:ascii="Segoe UI" w:hAnsi="Segoe UI" w:cs="Segoe UI"/>
          <w:b/>
          <w:bCs/>
          <w:noProof/>
          <w:color w:val="000000" w:themeColor="text1"/>
        </w:rPr>
        <w:t>.</w:t>
      </w:r>
      <w:r w:rsidRPr="00F96A62">
        <w:rPr>
          <w:rFonts w:ascii="Segoe UI" w:hAnsi="Segoe UI" w:cs="Segoe UI"/>
          <w:i/>
          <w:iCs/>
          <w:color w:val="000000" w:themeColor="text1"/>
        </w:rPr>
        <w:t xml:space="preserve"> </w:t>
      </w:r>
      <w:r w:rsidR="0061249D" w:rsidRPr="00F96A62">
        <w:rPr>
          <w:rFonts w:ascii="Segoe UI" w:eastAsia="Times New Roman" w:hAnsi="Segoe UI" w:cs="Segoe UI"/>
          <w:b/>
          <w:bCs/>
          <w:color w:val="000000" w:themeColor="text1"/>
          <w:lang w:eastAsia="en-GB"/>
        </w:rPr>
        <w:t>Effect of pre-processing in model accuracy</w:t>
      </w:r>
      <w:r w:rsidR="005542BE">
        <w:rPr>
          <w:rFonts w:ascii="Segoe UI" w:eastAsia="Times New Roman" w:hAnsi="Segoe UI" w:cs="Segoe UI"/>
          <w:b/>
          <w:bCs/>
          <w:color w:val="000000" w:themeColor="text1"/>
          <w:lang w:eastAsia="en-GB"/>
        </w:rPr>
        <w:t xml:space="preserve"> for species prediction</w:t>
      </w:r>
      <w:r w:rsidR="0061249D" w:rsidRPr="00F96A62">
        <w:rPr>
          <w:rFonts w:ascii="Segoe UI" w:eastAsia="Times New Roman" w:hAnsi="Segoe UI" w:cs="Segoe UI"/>
          <w:color w:val="000000" w:themeColor="text1"/>
          <w:lang w:eastAsia="en-GB"/>
        </w:rPr>
        <w:t xml:space="preserve"> Overall prediction accuracy</w:t>
      </w:r>
      <w:r w:rsidR="007B36B8"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 xml:space="preserve">using the training set and ten-fold cross-validation for </w:t>
      </w:r>
      <w:r w:rsidR="00A04866" w:rsidRPr="00F96A62">
        <w:rPr>
          <w:rFonts w:ascii="Segoe UI" w:eastAsia="Times New Roman" w:hAnsi="Segoe UI" w:cs="Segoe UI"/>
          <w:color w:val="000000" w:themeColor="text1"/>
          <w:lang w:eastAsia="en-GB"/>
        </w:rPr>
        <w:t xml:space="preserve">LR, RF, </w:t>
      </w:r>
      <w:proofErr w:type="gramStart"/>
      <w:r w:rsidR="00A04866" w:rsidRPr="00F96A62">
        <w:rPr>
          <w:rFonts w:ascii="Segoe UI" w:eastAsia="Times New Roman" w:hAnsi="Segoe UI" w:cs="Segoe UI"/>
          <w:color w:val="000000" w:themeColor="text1"/>
          <w:lang w:eastAsia="en-GB"/>
        </w:rPr>
        <w:t>SGD</w:t>
      </w:r>
      <w:proofErr w:type="gramEnd"/>
      <w:r w:rsidR="00A04866"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 xml:space="preserve">and </w:t>
      </w:r>
      <w:r w:rsidR="00A04866" w:rsidRPr="00F96A62">
        <w:rPr>
          <w:rFonts w:ascii="Segoe UI" w:eastAsia="Times New Roman" w:hAnsi="Segoe UI" w:cs="Segoe UI"/>
          <w:color w:val="000000" w:themeColor="text1"/>
          <w:lang w:eastAsia="en-GB"/>
        </w:rPr>
        <w:t>SVC</w:t>
      </w:r>
      <w:r w:rsidR="0061249D" w:rsidRPr="00F96A62">
        <w:rPr>
          <w:rFonts w:ascii="Segoe UI" w:eastAsia="Times New Roman" w:hAnsi="Segoe UI" w:cs="Segoe UI"/>
          <w:color w:val="000000" w:themeColor="text1"/>
          <w:lang w:eastAsia="en-GB"/>
        </w:rPr>
        <w:t xml:space="preserve"> models.</w:t>
      </w:r>
      <w:r w:rsidR="007B36B8"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 xml:space="preserve">Accuracy has been divided into scatter correction algorithm (no pre-processing (RAW), robust normal variate (RNV), standard normal variate (SNV), multiplicative scatter correction (MSC) and normalisation (NORM), filter window (9, 11 and 21 points) and derivative (no derivative, first and second derivative). Red dashed line indicates accuracy of a random classifier (accuracy of 0.5). </w:t>
      </w:r>
    </w:p>
    <w:p w14:paraId="50223F5F" w14:textId="77777777" w:rsidR="0061249D" w:rsidRPr="00F96A62" w:rsidRDefault="0061249D" w:rsidP="0061249D">
      <w:pPr>
        <w:rPr>
          <w:rFonts w:ascii="Segoe UI" w:eastAsia="Times New Roman" w:hAnsi="Segoe UI" w:cs="Segoe UI"/>
          <w:color w:val="5D6879"/>
          <w:lang w:eastAsia="en-GB"/>
        </w:rPr>
      </w:pPr>
    </w:p>
    <w:p w14:paraId="320B6901" w14:textId="4CE601AB" w:rsidR="00EB2C3A" w:rsidRPr="00F96A62" w:rsidRDefault="00EB2C3A" w:rsidP="00933A03">
      <w:pPr>
        <w:pStyle w:val="Caption"/>
        <w:rPr>
          <w:rFonts w:ascii="Segoe UI" w:hAnsi="Segoe UI" w:cs="Segoe UI"/>
          <w:i w:val="0"/>
          <w:iCs w:val="0"/>
          <w:color w:val="000000" w:themeColor="text1"/>
          <w:sz w:val="24"/>
          <w:szCs w:val="24"/>
        </w:rPr>
      </w:pPr>
    </w:p>
    <w:p w14:paraId="673D3C1E" w14:textId="33383E37" w:rsidR="00EB2C3A" w:rsidRPr="00F96A62" w:rsidRDefault="00EB2C3A">
      <w:pPr>
        <w:rPr>
          <w:rFonts w:ascii="Segoe UI" w:hAnsi="Segoe UI" w:cs="Segoe UI"/>
        </w:rPr>
      </w:pPr>
    </w:p>
    <w:p w14:paraId="0FB78C5D" w14:textId="0F909119" w:rsidR="00EB2C3A" w:rsidRPr="00F96A62" w:rsidRDefault="00EB2C3A">
      <w:pPr>
        <w:rPr>
          <w:rFonts w:ascii="Segoe UI" w:hAnsi="Segoe UI" w:cs="Segoe UI"/>
        </w:rPr>
      </w:pPr>
    </w:p>
    <w:p w14:paraId="381B203C" w14:textId="03B06176" w:rsidR="00EB2C3A" w:rsidRPr="00F96A62" w:rsidRDefault="00EB2C3A">
      <w:pPr>
        <w:rPr>
          <w:rFonts w:ascii="Segoe UI" w:hAnsi="Segoe UI" w:cs="Segoe UI"/>
        </w:rPr>
      </w:pPr>
    </w:p>
    <w:p w14:paraId="4E2E2479" w14:textId="77777777" w:rsidR="00933A03" w:rsidRPr="00F96A62" w:rsidRDefault="00933A03" w:rsidP="0061249D">
      <w:pPr>
        <w:jc w:val="both"/>
        <w:rPr>
          <w:rFonts w:ascii="Segoe UI" w:hAnsi="Segoe UI" w:cs="Segoe UI"/>
        </w:rPr>
      </w:pPr>
    </w:p>
    <w:p w14:paraId="1305BBD3" w14:textId="563F8254" w:rsidR="00933A03" w:rsidRPr="00F96A62" w:rsidRDefault="00905559" w:rsidP="0061249D">
      <w:pPr>
        <w:keepNext/>
        <w:jc w:val="both"/>
        <w:rPr>
          <w:rFonts w:ascii="Segoe UI" w:hAnsi="Segoe UI" w:cs="Segoe UI"/>
        </w:rPr>
      </w:pPr>
      <w:r w:rsidRPr="00F96A62">
        <w:rPr>
          <w:rFonts w:ascii="Segoe UI" w:hAnsi="Segoe UI" w:cs="Segoe UI"/>
          <w:noProof/>
        </w:rPr>
        <w:drawing>
          <wp:inline distT="0" distB="0" distL="0" distR="0" wp14:anchorId="5D77C567" wp14:editId="7A38C093">
            <wp:extent cx="5731510" cy="6642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extLst>
                        <a:ext uri="{28A0092B-C50C-407E-A947-70E740481C1C}">
                          <a14:useLocalDpi xmlns:a14="http://schemas.microsoft.com/office/drawing/2010/main" val="0"/>
                        </a:ext>
                      </a:extLst>
                    </a:blip>
                    <a:stretch>
                      <a:fillRect/>
                    </a:stretch>
                  </pic:blipFill>
                  <pic:spPr>
                    <a:xfrm>
                      <a:off x="0" y="0"/>
                      <a:ext cx="5731510" cy="6642100"/>
                    </a:xfrm>
                    <a:prstGeom prst="rect">
                      <a:avLst/>
                    </a:prstGeom>
                  </pic:spPr>
                </pic:pic>
              </a:graphicData>
            </a:graphic>
          </wp:inline>
        </w:drawing>
      </w:r>
    </w:p>
    <w:p w14:paraId="35332DC4" w14:textId="014EFB7D" w:rsidR="00EB2C3A" w:rsidRPr="00F96A62" w:rsidRDefault="00933A03" w:rsidP="00F96A62">
      <w:pPr>
        <w:shd w:val="clear" w:color="auto" w:fill="FFFFFF"/>
        <w:jc w:val="both"/>
        <w:rPr>
          <w:rFonts w:ascii="Segoe UI" w:hAnsi="Segoe UI" w:cs="Segoe UI"/>
        </w:rPr>
      </w:pPr>
      <w:r w:rsidRPr="00F96A62">
        <w:rPr>
          <w:rFonts w:ascii="Segoe UI" w:hAnsi="Segoe UI" w:cs="Segoe UI"/>
          <w:b/>
          <w:bCs/>
        </w:rPr>
        <w:t xml:space="preserve">Figure </w:t>
      </w:r>
      <w:r w:rsidR="0061249D" w:rsidRPr="00F96A62">
        <w:rPr>
          <w:rFonts w:ascii="Segoe UI" w:hAnsi="Segoe UI" w:cs="Segoe UI"/>
          <w:b/>
          <w:bCs/>
        </w:rPr>
        <w:t>S</w:t>
      </w:r>
      <w:r w:rsidRPr="00F96A62">
        <w:rPr>
          <w:rFonts w:ascii="Segoe UI" w:hAnsi="Segoe UI" w:cs="Segoe UI"/>
          <w:b/>
          <w:bCs/>
        </w:rPr>
        <w:fldChar w:fldCharType="begin"/>
      </w:r>
      <w:r w:rsidRPr="00F96A62">
        <w:rPr>
          <w:rFonts w:ascii="Segoe UI" w:hAnsi="Segoe UI" w:cs="Segoe UI"/>
          <w:b/>
          <w:bCs/>
        </w:rPr>
        <w:instrText xml:space="preserve"> SEQ Figure \* ARABIC </w:instrText>
      </w:r>
      <w:r w:rsidRPr="00F96A62">
        <w:rPr>
          <w:rFonts w:ascii="Segoe UI" w:hAnsi="Segoe UI" w:cs="Segoe UI"/>
          <w:b/>
          <w:bCs/>
        </w:rPr>
        <w:fldChar w:fldCharType="separate"/>
      </w:r>
      <w:r w:rsidR="00E821DE" w:rsidRPr="00F96A62">
        <w:rPr>
          <w:rFonts w:ascii="Segoe UI" w:hAnsi="Segoe UI" w:cs="Segoe UI"/>
          <w:b/>
          <w:bCs/>
          <w:noProof/>
        </w:rPr>
        <w:t>2</w:t>
      </w:r>
      <w:r w:rsidRPr="00F96A62">
        <w:rPr>
          <w:rFonts w:ascii="Segoe UI" w:hAnsi="Segoe UI" w:cs="Segoe UI"/>
          <w:b/>
          <w:bCs/>
          <w:noProof/>
        </w:rPr>
        <w:fldChar w:fldCharType="end"/>
      </w:r>
      <w:r w:rsidR="005036A0" w:rsidRPr="00F96A62">
        <w:rPr>
          <w:rFonts w:ascii="Segoe UI" w:hAnsi="Segoe UI" w:cs="Segoe UI"/>
          <w:b/>
          <w:bCs/>
          <w:noProof/>
        </w:rPr>
        <w:t>.</w:t>
      </w:r>
      <w:r w:rsidRPr="00F96A62">
        <w:rPr>
          <w:rFonts w:ascii="Segoe UI" w:hAnsi="Segoe UI" w:cs="Segoe UI"/>
        </w:rPr>
        <w:t xml:space="preserve"> </w:t>
      </w:r>
      <w:r w:rsidR="0061249D" w:rsidRPr="00F96A62">
        <w:rPr>
          <w:rFonts w:ascii="Segoe UI" w:eastAsia="Times New Roman" w:hAnsi="Segoe UI" w:cs="Segoe UI"/>
          <w:b/>
          <w:bCs/>
          <w:color w:val="000000" w:themeColor="text1"/>
          <w:lang w:eastAsia="en-GB"/>
        </w:rPr>
        <w:t>Effect of pre-processing in model accuracy</w:t>
      </w:r>
      <w:r w:rsidR="005542BE">
        <w:rPr>
          <w:rFonts w:ascii="Segoe UI" w:eastAsia="Times New Roman" w:hAnsi="Segoe UI" w:cs="Segoe UI"/>
          <w:b/>
          <w:bCs/>
          <w:color w:val="000000" w:themeColor="text1"/>
          <w:lang w:eastAsia="en-GB"/>
        </w:rPr>
        <w:t xml:space="preserve"> for age prediction</w:t>
      </w:r>
      <w:r w:rsidR="0061249D" w:rsidRPr="00F96A62">
        <w:rPr>
          <w:rFonts w:ascii="Segoe UI" w:eastAsia="Times New Roman" w:hAnsi="Segoe UI" w:cs="Segoe UI"/>
          <w:color w:val="000000" w:themeColor="text1"/>
          <w:lang w:eastAsia="en-GB"/>
        </w:rPr>
        <w:t xml:space="preserve"> Overall prediction accuracy</w:t>
      </w:r>
      <w:r w:rsidR="005036A0"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 xml:space="preserve">using the training set and ten-fold cross-validation for </w:t>
      </w:r>
      <w:r w:rsidR="00A04866" w:rsidRPr="00F96A62">
        <w:rPr>
          <w:rFonts w:ascii="Segoe UI" w:eastAsia="Times New Roman" w:hAnsi="Segoe UI" w:cs="Segoe UI"/>
          <w:color w:val="000000" w:themeColor="text1"/>
          <w:lang w:eastAsia="en-GB"/>
        </w:rPr>
        <w:t xml:space="preserve">LR, RF, </w:t>
      </w:r>
      <w:proofErr w:type="gramStart"/>
      <w:r w:rsidR="00A04866" w:rsidRPr="00F96A62">
        <w:rPr>
          <w:rFonts w:ascii="Segoe UI" w:eastAsia="Times New Roman" w:hAnsi="Segoe UI" w:cs="Segoe UI"/>
          <w:color w:val="000000" w:themeColor="text1"/>
          <w:lang w:eastAsia="en-GB"/>
        </w:rPr>
        <w:t>SGD</w:t>
      </w:r>
      <w:proofErr w:type="gramEnd"/>
      <w:r w:rsidR="00A04866" w:rsidRPr="00F96A62">
        <w:rPr>
          <w:rFonts w:ascii="Segoe UI" w:eastAsia="Times New Roman" w:hAnsi="Segoe UI" w:cs="Segoe UI"/>
          <w:color w:val="000000" w:themeColor="text1"/>
          <w:lang w:eastAsia="en-GB"/>
        </w:rPr>
        <w:t xml:space="preserve"> and SVC </w:t>
      </w:r>
      <w:r w:rsidR="0061249D" w:rsidRPr="00F96A62">
        <w:rPr>
          <w:rFonts w:ascii="Segoe UI" w:eastAsia="Times New Roman" w:hAnsi="Segoe UI" w:cs="Segoe UI"/>
          <w:color w:val="000000" w:themeColor="text1"/>
          <w:lang w:eastAsia="en-GB"/>
        </w:rPr>
        <w:t>models.</w:t>
      </w:r>
      <w:r w:rsidR="005036A0"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Accuracy has been divided into scatter correction algorithm</w:t>
      </w:r>
      <w:r w:rsidR="005036A0"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 xml:space="preserve">no pre-processing (RAW), robust normal variate (RNV), standard normal variate (SNV), multiplicative scatter correction (MSC) and normalisation (NORM), filter window (9, 11 and 21 points) and derivative (no derivative, first and second derivative). Red dashed line indicates accuracy of a random classifier (accuracy of 0.5). </w:t>
      </w:r>
    </w:p>
    <w:p w14:paraId="5D230E99" w14:textId="24F3F972" w:rsidR="00EB2C3A" w:rsidRPr="00F96A62" w:rsidRDefault="00EB2C3A">
      <w:pPr>
        <w:rPr>
          <w:rFonts w:ascii="Segoe UI" w:hAnsi="Segoe UI" w:cs="Segoe UI"/>
        </w:rPr>
      </w:pPr>
    </w:p>
    <w:p w14:paraId="4E601444" w14:textId="56F66325" w:rsidR="007E7184" w:rsidRPr="00F96A62" w:rsidRDefault="007E7184">
      <w:pPr>
        <w:rPr>
          <w:rFonts w:ascii="Segoe UI" w:hAnsi="Segoe UI" w:cs="Segoe UI"/>
        </w:rPr>
      </w:pPr>
    </w:p>
    <w:p w14:paraId="77A93635" w14:textId="410ECF05" w:rsidR="00933A03" w:rsidRPr="00F96A62" w:rsidRDefault="002D4309" w:rsidP="00933A03">
      <w:pPr>
        <w:keepNext/>
        <w:rPr>
          <w:rFonts w:ascii="Segoe UI" w:hAnsi="Segoe UI" w:cs="Segoe UI"/>
        </w:rPr>
      </w:pPr>
      <w:r w:rsidRPr="00F96A62">
        <w:rPr>
          <w:rFonts w:ascii="Segoe UI" w:hAnsi="Segoe UI" w:cs="Segoe UI"/>
          <w:noProof/>
        </w:rPr>
        <w:drawing>
          <wp:inline distT="0" distB="0" distL="0" distR="0" wp14:anchorId="7028DC8A" wp14:editId="308CA59C">
            <wp:extent cx="5731510" cy="6642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a:extLst>
                        <a:ext uri="{28A0092B-C50C-407E-A947-70E740481C1C}">
                          <a14:useLocalDpi xmlns:a14="http://schemas.microsoft.com/office/drawing/2010/main" val="0"/>
                        </a:ext>
                      </a:extLst>
                    </a:blip>
                    <a:stretch>
                      <a:fillRect/>
                    </a:stretch>
                  </pic:blipFill>
                  <pic:spPr>
                    <a:xfrm>
                      <a:off x="0" y="0"/>
                      <a:ext cx="5731510" cy="6642100"/>
                    </a:xfrm>
                    <a:prstGeom prst="rect">
                      <a:avLst/>
                    </a:prstGeom>
                  </pic:spPr>
                </pic:pic>
              </a:graphicData>
            </a:graphic>
          </wp:inline>
        </w:drawing>
      </w:r>
    </w:p>
    <w:p w14:paraId="4546789A" w14:textId="5179B7CA" w:rsidR="007E7184" w:rsidRPr="00F96A62" w:rsidRDefault="00933A03" w:rsidP="00C67B79">
      <w:pPr>
        <w:shd w:val="clear" w:color="auto" w:fill="FFFFFF"/>
        <w:jc w:val="both"/>
        <w:rPr>
          <w:rFonts w:ascii="Segoe UI" w:hAnsi="Segoe UI" w:cs="Segoe UI"/>
        </w:rPr>
      </w:pPr>
      <w:r w:rsidRPr="00F96A62">
        <w:rPr>
          <w:rFonts w:ascii="Segoe UI" w:hAnsi="Segoe UI" w:cs="Segoe UI"/>
          <w:b/>
          <w:bCs/>
        </w:rPr>
        <w:t xml:space="preserve">Figure </w:t>
      </w:r>
      <w:r w:rsidR="0061249D" w:rsidRPr="00F96A62">
        <w:rPr>
          <w:rFonts w:ascii="Segoe UI" w:hAnsi="Segoe UI" w:cs="Segoe UI"/>
          <w:b/>
          <w:bCs/>
        </w:rPr>
        <w:t>S</w:t>
      </w:r>
      <w:r w:rsidRPr="00F96A62">
        <w:rPr>
          <w:rFonts w:ascii="Segoe UI" w:hAnsi="Segoe UI" w:cs="Segoe UI"/>
          <w:b/>
          <w:bCs/>
        </w:rPr>
        <w:fldChar w:fldCharType="begin"/>
      </w:r>
      <w:r w:rsidRPr="00F96A62">
        <w:rPr>
          <w:rFonts w:ascii="Segoe UI" w:hAnsi="Segoe UI" w:cs="Segoe UI"/>
          <w:b/>
          <w:bCs/>
        </w:rPr>
        <w:instrText xml:space="preserve"> SEQ Figure \* ARABIC </w:instrText>
      </w:r>
      <w:r w:rsidRPr="00F96A62">
        <w:rPr>
          <w:rFonts w:ascii="Segoe UI" w:hAnsi="Segoe UI" w:cs="Segoe UI"/>
          <w:b/>
          <w:bCs/>
        </w:rPr>
        <w:fldChar w:fldCharType="separate"/>
      </w:r>
      <w:r w:rsidR="00E821DE" w:rsidRPr="00F96A62">
        <w:rPr>
          <w:rFonts w:ascii="Segoe UI" w:hAnsi="Segoe UI" w:cs="Segoe UI"/>
          <w:b/>
          <w:bCs/>
          <w:noProof/>
        </w:rPr>
        <w:t>3</w:t>
      </w:r>
      <w:r w:rsidRPr="00F96A62">
        <w:rPr>
          <w:rFonts w:ascii="Segoe UI" w:hAnsi="Segoe UI" w:cs="Segoe UI"/>
          <w:b/>
          <w:bCs/>
          <w:noProof/>
        </w:rPr>
        <w:fldChar w:fldCharType="end"/>
      </w:r>
      <w:r w:rsidR="005036A0" w:rsidRPr="00F96A62">
        <w:rPr>
          <w:rFonts w:ascii="Segoe UI" w:hAnsi="Segoe UI" w:cs="Segoe UI"/>
          <w:b/>
          <w:bCs/>
          <w:noProof/>
        </w:rPr>
        <w:t>.</w:t>
      </w:r>
      <w:r w:rsidRPr="00F96A62">
        <w:rPr>
          <w:rFonts w:ascii="Segoe UI" w:hAnsi="Segoe UI" w:cs="Segoe UI"/>
        </w:rPr>
        <w:t xml:space="preserve"> </w:t>
      </w:r>
      <w:r w:rsidR="0061249D" w:rsidRPr="00F96A62">
        <w:rPr>
          <w:rFonts w:ascii="Segoe UI" w:eastAsia="Times New Roman" w:hAnsi="Segoe UI" w:cs="Segoe UI"/>
          <w:b/>
          <w:bCs/>
          <w:color w:val="000000" w:themeColor="text1"/>
          <w:lang w:eastAsia="en-GB"/>
        </w:rPr>
        <w:t xml:space="preserve">Effect of pre-processing in model </w:t>
      </w:r>
      <w:r w:rsidR="0061249D" w:rsidRPr="005542BE">
        <w:rPr>
          <w:rFonts w:ascii="Segoe UI" w:eastAsia="Times New Roman" w:hAnsi="Segoe UI" w:cs="Segoe UI"/>
          <w:b/>
          <w:bCs/>
          <w:color w:val="000000" w:themeColor="text1"/>
          <w:lang w:eastAsia="en-GB"/>
        </w:rPr>
        <w:t>accuracy</w:t>
      </w:r>
      <w:r w:rsidR="005542BE" w:rsidRPr="005542BE">
        <w:rPr>
          <w:rFonts w:ascii="Segoe UI" w:eastAsia="Times New Roman" w:hAnsi="Segoe UI" w:cs="Segoe UI"/>
          <w:b/>
          <w:bCs/>
          <w:color w:val="000000" w:themeColor="text1"/>
          <w:lang w:eastAsia="en-GB"/>
        </w:rPr>
        <w:t xml:space="preserve"> insecticide status identification </w:t>
      </w:r>
      <w:r w:rsidR="0061249D" w:rsidRPr="00F96A62">
        <w:rPr>
          <w:rFonts w:ascii="Segoe UI" w:eastAsia="Times New Roman" w:hAnsi="Segoe UI" w:cs="Segoe UI"/>
          <w:color w:val="000000" w:themeColor="text1"/>
          <w:lang w:eastAsia="en-GB"/>
        </w:rPr>
        <w:t xml:space="preserve">Overall </w:t>
      </w:r>
      <w:r w:rsidR="004D5665" w:rsidRPr="00F96A62">
        <w:rPr>
          <w:rFonts w:ascii="Segoe UI" w:eastAsia="Times New Roman" w:hAnsi="Segoe UI" w:cs="Segoe UI"/>
          <w:color w:val="000000" w:themeColor="text1"/>
          <w:lang w:eastAsia="en-GB"/>
        </w:rPr>
        <w:t xml:space="preserve">accuracy </w:t>
      </w:r>
      <w:r w:rsidR="0061249D" w:rsidRPr="00F96A62">
        <w:rPr>
          <w:rFonts w:ascii="Segoe UI" w:eastAsia="Times New Roman" w:hAnsi="Segoe UI" w:cs="Segoe UI"/>
          <w:color w:val="000000" w:themeColor="text1"/>
          <w:lang w:eastAsia="en-GB"/>
        </w:rPr>
        <w:t>using the training set and ten-fold cross-validation</w:t>
      </w:r>
      <w:r w:rsidR="004D5665" w:rsidRPr="00F96A62">
        <w:rPr>
          <w:rFonts w:ascii="Segoe UI" w:eastAsia="Times New Roman" w:hAnsi="Segoe UI" w:cs="Segoe UI"/>
          <w:color w:val="000000" w:themeColor="text1"/>
          <w:lang w:eastAsia="en-GB"/>
        </w:rPr>
        <w:t>. Models used were:</w:t>
      </w:r>
      <w:r w:rsidR="0061249D" w:rsidRPr="00F96A62">
        <w:rPr>
          <w:rFonts w:ascii="Segoe UI" w:eastAsia="Times New Roman" w:hAnsi="Segoe UI" w:cs="Segoe UI"/>
          <w:color w:val="000000" w:themeColor="text1"/>
          <w:lang w:eastAsia="en-GB"/>
        </w:rPr>
        <w:t xml:space="preserve"> </w:t>
      </w:r>
      <w:r w:rsidR="00A04866" w:rsidRPr="00F96A62">
        <w:rPr>
          <w:rFonts w:ascii="Segoe UI" w:eastAsia="Times New Roman" w:hAnsi="Segoe UI" w:cs="Segoe UI"/>
          <w:color w:val="000000" w:themeColor="text1"/>
          <w:lang w:eastAsia="en-GB"/>
        </w:rPr>
        <w:t xml:space="preserve">LR, RF, </w:t>
      </w:r>
      <w:r w:rsidR="004D5665" w:rsidRPr="00F96A62">
        <w:rPr>
          <w:rFonts w:ascii="Segoe UI" w:eastAsia="Times New Roman" w:hAnsi="Segoe UI" w:cs="Segoe UI"/>
          <w:color w:val="000000" w:themeColor="text1"/>
          <w:lang w:eastAsia="en-GB"/>
        </w:rPr>
        <w:t>SGD,</w:t>
      </w:r>
      <w:r w:rsidR="00A04866" w:rsidRPr="00F96A62">
        <w:rPr>
          <w:rFonts w:ascii="Segoe UI" w:eastAsia="Times New Roman" w:hAnsi="Segoe UI" w:cs="Segoe UI"/>
          <w:color w:val="000000" w:themeColor="text1"/>
          <w:lang w:eastAsia="en-GB"/>
        </w:rPr>
        <w:t xml:space="preserve"> and SVC</w:t>
      </w:r>
      <w:r w:rsidR="0061249D" w:rsidRPr="00F96A62">
        <w:rPr>
          <w:rFonts w:ascii="Segoe UI" w:eastAsia="Times New Roman" w:hAnsi="Segoe UI" w:cs="Segoe UI"/>
          <w:color w:val="000000" w:themeColor="text1"/>
          <w:lang w:eastAsia="en-GB"/>
        </w:rPr>
        <w:t>.</w:t>
      </w:r>
      <w:r w:rsidR="004D5665"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Accuracy has been divided into scatter correction algorithm</w:t>
      </w:r>
      <w:r w:rsidR="005036A0" w:rsidRPr="00F96A62">
        <w:rPr>
          <w:rFonts w:ascii="Segoe UI" w:eastAsia="Times New Roman" w:hAnsi="Segoe UI" w:cs="Segoe UI"/>
          <w:color w:val="000000" w:themeColor="text1"/>
          <w:lang w:eastAsia="en-GB"/>
        </w:rPr>
        <w:t xml:space="preserve">: </w:t>
      </w:r>
      <w:r w:rsidR="0061249D" w:rsidRPr="00F96A62">
        <w:rPr>
          <w:rFonts w:ascii="Segoe UI" w:eastAsia="Times New Roman" w:hAnsi="Segoe UI" w:cs="Segoe UI"/>
          <w:color w:val="000000" w:themeColor="text1"/>
          <w:lang w:eastAsia="en-GB"/>
        </w:rPr>
        <w:t>no pre-processing (RAW), robust normal variate (RNV), standard normal variate (SNV), multiplicative scatter correction (MSC) and normalisation (NORM), filter window (9, 11 and 21 points) and derivative (no derivative, first and second derivative). Red dashed line indicates accuracy of a random classifier (accuracy of 0.5).</w:t>
      </w:r>
    </w:p>
    <w:p w14:paraId="41E48413" w14:textId="76ABB5A6" w:rsidR="007E7184" w:rsidRPr="004D5665" w:rsidRDefault="007E7184">
      <w:pPr>
        <w:rPr>
          <w:rFonts w:ascii="Arial" w:hAnsi="Arial" w:cs="Arial"/>
        </w:rPr>
      </w:pPr>
    </w:p>
    <w:p w14:paraId="038BAAA0" w14:textId="454230B4" w:rsidR="00B0758D" w:rsidRPr="004D5665" w:rsidRDefault="00D1069C" w:rsidP="00F96A62">
      <w:pPr>
        <w:rPr>
          <w:rFonts w:ascii="Arial" w:hAnsi="Arial" w:cs="Arial"/>
          <w:b/>
          <w:bCs/>
        </w:rPr>
      </w:pPr>
      <w:r w:rsidRPr="004D5665">
        <w:rPr>
          <w:rFonts w:ascii="Arial" w:hAnsi="Arial" w:cs="Arial"/>
        </w:rPr>
        <w:br w:type="page"/>
      </w:r>
      <w:r w:rsidR="00B0758D" w:rsidRPr="004D5665">
        <w:rPr>
          <w:rFonts w:ascii="Arial" w:hAnsi="Arial" w:cs="Arial"/>
          <w:b/>
          <w:bCs/>
        </w:rPr>
        <w:lastRenderedPageBreak/>
        <w:t>Supplementary references</w:t>
      </w:r>
    </w:p>
    <w:p w14:paraId="2AF442CE" w14:textId="77777777" w:rsidR="00ED10DA" w:rsidRPr="00ED10DA" w:rsidRDefault="00B0758D" w:rsidP="00AA7569">
      <w:pPr>
        <w:pStyle w:val="Bibliography"/>
        <w:spacing w:before="120" w:after="120" w:line="240" w:lineRule="auto"/>
        <w:rPr>
          <w:rFonts w:ascii="Calibri" w:cs="Calibri"/>
        </w:rPr>
      </w:pPr>
      <w:r>
        <w:rPr>
          <w:rFonts w:cstheme="minorHAnsi"/>
        </w:rPr>
        <w:fldChar w:fldCharType="begin"/>
      </w:r>
      <w:r>
        <w:rPr>
          <w:rFonts w:cstheme="minorHAnsi"/>
        </w:rPr>
        <w:instrText xml:space="preserve"> ADDIN ZOTERO_BIBL {"uncited":[],"omitted":[],"custom":[]} CSL_BIBLIOGRAPHY </w:instrText>
      </w:r>
      <w:r>
        <w:rPr>
          <w:rFonts w:cstheme="minorHAnsi"/>
        </w:rPr>
        <w:fldChar w:fldCharType="separate"/>
      </w:r>
      <w:r w:rsidR="00ED10DA" w:rsidRPr="00ED10DA">
        <w:rPr>
          <w:rFonts w:ascii="Calibri" w:cs="Calibri"/>
        </w:rPr>
        <w:t>1.</w:t>
      </w:r>
      <w:r w:rsidR="00ED10DA" w:rsidRPr="00ED10DA">
        <w:rPr>
          <w:rFonts w:ascii="Calibri" w:cs="Calibri"/>
        </w:rPr>
        <w:tab/>
        <w:t xml:space="preserve">Hugo, L. E., Quick-miles, S., Kay, B. H. &amp; Ryan, P. A. Evaluations of Mosquito Age Grading Techniques Based on Morphological Changes. </w:t>
      </w:r>
      <w:r w:rsidR="00ED10DA" w:rsidRPr="00ED10DA">
        <w:rPr>
          <w:rFonts w:ascii="Calibri" w:cs="Calibri"/>
          <w:i/>
          <w:iCs/>
        </w:rPr>
        <w:t>Journal of Medical Entomology</w:t>
      </w:r>
      <w:r w:rsidR="00ED10DA" w:rsidRPr="00ED10DA">
        <w:rPr>
          <w:rFonts w:ascii="Calibri" w:cs="Calibri"/>
        </w:rPr>
        <w:t xml:space="preserve"> </w:t>
      </w:r>
      <w:r w:rsidR="00ED10DA" w:rsidRPr="00ED10DA">
        <w:rPr>
          <w:rFonts w:ascii="Calibri" w:cs="Calibri"/>
          <w:b/>
          <w:bCs/>
        </w:rPr>
        <w:t>45</w:t>
      </w:r>
      <w:r w:rsidR="00ED10DA" w:rsidRPr="00ED10DA">
        <w:rPr>
          <w:rFonts w:ascii="Calibri" w:cs="Calibri"/>
        </w:rPr>
        <w:t>, 353–369 (2008).</w:t>
      </w:r>
    </w:p>
    <w:p w14:paraId="77B3A615" w14:textId="77777777" w:rsidR="00ED10DA" w:rsidRPr="00ED10DA" w:rsidRDefault="00ED10DA" w:rsidP="00AA7569">
      <w:pPr>
        <w:pStyle w:val="Bibliography"/>
        <w:spacing w:before="120" w:after="120" w:line="240" w:lineRule="auto"/>
        <w:rPr>
          <w:rFonts w:ascii="Calibri" w:cs="Calibri"/>
        </w:rPr>
      </w:pPr>
      <w:r w:rsidRPr="00ED10DA">
        <w:rPr>
          <w:rFonts w:ascii="Calibri" w:cs="Calibri"/>
        </w:rPr>
        <w:t>2.</w:t>
      </w:r>
      <w:r w:rsidRPr="00ED10DA">
        <w:rPr>
          <w:rFonts w:ascii="Calibri" w:cs="Calibri"/>
        </w:rPr>
        <w:tab/>
        <w:t xml:space="preserve">Milali, M. P. </w:t>
      </w:r>
      <w:r w:rsidRPr="00ED10DA">
        <w:rPr>
          <w:rFonts w:ascii="Calibri" w:cs="Calibri"/>
          <w:i/>
          <w:iCs/>
        </w:rPr>
        <w:t>et al.</w:t>
      </w:r>
      <w:r w:rsidRPr="00ED10DA">
        <w:rPr>
          <w:rFonts w:ascii="Calibri" w:cs="Calibri"/>
        </w:rPr>
        <w:t xml:space="preserve"> Age grading An. gambiae and An. arabiensis using near infrared spectra and artificial neural networks. </w:t>
      </w:r>
      <w:r w:rsidRPr="00ED10DA">
        <w:rPr>
          <w:rFonts w:ascii="Calibri" w:cs="Calibri"/>
          <w:i/>
          <w:iCs/>
        </w:rPr>
        <w:t>PLoS ONE</w:t>
      </w:r>
      <w:r w:rsidRPr="00ED10DA">
        <w:rPr>
          <w:rFonts w:ascii="Calibri" w:cs="Calibri"/>
        </w:rPr>
        <w:t xml:space="preserve"> </w:t>
      </w:r>
      <w:r w:rsidRPr="00ED10DA">
        <w:rPr>
          <w:rFonts w:ascii="Calibri" w:cs="Calibri"/>
          <w:b/>
          <w:bCs/>
        </w:rPr>
        <w:t>14</w:t>
      </w:r>
      <w:r w:rsidRPr="00ED10DA">
        <w:rPr>
          <w:rFonts w:ascii="Calibri" w:cs="Calibri"/>
        </w:rPr>
        <w:t>, e0209451 (2019).</w:t>
      </w:r>
    </w:p>
    <w:p w14:paraId="41F77E3F" w14:textId="77777777" w:rsidR="00ED10DA" w:rsidRPr="00ED10DA" w:rsidRDefault="00ED10DA" w:rsidP="00AA7569">
      <w:pPr>
        <w:pStyle w:val="Bibliography"/>
        <w:spacing w:before="120" w:after="120" w:line="240" w:lineRule="auto"/>
        <w:rPr>
          <w:rFonts w:ascii="Calibri" w:cs="Calibri"/>
        </w:rPr>
      </w:pPr>
      <w:r w:rsidRPr="00ED10DA">
        <w:rPr>
          <w:rFonts w:ascii="Calibri" w:cs="Calibri"/>
        </w:rPr>
        <w:t>3.</w:t>
      </w:r>
      <w:r w:rsidRPr="00ED10DA">
        <w:rPr>
          <w:rFonts w:ascii="Calibri" w:cs="Calibri"/>
        </w:rPr>
        <w:tab/>
        <w:t xml:space="preserve">Milali, M. P. </w:t>
      </w:r>
      <w:r w:rsidRPr="00ED10DA">
        <w:rPr>
          <w:rFonts w:ascii="Calibri" w:cs="Calibri"/>
          <w:i/>
          <w:iCs/>
        </w:rPr>
        <w:t>et al.</w:t>
      </w:r>
      <w:r w:rsidRPr="00ED10DA">
        <w:rPr>
          <w:rFonts w:ascii="Calibri" w:cs="Calibri"/>
        </w:rPr>
        <w:t xml:space="preserve"> An autoencoder and artificial neural network-based method to estimate parity status of wild mosquitoes from near-infrared spectra. </w:t>
      </w:r>
      <w:r w:rsidRPr="00ED10DA">
        <w:rPr>
          <w:rFonts w:ascii="Calibri" w:cs="Calibri"/>
          <w:i/>
          <w:iCs/>
        </w:rPr>
        <w:t>PLoS ONE</w:t>
      </w:r>
      <w:r w:rsidRPr="00ED10DA">
        <w:rPr>
          <w:rFonts w:ascii="Calibri" w:cs="Calibri"/>
        </w:rPr>
        <w:t xml:space="preserve"> </w:t>
      </w:r>
      <w:r w:rsidRPr="00ED10DA">
        <w:rPr>
          <w:rFonts w:ascii="Calibri" w:cs="Calibri"/>
          <w:b/>
          <w:bCs/>
        </w:rPr>
        <w:t>15</w:t>
      </w:r>
      <w:r w:rsidRPr="00ED10DA">
        <w:rPr>
          <w:rFonts w:ascii="Calibri" w:cs="Calibri"/>
        </w:rPr>
        <w:t>, e0234557 (2020).</w:t>
      </w:r>
    </w:p>
    <w:p w14:paraId="4EB31239" w14:textId="77777777" w:rsidR="00ED10DA" w:rsidRPr="00ED10DA" w:rsidRDefault="00ED10DA" w:rsidP="00AA7569">
      <w:pPr>
        <w:pStyle w:val="Bibliography"/>
        <w:spacing w:before="120" w:after="120" w:line="240" w:lineRule="auto"/>
        <w:rPr>
          <w:rFonts w:ascii="Calibri" w:cs="Calibri"/>
        </w:rPr>
      </w:pPr>
      <w:r w:rsidRPr="00ED10DA">
        <w:rPr>
          <w:rFonts w:ascii="Calibri" w:cs="Calibri"/>
        </w:rPr>
        <w:t>4.</w:t>
      </w:r>
      <w:r w:rsidRPr="00ED10DA">
        <w:rPr>
          <w:rFonts w:ascii="Calibri" w:cs="Calibri"/>
        </w:rPr>
        <w:tab/>
        <w:t xml:space="preserve">Sikulu, M. T. Non-Destructive near Infrared Spectroscopy for Simultaneous Prediction of Age and Species of Two Major African Malaria Vectors: An. Gambiae and An. Arabiensis. </w:t>
      </w:r>
      <w:r w:rsidRPr="00ED10DA">
        <w:rPr>
          <w:rFonts w:ascii="Calibri" w:cs="Calibri"/>
          <w:i/>
          <w:iCs/>
        </w:rPr>
        <w:t>NIR news</w:t>
      </w:r>
      <w:r w:rsidRPr="00ED10DA">
        <w:rPr>
          <w:rFonts w:ascii="Calibri" w:cs="Calibri"/>
        </w:rPr>
        <w:t xml:space="preserve"> </w:t>
      </w:r>
      <w:r w:rsidRPr="00ED10DA">
        <w:rPr>
          <w:rFonts w:ascii="Calibri" w:cs="Calibri"/>
          <w:b/>
          <w:bCs/>
        </w:rPr>
        <w:t>25</w:t>
      </w:r>
      <w:r w:rsidRPr="00ED10DA">
        <w:rPr>
          <w:rFonts w:ascii="Calibri" w:cs="Calibri"/>
        </w:rPr>
        <w:t>, 4–6 (2014).</w:t>
      </w:r>
    </w:p>
    <w:p w14:paraId="46CEFEA8" w14:textId="77777777" w:rsidR="00ED10DA" w:rsidRPr="00ED10DA" w:rsidRDefault="00ED10DA" w:rsidP="00AA7569">
      <w:pPr>
        <w:pStyle w:val="Bibliography"/>
        <w:spacing w:before="120" w:after="120" w:line="240" w:lineRule="auto"/>
        <w:rPr>
          <w:rFonts w:ascii="Calibri" w:cs="Calibri"/>
        </w:rPr>
      </w:pPr>
      <w:r w:rsidRPr="00ED10DA">
        <w:rPr>
          <w:rFonts w:ascii="Calibri" w:cs="Calibri"/>
        </w:rPr>
        <w:t>5.</w:t>
      </w:r>
      <w:r w:rsidRPr="00ED10DA">
        <w:rPr>
          <w:rFonts w:ascii="Calibri" w:cs="Calibri"/>
        </w:rPr>
        <w:tab/>
        <w:t xml:space="preserve">González Jiménez, M. </w:t>
      </w:r>
      <w:r w:rsidRPr="00ED10DA">
        <w:rPr>
          <w:rFonts w:ascii="Calibri" w:cs="Calibri"/>
          <w:i/>
          <w:iCs/>
        </w:rPr>
        <w:t>et al.</w:t>
      </w:r>
      <w:r w:rsidRPr="00ED10DA">
        <w:rPr>
          <w:rFonts w:ascii="Calibri" w:cs="Calibri"/>
        </w:rPr>
        <w:t xml:space="preserve"> Prediction of mosquito species and population age structure using mid-infrared spectroscopy and supervised machine learning [version 3; peer review: 2 approved]. </w:t>
      </w:r>
      <w:r w:rsidRPr="00ED10DA">
        <w:rPr>
          <w:rFonts w:ascii="Calibri" w:cs="Calibri"/>
          <w:i/>
          <w:iCs/>
        </w:rPr>
        <w:t>Wellcome Open Research</w:t>
      </w:r>
      <w:r w:rsidRPr="00ED10DA">
        <w:rPr>
          <w:rFonts w:ascii="Calibri" w:cs="Calibri"/>
        </w:rPr>
        <w:t xml:space="preserve"> (2019) doi:10.12688/wellcomeopenres.15201.3.</w:t>
      </w:r>
    </w:p>
    <w:p w14:paraId="0E0C46BB" w14:textId="77777777" w:rsidR="00ED10DA" w:rsidRPr="00ED10DA" w:rsidRDefault="00ED10DA" w:rsidP="00AA7569">
      <w:pPr>
        <w:pStyle w:val="Bibliography"/>
        <w:spacing w:before="120" w:after="120" w:line="240" w:lineRule="auto"/>
        <w:rPr>
          <w:rFonts w:ascii="Calibri" w:cs="Calibri"/>
        </w:rPr>
      </w:pPr>
      <w:r w:rsidRPr="00ED10DA">
        <w:rPr>
          <w:rFonts w:ascii="Calibri" w:cs="Calibri"/>
        </w:rPr>
        <w:t>6.</w:t>
      </w:r>
      <w:r w:rsidRPr="00ED10DA">
        <w:rPr>
          <w:rFonts w:ascii="Calibri" w:cs="Calibri"/>
        </w:rPr>
        <w:tab/>
        <w:t xml:space="preserve">Siria, D. J. </w:t>
      </w:r>
      <w:r w:rsidRPr="00ED10DA">
        <w:rPr>
          <w:rFonts w:ascii="Calibri" w:cs="Calibri"/>
          <w:i/>
          <w:iCs/>
        </w:rPr>
        <w:t>et al.</w:t>
      </w:r>
      <w:r w:rsidRPr="00ED10DA">
        <w:rPr>
          <w:rFonts w:ascii="Calibri" w:cs="Calibri"/>
        </w:rPr>
        <w:t xml:space="preserve"> Rapid age-grading and species identification of natural mosquitoes for malaria surveillance. </w:t>
      </w:r>
      <w:r w:rsidRPr="00ED10DA">
        <w:rPr>
          <w:rFonts w:ascii="Calibri" w:cs="Calibri"/>
          <w:i/>
          <w:iCs/>
        </w:rPr>
        <w:t>Nature Communications</w:t>
      </w:r>
      <w:r w:rsidRPr="00ED10DA">
        <w:rPr>
          <w:rFonts w:ascii="Calibri" w:cs="Calibri"/>
        </w:rPr>
        <w:t xml:space="preserve"> </w:t>
      </w:r>
      <w:r w:rsidRPr="00ED10DA">
        <w:rPr>
          <w:rFonts w:ascii="Calibri" w:cs="Calibri"/>
          <w:b/>
          <w:bCs/>
        </w:rPr>
        <w:t>13</w:t>
      </w:r>
      <w:r w:rsidRPr="00ED10DA">
        <w:rPr>
          <w:rFonts w:ascii="Calibri" w:cs="Calibri"/>
        </w:rPr>
        <w:t>, 1–9 (2022).</w:t>
      </w:r>
    </w:p>
    <w:p w14:paraId="0802234B" w14:textId="77777777" w:rsidR="00ED10DA" w:rsidRPr="00ED10DA" w:rsidRDefault="00ED10DA" w:rsidP="00AA7569">
      <w:pPr>
        <w:pStyle w:val="Bibliography"/>
        <w:spacing w:before="120" w:after="120" w:line="240" w:lineRule="auto"/>
        <w:rPr>
          <w:rFonts w:ascii="Calibri" w:cs="Calibri"/>
        </w:rPr>
      </w:pPr>
      <w:r w:rsidRPr="00ED10DA">
        <w:rPr>
          <w:rFonts w:ascii="Calibri" w:cs="Calibri"/>
        </w:rPr>
        <w:t>7.</w:t>
      </w:r>
      <w:r w:rsidRPr="00ED10DA">
        <w:rPr>
          <w:rFonts w:ascii="Calibri" w:cs="Calibri"/>
        </w:rPr>
        <w:tab/>
        <w:t xml:space="preserve">Sroute, L., Byrd, B. D. &amp; Huffman, S. W. Classification of Mosquitoes with Infrared Spectroscopy and Partial Least Squares-Discriminant Analysis. </w:t>
      </w:r>
      <w:r w:rsidRPr="00ED10DA">
        <w:rPr>
          <w:rFonts w:ascii="Calibri" w:cs="Calibri"/>
          <w:i/>
          <w:iCs/>
        </w:rPr>
        <w:t>Applied Spectroscopy</w:t>
      </w:r>
      <w:r w:rsidRPr="00ED10DA">
        <w:rPr>
          <w:rFonts w:ascii="Calibri" w:cs="Calibri"/>
        </w:rPr>
        <w:t xml:space="preserve"> </w:t>
      </w:r>
      <w:r w:rsidRPr="00ED10DA">
        <w:rPr>
          <w:rFonts w:ascii="Calibri" w:cs="Calibri"/>
          <w:b/>
          <w:bCs/>
        </w:rPr>
        <w:t>74</w:t>
      </w:r>
      <w:r w:rsidRPr="00ED10DA">
        <w:rPr>
          <w:rFonts w:ascii="Calibri" w:cs="Calibri"/>
        </w:rPr>
        <w:t>, 900–912 (2020).</w:t>
      </w:r>
    </w:p>
    <w:p w14:paraId="1DE730D8" w14:textId="566C52E5" w:rsidR="00B0758D" w:rsidRDefault="00B0758D" w:rsidP="00AA7569">
      <w:pPr>
        <w:spacing w:before="120" w:after="120"/>
        <w:rPr>
          <w:rFonts w:cstheme="minorHAnsi"/>
        </w:rPr>
      </w:pPr>
      <w:r>
        <w:rPr>
          <w:rFonts w:cstheme="minorHAnsi"/>
        </w:rPr>
        <w:fldChar w:fldCharType="end"/>
      </w:r>
    </w:p>
    <w:p w14:paraId="61719AA3" w14:textId="5E4657C6" w:rsidR="004831D0" w:rsidRDefault="004831D0" w:rsidP="00B0758D">
      <w:pPr>
        <w:spacing w:before="120" w:after="120"/>
        <w:rPr>
          <w:rFonts w:cstheme="minorHAnsi"/>
        </w:rPr>
      </w:pPr>
    </w:p>
    <w:p w14:paraId="4BA22ABC" w14:textId="77777777" w:rsidR="004831D0" w:rsidRPr="002671A2" w:rsidRDefault="004831D0" w:rsidP="00B0758D">
      <w:pPr>
        <w:spacing w:before="120" w:after="120"/>
        <w:rPr>
          <w:rFonts w:cstheme="minorHAnsi"/>
        </w:rPr>
      </w:pPr>
    </w:p>
    <w:sectPr w:rsidR="004831D0" w:rsidRPr="002671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92C1E" w14:textId="77777777" w:rsidR="0000347B" w:rsidRDefault="0000347B" w:rsidP="00933A03">
      <w:r>
        <w:separator/>
      </w:r>
    </w:p>
  </w:endnote>
  <w:endnote w:type="continuationSeparator" w:id="0">
    <w:p w14:paraId="1D99BB20" w14:textId="77777777" w:rsidR="0000347B" w:rsidRDefault="0000347B" w:rsidP="00933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Body)">
    <w:altName w:val="Calibri"/>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C2C9B" w14:textId="77777777" w:rsidR="0000347B" w:rsidRDefault="0000347B" w:rsidP="00933A03">
      <w:r>
        <w:separator/>
      </w:r>
    </w:p>
  </w:footnote>
  <w:footnote w:type="continuationSeparator" w:id="0">
    <w:p w14:paraId="78EE06B0" w14:textId="77777777" w:rsidR="0000347B" w:rsidRDefault="0000347B" w:rsidP="00933A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793"/>
    <w:rsid w:val="0000347B"/>
    <w:rsid w:val="00046398"/>
    <w:rsid w:val="0005653E"/>
    <w:rsid w:val="001013A0"/>
    <w:rsid w:val="001126A4"/>
    <w:rsid w:val="00122E57"/>
    <w:rsid w:val="001465AA"/>
    <w:rsid w:val="001C77F6"/>
    <w:rsid w:val="002009BA"/>
    <w:rsid w:val="00232509"/>
    <w:rsid w:val="002A2793"/>
    <w:rsid w:val="002D4309"/>
    <w:rsid w:val="002D6785"/>
    <w:rsid w:val="003070DE"/>
    <w:rsid w:val="00382CDF"/>
    <w:rsid w:val="004325A3"/>
    <w:rsid w:val="00444A20"/>
    <w:rsid w:val="004510A1"/>
    <w:rsid w:val="00452BB1"/>
    <w:rsid w:val="00476BB5"/>
    <w:rsid w:val="004831D0"/>
    <w:rsid w:val="004C6927"/>
    <w:rsid w:val="004D5665"/>
    <w:rsid w:val="004D6F1E"/>
    <w:rsid w:val="005036A0"/>
    <w:rsid w:val="00546EFE"/>
    <w:rsid w:val="005542BE"/>
    <w:rsid w:val="005A68BA"/>
    <w:rsid w:val="005C0014"/>
    <w:rsid w:val="0061249D"/>
    <w:rsid w:val="0063781F"/>
    <w:rsid w:val="0064677D"/>
    <w:rsid w:val="00654779"/>
    <w:rsid w:val="00713258"/>
    <w:rsid w:val="00794CBB"/>
    <w:rsid w:val="007B36B8"/>
    <w:rsid w:val="007D401C"/>
    <w:rsid w:val="007D4749"/>
    <w:rsid w:val="007E4807"/>
    <w:rsid w:val="007E7184"/>
    <w:rsid w:val="008028FC"/>
    <w:rsid w:val="00826C1B"/>
    <w:rsid w:val="0083563C"/>
    <w:rsid w:val="0085041A"/>
    <w:rsid w:val="008D19CE"/>
    <w:rsid w:val="008E69C6"/>
    <w:rsid w:val="00905559"/>
    <w:rsid w:val="00933A03"/>
    <w:rsid w:val="00977A48"/>
    <w:rsid w:val="00990054"/>
    <w:rsid w:val="009C5BD3"/>
    <w:rsid w:val="009D7B21"/>
    <w:rsid w:val="00A04866"/>
    <w:rsid w:val="00A231AE"/>
    <w:rsid w:val="00A30710"/>
    <w:rsid w:val="00A54390"/>
    <w:rsid w:val="00AA7569"/>
    <w:rsid w:val="00AF468C"/>
    <w:rsid w:val="00B0758D"/>
    <w:rsid w:val="00B11875"/>
    <w:rsid w:val="00BA0551"/>
    <w:rsid w:val="00BA4DAD"/>
    <w:rsid w:val="00BA570C"/>
    <w:rsid w:val="00BC71B8"/>
    <w:rsid w:val="00BE209A"/>
    <w:rsid w:val="00BF2CA1"/>
    <w:rsid w:val="00BF7B70"/>
    <w:rsid w:val="00C67B79"/>
    <w:rsid w:val="00CA4533"/>
    <w:rsid w:val="00CD1A00"/>
    <w:rsid w:val="00D1069C"/>
    <w:rsid w:val="00D60522"/>
    <w:rsid w:val="00DA42AC"/>
    <w:rsid w:val="00E47A62"/>
    <w:rsid w:val="00E821DE"/>
    <w:rsid w:val="00EB2C3A"/>
    <w:rsid w:val="00ED10DA"/>
    <w:rsid w:val="00F03F54"/>
    <w:rsid w:val="00F631DF"/>
    <w:rsid w:val="00F96A62"/>
    <w:rsid w:val="00FD6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63E1"/>
  <w15:chartTrackingRefBased/>
  <w15:docId w15:val="{B56D669B-77A3-244A-8BFF-FDB328663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9005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6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E7184"/>
    <w:pPr>
      <w:spacing w:after="200"/>
    </w:pPr>
    <w:rPr>
      <w:i/>
      <w:iCs/>
      <w:color w:val="44546A" w:themeColor="text2"/>
      <w:sz w:val="18"/>
      <w:szCs w:val="18"/>
    </w:rPr>
  </w:style>
  <w:style w:type="paragraph" w:styleId="Header">
    <w:name w:val="header"/>
    <w:basedOn w:val="Normal"/>
    <w:link w:val="HeaderChar"/>
    <w:uiPriority w:val="99"/>
    <w:unhideWhenUsed/>
    <w:rsid w:val="00933A03"/>
    <w:pPr>
      <w:tabs>
        <w:tab w:val="center" w:pos="4513"/>
        <w:tab w:val="right" w:pos="9026"/>
      </w:tabs>
    </w:pPr>
  </w:style>
  <w:style w:type="character" w:customStyle="1" w:styleId="HeaderChar">
    <w:name w:val="Header Char"/>
    <w:basedOn w:val="DefaultParagraphFont"/>
    <w:link w:val="Header"/>
    <w:uiPriority w:val="99"/>
    <w:rsid w:val="00933A03"/>
  </w:style>
  <w:style w:type="paragraph" w:styleId="Footer">
    <w:name w:val="footer"/>
    <w:basedOn w:val="Normal"/>
    <w:link w:val="FooterChar"/>
    <w:uiPriority w:val="99"/>
    <w:unhideWhenUsed/>
    <w:rsid w:val="00933A03"/>
    <w:pPr>
      <w:tabs>
        <w:tab w:val="center" w:pos="4513"/>
        <w:tab w:val="right" w:pos="9026"/>
      </w:tabs>
    </w:pPr>
  </w:style>
  <w:style w:type="character" w:customStyle="1" w:styleId="FooterChar">
    <w:name w:val="Footer Char"/>
    <w:basedOn w:val="DefaultParagraphFont"/>
    <w:link w:val="Footer"/>
    <w:uiPriority w:val="99"/>
    <w:rsid w:val="00933A03"/>
  </w:style>
  <w:style w:type="paragraph" w:customStyle="1" w:styleId="ThesisHead2">
    <w:name w:val="Thesis Head2"/>
    <w:basedOn w:val="Heading2"/>
    <w:qFormat/>
    <w:rsid w:val="00990054"/>
    <w:pPr>
      <w:spacing w:before="0" w:after="360" w:line="360" w:lineRule="auto"/>
      <w:ind w:left="792" w:hanging="432"/>
      <w:jc w:val="both"/>
    </w:pPr>
    <w:rPr>
      <w:rFonts w:ascii="Trebuchet MS" w:hAnsi="Trebuchet MS" w:cs="Calibri (Body)"/>
      <w:b/>
      <w:caps/>
      <w:color w:val="auto"/>
      <w:sz w:val="24"/>
      <w:szCs w:val="24"/>
    </w:rPr>
  </w:style>
  <w:style w:type="character" w:customStyle="1" w:styleId="Heading2Char">
    <w:name w:val="Heading 2 Char"/>
    <w:basedOn w:val="DefaultParagraphFont"/>
    <w:link w:val="Heading2"/>
    <w:uiPriority w:val="9"/>
    <w:semiHidden/>
    <w:rsid w:val="00990054"/>
    <w:rPr>
      <w:rFonts w:asciiTheme="majorHAnsi" w:eastAsiaTheme="majorEastAsia" w:hAnsiTheme="majorHAnsi" w:cstheme="majorBidi"/>
      <w:color w:val="2F5496" w:themeColor="accent1" w:themeShade="BF"/>
      <w:sz w:val="26"/>
      <w:szCs w:val="26"/>
    </w:rPr>
  </w:style>
  <w:style w:type="paragraph" w:styleId="Bibliography">
    <w:name w:val="Bibliography"/>
    <w:basedOn w:val="Normal"/>
    <w:next w:val="Normal"/>
    <w:uiPriority w:val="37"/>
    <w:unhideWhenUsed/>
    <w:rsid w:val="00B0758D"/>
    <w:pPr>
      <w:tabs>
        <w:tab w:val="left" w:pos="260"/>
      </w:tabs>
      <w:spacing w:line="480" w:lineRule="auto"/>
      <w:ind w:left="264" w:hanging="264"/>
    </w:pPr>
  </w:style>
  <w:style w:type="paragraph" w:styleId="Revision">
    <w:name w:val="Revision"/>
    <w:hidden/>
    <w:uiPriority w:val="99"/>
    <w:semiHidden/>
    <w:rsid w:val="00AF468C"/>
  </w:style>
  <w:style w:type="character" w:styleId="CommentReference">
    <w:name w:val="annotation reference"/>
    <w:basedOn w:val="DefaultParagraphFont"/>
    <w:uiPriority w:val="99"/>
    <w:semiHidden/>
    <w:unhideWhenUsed/>
    <w:rsid w:val="004C6927"/>
    <w:rPr>
      <w:sz w:val="16"/>
      <w:szCs w:val="16"/>
    </w:rPr>
  </w:style>
  <w:style w:type="paragraph" w:styleId="CommentText">
    <w:name w:val="annotation text"/>
    <w:basedOn w:val="Normal"/>
    <w:link w:val="CommentTextChar"/>
    <w:uiPriority w:val="99"/>
    <w:semiHidden/>
    <w:unhideWhenUsed/>
    <w:rsid w:val="004C6927"/>
    <w:rPr>
      <w:sz w:val="20"/>
      <w:szCs w:val="20"/>
    </w:rPr>
  </w:style>
  <w:style w:type="character" w:customStyle="1" w:styleId="CommentTextChar">
    <w:name w:val="Comment Text Char"/>
    <w:basedOn w:val="DefaultParagraphFont"/>
    <w:link w:val="CommentText"/>
    <w:uiPriority w:val="99"/>
    <w:semiHidden/>
    <w:rsid w:val="004C6927"/>
    <w:rPr>
      <w:sz w:val="20"/>
      <w:szCs w:val="20"/>
    </w:rPr>
  </w:style>
  <w:style w:type="paragraph" w:styleId="CommentSubject">
    <w:name w:val="annotation subject"/>
    <w:basedOn w:val="CommentText"/>
    <w:next w:val="CommentText"/>
    <w:link w:val="CommentSubjectChar"/>
    <w:uiPriority w:val="99"/>
    <w:semiHidden/>
    <w:unhideWhenUsed/>
    <w:rsid w:val="004C6927"/>
    <w:rPr>
      <w:b/>
      <w:bCs/>
    </w:rPr>
  </w:style>
  <w:style w:type="character" w:customStyle="1" w:styleId="CommentSubjectChar">
    <w:name w:val="Comment Subject Char"/>
    <w:basedOn w:val="CommentTextChar"/>
    <w:link w:val="CommentSubject"/>
    <w:uiPriority w:val="99"/>
    <w:semiHidden/>
    <w:rsid w:val="004C6927"/>
    <w:rPr>
      <w:b/>
      <w:bCs/>
      <w:sz w:val="20"/>
      <w:szCs w:val="20"/>
    </w:rPr>
  </w:style>
  <w:style w:type="character" w:styleId="Hyperlink">
    <w:name w:val="Hyperlink"/>
    <w:basedOn w:val="DefaultParagraphFont"/>
    <w:uiPriority w:val="99"/>
    <w:unhideWhenUsed/>
    <w:rsid w:val="00F96A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441542">
      <w:bodyDiv w:val="1"/>
      <w:marLeft w:val="0"/>
      <w:marRight w:val="0"/>
      <w:marTop w:val="0"/>
      <w:marBottom w:val="0"/>
      <w:divBdr>
        <w:top w:val="none" w:sz="0" w:space="0" w:color="auto"/>
        <w:left w:val="none" w:sz="0" w:space="0" w:color="auto"/>
        <w:bottom w:val="none" w:sz="0" w:space="0" w:color="auto"/>
        <w:right w:val="none" w:sz="0" w:space="0" w:color="auto"/>
      </w:divBdr>
      <w:divsChild>
        <w:div w:id="1433742177">
          <w:marLeft w:val="0"/>
          <w:marRight w:val="0"/>
          <w:marTop w:val="0"/>
          <w:marBottom w:val="0"/>
          <w:divBdr>
            <w:top w:val="none" w:sz="0" w:space="0" w:color="auto"/>
            <w:left w:val="none" w:sz="0" w:space="0" w:color="auto"/>
            <w:bottom w:val="none" w:sz="0" w:space="0" w:color="auto"/>
            <w:right w:val="none" w:sz="0" w:space="0" w:color="auto"/>
          </w:divBdr>
          <w:divsChild>
            <w:div w:id="2128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3332">
      <w:bodyDiv w:val="1"/>
      <w:marLeft w:val="0"/>
      <w:marRight w:val="0"/>
      <w:marTop w:val="0"/>
      <w:marBottom w:val="0"/>
      <w:divBdr>
        <w:top w:val="none" w:sz="0" w:space="0" w:color="auto"/>
        <w:left w:val="none" w:sz="0" w:space="0" w:color="auto"/>
        <w:bottom w:val="none" w:sz="0" w:space="0" w:color="auto"/>
        <w:right w:val="none" w:sz="0" w:space="0" w:color="auto"/>
      </w:divBdr>
      <w:divsChild>
        <w:div w:id="1388146281">
          <w:marLeft w:val="0"/>
          <w:marRight w:val="0"/>
          <w:marTop w:val="0"/>
          <w:marBottom w:val="0"/>
          <w:divBdr>
            <w:top w:val="none" w:sz="0" w:space="0" w:color="auto"/>
            <w:left w:val="none" w:sz="0" w:space="0" w:color="auto"/>
            <w:bottom w:val="none" w:sz="0" w:space="0" w:color="auto"/>
            <w:right w:val="none" w:sz="0" w:space="0" w:color="auto"/>
          </w:divBdr>
          <w:divsChild>
            <w:div w:id="243685885">
              <w:marLeft w:val="0"/>
              <w:marRight w:val="0"/>
              <w:marTop w:val="0"/>
              <w:marBottom w:val="0"/>
              <w:divBdr>
                <w:top w:val="none" w:sz="0" w:space="0" w:color="auto"/>
                <w:left w:val="none" w:sz="0" w:space="0" w:color="auto"/>
                <w:bottom w:val="none" w:sz="0" w:space="0" w:color="auto"/>
                <w:right w:val="none" w:sz="0" w:space="0" w:color="auto"/>
              </w:divBdr>
            </w:div>
          </w:divsChild>
        </w:div>
        <w:div w:id="1556696661">
          <w:marLeft w:val="0"/>
          <w:marRight w:val="0"/>
          <w:marTop w:val="0"/>
          <w:marBottom w:val="0"/>
          <w:divBdr>
            <w:top w:val="none" w:sz="0" w:space="0" w:color="auto"/>
            <w:left w:val="none" w:sz="0" w:space="0" w:color="auto"/>
            <w:bottom w:val="none" w:sz="0" w:space="0" w:color="auto"/>
            <w:right w:val="none" w:sz="0" w:space="0" w:color="auto"/>
          </w:divBdr>
          <w:divsChild>
            <w:div w:id="170833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435302">
      <w:bodyDiv w:val="1"/>
      <w:marLeft w:val="0"/>
      <w:marRight w:val="0"/>
      <w:marTop w:val="0"/>
      <w:marBottom w:val="0"/>
      <w:divBdr>
        <w:top w:val="none" w:sz="0" w:space="0" w:color="auto"/>
        <w:left w:val="none" w:sz="0" w:space="0" w:color="auto"/>
        <w:bottom w:val="none" w:sz="0" w:space="0" w:color="auto"/>
        <w:right w:val="none" w:sz="0" w:space="0" w:color="auto"/>
      </w:divBdr>
    </w:div>
    <w:div w:id="1270699459">
      <w:bodyDiv w:val="1"/>
      <w:marLeft w:val="0"/>
      <w:marRight w:val="0"/>
      <w:marTop w:val="0"/>
      <w:marBottom w:val="0"/>
      <w:divBdr>
        <w:top w:val="none" w:sz="0" w:space="0" w:color="auto"/>
        <w:left w:val="none" w:sz="0" w:space="0" w:color="auto"/>
        <w:bottom w:val="none" w:sz="0" w:space="0" w:color="auto"/>
        <w:right w:val="none" w:sz="0" w:space="0" w:color="auto"/>
      </w:divBdr>
      <w:divsChild>
        <w:div w:id="545067365">
          <w:marLeft w:val="0"/>
          <w:marRight w:val="0"/>
          <w:marTop w:val="0"/>
          <w:marBottom w:val="0"/>
          <w:divBdr>
            <w:top w:val="none" w:sz="0" w:space="0" w:color="auto"/>
            <w:left w:val="none" w:sz="0" w:space="0" w:color="auto"/>
            <w:bottom w:val="none" w:sz="0" w:space="0" w:color="auto"/>
            <w:right w:val="none" w:sz="0" w:space="0" w:color="auto"/>
          </w:divBdr>
        </w:div>
        <w:div w:id="1746340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uro.pazminobetancourth@glasgow.ac.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3498</Words>
  <Characters>19944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Pazmino Betancourth</dc:creator>
  <cp:keywords/>
  <dc:description/>
  <cp:lastModifiedBy>Mauro Pazmino Betancourth</cp:lastModifiedBy>
  <cp:revision>4</cp:revision>
  <dcterms:created xsi:type="dcterms:W3CDTF">2023-10-19T14:57:00Z</dcterms:created>
  <dcterms:modified xsi:type="dcterms:W3CDTF">2023-10-20T11:33:00Z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id="hZz1npTC"/&gt;&lt;style id="http://www.zotero.org/styles/nature" hasBibliography="1" bibliographyStyleHasBeenSet="1"/&gt;&lt;prefs&gt;&lt;pref name="fieldType" value="Field"/&gt;&lt;/prefs&gt;&lt;/data&gt;</vt:lpwstr>
  </property>
</Properties>
</file>