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3" w:beforeLines="50" w:afterLines="0" w:line="360" w:lineRule="auto"/>
        <w:jc w:val="center"/>
        <w:rPr>
          <w:rFonts w:hint="default" w:ascii="Times New Roman" w:hAnsi="Times New Roman" w:eastAsia="宋体" w:cs="Times New Roman"/>
          <w:sz w:val="20"/>
          <w:szCs w:val="15"/>
          <w:lang w:val="en-US" w:eastAsia="zh-CN"/>
        </w:rPr>
      </w:pP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Supplementary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Treatment o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utcomes in infertile women with </w:t>
      </w:r>
      <w:r>
        <w:rPr>
          <w:rFonts w:hint="default" w:ascii="Times New Roman" w:hAnsi="Times New Roman" w:eastAsia="宋体" w:cs="Times New Roman"/>
          <w:sz w:val="20"/>
          <w:szCs w:val="15"/>
          <w:lang w:val="en-US" w:eastAsia="zh-CN"/>
        </w:rPr>
        <w:t>positive</w:t>
      </w:r>
      <w:r>
        <w:rPr>
          <w:rFonts w:hint="eastAsia" w:ascii="Times New Roman" w:hAnsi="Times New Roman" w:eastAsia="宋体" w:cs="Times New Roman"/>
          <w:sz w:val="20"/>
          <w:szCs w:val="15"/>
          <w:lang w:val="en-US" w:eastAsia="zh-CN"/>
        </w:rPr>
        <w:t xml:space="preserve"> VS negative</w:t>
      </w:r>
      <w:r>
        <w:rPr>
          <w:rFonts w:hint="default" w:ascii="Times New Roman" w:hAnsi="Times New Roman" w:eastAsia="宋体" w:cs="Times New Roman"/>
          <w:sz w:val="20"/>
          <w:szCs w:val="15"/>
          <w:lang w:val="en-US" w:eastAsia="zh-CN"/>
        </w:rPr>
        <w:t xml:space="preserve"> thyroid antibodies</w:t>
      </w:r>
    </w:p>
    <w:tbl>
      <w:tblPr>
        <w:tblStyle w:val="3"/>
        <w:tblW w:w="1069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4"/>
        <w:gridCol w:w="3288"/>
        <w:gridCol w:w="3062"/>
        <w:gridCol w:w="96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righ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bookmarkStart w:id="0" w:name="_GoBack" w:colFirst="0" w:colLast="3"/>
          </w:p>
        </w:tc>
        <w:tc>
          <w:tcPr>
            <w:tcW w:w="328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Positive thyroid antibodies(633)</w:t>
            </w:r>
          </w:p>
        </w:tc>
        <w:tc>
          <w:tcPr>
            <w:tcW w:w="306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Negative thyroid antibodies(3257)</w:t>
            </w:r>
          </w:p>
        </w:tc>
        <w:tc>
          <w:tcPr>
            <w:tcW w:w="96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Oocytes (n)</w:t>
            </w:r>
          </w:p>
        </w:tc>
        <w:tc>
          <w:tcPr>
            <w:tcW w:w="32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9.0(10.0)</w:t>
            </w:r>
          </w:p>
        </w:tc>
        <w:tc>
          <w:tcPr>
            <w:tcW w:w="306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9.0(11.0)</w:t>
            </w:r>
          </w:p>
        </w:tc>
        <w:tc>
          <w:tcPr>
            <w:tcW w:w="96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0.581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Fertilized (2PN) oocytes (n)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6.0(7.0)</w:t>
            </w:r>
          </w:p>
        </w:tc>
        <w:tc>
          <w:tcPr>
            <w:tcW w:w="3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6.0(9.0)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Available embryos (n)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4.0(6.0)</w:t>
            </w:r>
          </w:p>
        </w:tc>
        <w:tc>
          <w:tcPr>
            <w:tcW w:w="3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5.0(7.00)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Good embryos (n)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3.0(4.0)</w:t>
            </w:r>
          </w:p>
        </w:tc>
        <w:tc>
          <w:tcPr>
            <w:tcW w:w="3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3.0(5.0)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Available blastocyst (n)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1.0(4.0)</w:t>
            </w:r>
          </w:p>
        </w:tc>
        <w:tc>
          <w:tcPr>
            <w:tcW w:w="3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2.0(5.0)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0.142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Good blastocyst (n)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0(2.0)</w:t>
            </w:r>
          </w:p>
        </w:tc>
        <w:tc>
          <w:tcPr>
            <w:tcW w:w="3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0(2.0)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0.226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2PN rate per oocytes (%)</w:t>
            </w:r>
          </w:p>
        </w:tc>
        <w:tc>
          <w:tcPr>
            <w:tcW w:w="3288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4408(69.3%)</w:t>
            </w:r>
          </w:p>
        </w:tc>
        <w:tc>
          <w:tcPr>
            <w:tcW w:w="3062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23971(71.5%)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Available embryos rate (%)</w:t>
            </w:r>
          </w:p>
        </w:tc>
        <w:tc>
          <w:tcPr>
            <w:tcW w:w="3288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3666(85.0%)</w:t>
            </w:r>
          </w:p>
        </w:tc>
        <w:tc>
          <w:tcPr>
            <w:tcW w:w="3062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20140(86.0%)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Good embryos rate (%)</w:t>
            </w:r>
          </w:p>
        </w:tc>
        <w:tc>
          <w:tcPr>
            <w:tcW w:w="3288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2311(53.6%)</w:t>
            </w:r>
          </w:p>
        </w:tc>
        <w:tc>
          <w:tcPr>
            <w:tcW w:w="3062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12955(55.3%)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Available blastocyst rate (%)</w:t>
            </w:r>
          </w:p>
        </w:tc>
        <w:tc>
          <w:tcPr>
            <w:tcW w:w="3288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1652(59.1%)</w:t>
            </w:r>
          </w:p>
        </w:tc>
        <w:tc>
          <w:tcPr>
            <w:tcW w:w="3062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9624(61.2%)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Good blastocyst rate (%)</w:t>
            </w:r>
          </w:p>
        </w:tc>
        <w:tc>
          <w:tcPr>
            <w:tcW w:w="3288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676(24.2%)</w:t>
            </w:r>
          </w:p>
        </w:tc>
        <w:tc>
          <w:tcPr>
            <w:tcW w:w="3062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3795(24.1%)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0.928</w:t>
            </w:r>
          </w:p>
        </w:tc>
      </w:tr>
      <w:bookmarkEnd w:id="0"/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zYjFjODE1ZmIzZTMyYzgwYzlmOGFhZWEwNDEzNDUifQ=="/>
  </w:docVars>
  <w:rsids>
    <w:rsidRoot w:val="00000000"/>
    <w:rsid w:val="0CB150D1"/>
    <w:rsid w:val="24774935"/>
    <w:rsid w:val="27831B83"/>
    <w:rsid w:val="29714E38"/>
    <w:rsid w:val="2CA70E3A"/>
    <w:rsid w:val="41FF75A8"/>
    <w:rsid w:val="56A4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630</Characters>
  <Lines>0</Lines>
  <Paragraphs>0</Paragraphs>
  <TotalTime>15</TotalTime>
  <ScaleCrop>false</ScaleCrop>
  <LinksUpToDate>false</LinksUpToDate>
  <CharactersWithSpaces>675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2023-05-09T08:46:00Z</dcterms:created>
  <dc:creator>LEGEND</dc:creator>
  <cp:lastModifiedBy>张玉超</cp:lastModifiedBy>
  <cp:lastPrinted>2023-05-31T08:19:00Z</cp:lastPrinted>
  <dcterms:modified xsi:type="dcterms:W3CDTF">2023-06-27T03:33:43Z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74260825F9AB4428A232FD8169E10906_12</vt:lpwstr>
  </property>
</Properties>
</file>