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924F2" w14:textId="77777777" w:rsidR="00AD05AD" w:rsidRPr="00897CD5" w:rsidRDefault="00AD05AD" w:rsidP="00AD05AD">
      <w:pPr>
        <w:jc w:val="center"/>
      </w:pPr>
    </w:p>
    <w:p w14:paraId="1F77CBF2" w14:textId="685DE28D" w:rsidR="00A1686F" w:rsidRPr="00897CD5" w:rsidRDefault="00AD05AD" w:rsidP="00AD05AD">
      <w:pPr>
        <w:jc w:val="center"/>
      </w:pPr>
      <w:r w:rsidRPr="00897CD5">
        <w:t>Supplementary Information</w:t>
      </w:r>
    </w:p>
    <w:p w14:paraId="5FA7A82B" w14:textId="3DEB6299" w:rsidR="00AD05AD" w:rsidRPr="00897CD5" w:rsidRDefault="00AD05AD" w:rsidP="00AD05AD">
      <w:pPr>
        <w:jc w:val="center"/>
      </w:pPr>
    </w:p>
    <w:p w14:paraId="0A324D6B" w14:textId="77777777" w:rsidR="00AD05AD" w:rsidRPr="00897CD5" w:rsidRDefault="00AD05AD" w:rsidP="00AD05AD">
      <w:pPr>
        <w:jc w:val="center"/>
      </w:pPr>
    </w:p>
    <w:p w14:paraId="0B4F6403" w14:textId="6FC27DF8" w:rsidR="00AD05AD" w:rsidRPr="00897CD5" w:rsidRDefault="0011235B" w:rsidP="00AD05AD">
      <w:pPr>
        <w:jc w:val="center"/>
        <w:rPr>
          <w:b/>
        </w:rPr>
      </w:pPr>
      <w:r>
        <w:rPr>
          <w:b/>
        </w:rPr>
        <w:t xml:space="preserve">Phenotyping EMT and MET cellular states in lung cancer </w:t>
      </w:r>
      <w:r w:rsidR="00BB66F7">
        <w:rPr>
          <w:b/>
        </w:rPr>
        <w:t xml:space="preserve">patient liquid biopsies at a personalized level </w:t>
      </w:r>
      <w:r w:rsidR="00BB66F7">
        <w:rPr>
          <w:b/>
        </w:rPr>
        <w:br/>
        <w:t xml:space="preserve">using mass </w:t>
      </w:r>
      <w:proofErr w:type="gramStart"/>
      <w:r w:rsidR="00BB66F7">
        <w:rPr>
          <w:b/>
        </w:rPr>
        <w:t>cytometry</w:t>
      </w:r>
      <w:proofErr w:type="gramEnd"/>
    </w:p>
    <w:p w14:paraId="517355DD" w14:textId="50B1DC92" w:rsidR="00AD05AD" w:rsidRPr="00897CD5" w:rsidRDefault="00AD05AD" w:rsidP="00AD05AD">
      <w:pPr>
        <w:jc w:val="center"/>
        <w:rPr>
          <w:b/>
        </w:rPr>
      </w:pPr>
    </w:p>
    <w:p w14:paraId="5267AC59" w14:textId="77777777" w:rsidR="00AD05AD" w:rsidRPr="00897CD5" w:rsidRDefault="00AD05AD" w:rsidP="00AD05AD">
      <w:pPr>
        <w:jc w:val="center"/>
        <w:rPr>
          <w:b/>
        </w:rPr>
      </w:pPr>
    </w:p>
    <w:p w14:paraId="40655A8B" w14:textId="6E4BADF8" w:rsidR="00AD05AD" w:rsidRPr="00897CD5" w:rsidRDefault="00AD05AD" w:rsidP="00AD05AD">
      <w:pPr>
        <w:jc w:val="center"/>
      </w:pPr>
      <w:r w:rsidRPr="00897CD5">
        <w:t>Karacosta et al.</w:t>
      </w:r>
    </w:p>
    <w:p w14:paraId="12BD5C37" w14:textId="05876DCB" w:rsidR="00AD05AD" w:rsidRPr="00897CD5" w:rsidRDefault="00AD05AD"/>
    <w:p w14:paraId="378BC6FC" w14:textId="085D7AE8" w:rsidR="00AD05AD" w:rsidRPr="00897CD5" w:rsidRDefault="00AD05AD"/>
    <w:p w14:paraId="0540C318" w14:textId="208914A9" w:rsidR="00AD05AD" w:rsidRDefault="00AD05AD"/>
    <w:p w14:paraId="45EA5FED" w14:textId="4B6EDA58" w:rsidR="00AD05AD" w:rsidRDefault="00AD05AD"/>
    <w:p w14:paraId="76BB343D" w14:textId="06CFF2F0" w:rsidR="00AD05AD" w:rsidRDefault="00AD05AD"/>
    <w:p w14:paraId="72A78E84" w14:textId="21135A09" w:rsidR="00AD05AD" w:rsidRDefault="00AD05AD"/>
    <w:p w14:paraId="7E71DD50" w14:textId="7144424A" w:rsidR="00AD05AD" w:rsidRDefault="00AD05AD"/>
    <w:p w14:paraId="62B01761" w14:textId="187DBFE1" w:rsidR="00AD05AD" w:rsidRDefault="00AD05AD"/>
    <w:p w14:paraId="2B36D3D6" w14:textId="71697BF3" w:rsidR="00AD05AD" w:rsidRDefault="00AD05AD"/>
    <w:p w14:paraId="76C516DB" w14:textId="020AB9E3" w:rsidR="00AD05AD" w:rsidRDefault="00AD05AD"/>
    <w:p w14:paraId="7089E359" w14:textId="77777777" w:rsidR="00AD05AD" w:rsidRDefault="00AD05AD"/>
    <w:p w14:paraId="51D7C962" w14:textId="77777777" w:rsidR="00A1686F" w:rsidRPr="00A1686F" w:rsidRDefault="00B86272" w:rsidP="00A1686F">
      <w:r w:rsidRPr="00B86272">
        <w:rPr>
          <w:noProof/>
        </w:rPr>
        <w:lastRenderedPageBreak/>
        <w:drawing>
          <wp:anchor distT="0" distB="0" distL="114300" distR="114300" simplePos="0" relativeHeight="251672576" behindDoc="0" locked="0" layoutInCell="1" allowOverlap="1" wp14:anchorId="5D44EC26" wp14:editId="326ECA51">
            <wp:simplePos x="0" y="0"/>
            <wp:positionH relativeFrom="column">
              <wp:posOffset>372110</wp:posOffset>
            </wp:positionH>
            <wp:positionV relativeFrom="paragraph">
              <wp:posOffset>0</wp:posOffset>
            </wp:positionV>
            <wp:extent cx="5942965" cy="5326380"/>
            <wp:effectExtent l="0" t="0" r="635"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2965" cy="5326380"/>
                    </a:xfrm>
                    <a:prstGeom prst="rect">
                      <a:avLst/>
                    </a:prstGeom>
                    <a:noFill/>
                    <a:ln>
                      <a:noFill/>
                    </a:ln>
                  </pic:spPr>
                </pic:pic>
              </a:graphicData>
            </a:graphic>
            <wp14:sizeRelV relativeFrom="margin">
              <wp14:pctHeight>0</wp14:pctHeight>
            </wp14:sizeRelV>
          </wp:anchor>
        </w:drawing>
      </w:r>
    </w:p>
    <w:p w14:paraId="5E559B37" w14:textId="466317B1" w:rsidR="00A1686F" w:rsidRDefault="00A1686F" w:rsidP="00A1686F"/>
    <w:p w14:paraId="1D07959D" w14:textId="77777777" w:rsidR="007A01FB" w:rsidRDefault="007A01FB" w:rsidP="00234A12">
      <w:pPr>
        <w:jc w:val="both"/>
        <w:rPr>
          <w:b/>
        </w:rPr>
      </w:pPr>
    </w:p>
    <w:p w14:paraId="66B803D0" w14:textId="00007C32" w:rsidR="007A01FB" w:rsidRDefault="007A01FB" w:rsidP="00234A12">
      <w:pPr>
        <w:jc w:val="both"/>
        <w:rPr>
          <w:b/>
        </w:rPr>
      </w:pPr>
    </w:p>
    <w:p w14:paraId="42219ABA" w14:textId="77777777" w:rsidR="007A01FB" w:rsidRDefault="007A01FB" w:rsidP="00234A12">
      <w:pPr>
        <w:jc w:val="both"/>
        <w:rPr>
          <w:b/>
        </w:rPr>
      </w:pPr>
    </w:p>
    <w:p w14:paraId="23EABE68" w14:textId="72F0E09E" w:rsidR="007A01FB" w:rsidRDefault="007A01FB" w:rsidP="00234A12">
      <w:pPr>
        <w:jc w:val="both"/>
        <w:rPr>
          <w:b/>
        </w:rPr>
      </w:pPr>
    </w:p>
    <w:p w14:paraId="6E380112" w14:textId="77777777" w:rsidR="007A01FB" w:rsidRDefault="007A01FB" w:rsidP="00234A12">
      <w:pPr>
        <w:jc w:val="both"/>
        <w:rPr>
          <w:b/>
        </w:rPr>
      </w:pPr>
    </w:p>
    <w:p w14:paraId="66AB3602" w14:textId="2E079BEB" w:rsidR="007A01FB" w:rsidRDefault="007A01FB" w:rsidP="00234A12">
      <w:pPr>
        <w:jc w:val="both"/>
        <w:rPr>
          <w:b/>
        </w:rPr>
      </w:pPr>
    </w:p>
    <w:p w14:paraId="3406103D" w14:textId="77777777" w:rsidR="007A01FB" w:rsidRDefault="007A01FB" w:rsidP="00234A12">
      <w:pPr>
        <w:jc w:val="both"/>
        <w:rPr>
          <w:b/>
        </w:rPr>
      </w:pPr>
    </w:p>
    <w:p w14:paraId="7878E5DC" w14:textId="351014F3" w:rsidR="007A01FB" w:rsidRDefault="007A01FB" w:rsidP="00234A12">
      <w:pPr>
        <w:jc w:val="both"/>
        <w:rPr>
          <w:b/>
        </w:rPr>
      </w:pPr>
    </w:p>
    <w:p w14:paraId="7D9AA483" w14:textId="77777777" w:rsidR="007A01FB" w:rsidRDefault="007A01FB" w:rsidP="00234A12">
      <w:pPr>
        <w:jc w:val="both"/>
        <w:rPr>
          <w:b/>
        </w:rPr>
      </w:pPr>
    </w:p>
    <w:p w14:paraId="70B5BDBC" w14:textId="28898764" w:rsidR="007A01FB" w:rsidRDefault="007A01FB" w:rsidP="00234A12">
      <w:pPr>
        <w:jc w:val="both"/>
        <w:rPr>
          <w:b/>
        </w:rPr>
      </w:pPr>
    </w:p>
    <w:p w14:paraId="3F1BDB53" w14:textId="2AB9CA62" w:rsidR="007A01FB" w:rsidRDefault="007A01FB" w:rsidP="00234A12">
      <w:pPr>
        <w:jc w:val="both"/>
        <w:rPr>
          <w:b/>
        </w:rPr>
      </w:pPr>
    </w:p>
    <w:p w14:paraId="3495D32A" w14:textId="0CE140F9" w:rsidR="007A01FB" w:rsidRDefault="007A01FB" w:rsidP="00234A12">
      <w:pPr>
        <w:jc w:val="both"/>
        <w:rPr>
          <w:b/>
        </w:rPr>
      </w:pPr>
    </w:p>
    <w:p w14:paraId="1B8DD106" w14:textId="2A989B30" w:rsidR="007A01FB" w:rsidRDefault="007A01FB" w:rsidP="00234A12">
      <w:pPr>
        <w:jc w:val="both"/>
        <w:rPr>
          <w:b/>
        </w:rPr>
      </w:pPr>
    </w:p>
    <w:p w14:paraId="3B864945" w14:textId="29B5A4D3" w:rsidR="007A01FB" w:rsidRDefault="007A01FB" w:rsidP="00234A12">
      <w:pPr>
        <w:jc w:val="both"/>
        <w:rPr>
          <w:b/>
        </w:rPr>
      </w:pPr>
    </w:p>
    <w:p w14:paraId="3880F471" w14:textId="0A255D09" w:rsidR="007A01FB" w:rsidRDefault="007A01FB" w:rsidP="00234A12">
      <w:pPr>
        <w:jc w:val="both"/>
        <w:rPr>
          <w:b/>
        </w:rPr>
      </w:pPr>
    </w:p>
    <w:p w14:paraId="7B179AE6" w14:textId="539E58F9" w:rsidR="007A01FB" w:rsidRDefault="007A01FB" w:rsidP="00234A12">
      <w:pPr>
        <w:jc w:val="both"/>
        <w:rPr>
          <w:b/>
        </w:rPr>
      </w:pPr>
    </w:p>
    <w:p w14:paraId="7CC82630" w14:textId="256E088F" w:rsidR="007A01FB" w:rsidRDefault="007A01FB" w:rsidP="00234A12">
      <w:pPr>
        <w:jc w:val="both"/>
        <w:rPr>
          <w:b/>
        </w:rPr>
      </w:pPr>
    </w:p>
    <w:p w14:paraId="094B1904" w14:textId="20E43A51" w:rsidR="007A01FB" w:rsidRDefault="007A01FB" w:rsidP="00234A12">
      <w:pPr>
        <w:jc w:val="both"/>
        <w:rPr>
          <w:b/>
        </w:rPr>
      </w:pPr>
    </w:p>
    <w:p w14:paraId="46D3FC02" w14:textId="77777777" w:rsidR="00B13614" w:rsidRDefault="00B13614" w:rsidP="00234A12">
      <w:pPr>
        <w:jc w:val="both"/>
        <w:rPr>
          <w:b/>
        </w:rPr>
      </w:pPr>
    </w:p>
    <w:p w14:paraId="153070A3" w14:textId="17522EA4" w:rsidR="00CE5064" w:rsidRDefault="00A1686F" w:rsidP="00234A12">
      <w:pPr>
        <w:jc w:val="both"/>
      </w:pPr>
      <w:r>
        <w:rPr>
          <w:b/>
        </w:rPr>
        <w:t xml:space="preserve">Supplementary Table </w:t>
      </w:r>
      <w:r w:rsidRPr="00A1686F">
        <w:rPr>
          <w:b/>
        </w:rPr>
        <w:t>1</w:t>
      </w:r>
      <w:r>
        <w:rPr>
          <w:b/>
        </w:rPr>
        <w:t xml:space="preserve">: </w:t>
      </w:r>
      <w:r w:rsidR="00590F1E">
        <w:t>Mass cytometry antibody panel</w:t>
      </w:r>
      <w:r w:rsidRPr="00A1686F">
        <w:t xml:space="preserve"> used for analyzing primary </w:t>
      </w:r>
      <w:r w:rsidR="00590F1E">
        <w:t>tumor and pleural effusion</w:t>
      </w:r>
      <w:r w:rsidRPr="00A1686F">
        <w:t xml:space="preserve"> </w:t>
      </w:r>
      <w:r w:rsidR="00CE1966" w:rsidRPr="00A1686F">
        <w:t>NS</w:t>
      </w:r>
      <w:r w:rsidR="00CE1966">
        <w:t>CLC</w:t>
      </w:r>
      <w:r w:rsidR="00CE1966" w:rsidRPr="00A1686F">
        <w:t xml:space="preserve"> </w:t>
      </w:r>
      <w:r w:rsidRPr="00A1686F">
        <w:t>specimens described in this study</w:t>
      </w:r>
      <w:r w:rsidR="00590F1E">
        <w:t xml:space="preserve">. Gray-shaded antibodies </w:t>
      </w:r>
      <w:r w:rsidR="00C1692E">
        <w:t xml:space="preserve">were not used in all </w:t>
      </w:r>
      <w:r w:rsidR="0059748D">
        <w:t>mass cytometry</w:t>
      </w:r>
      <w:r w:rsidR="00C1692E">
        <w:t xml:space="preserve"> experimen</w:t>
      </w:r>
      <w:r w:rsidR="00A157D7">
        <w:t xml:space="preserve">ts, but in subset </w:t>
      </w:r>
      <w:r w:rsidR="00294BEE">
        <w:t xml:space="preserve">of </w:t>
      </w:r>
      <w:r w:rsidR="00A157D7">
        <w:t>sample runs</w:t>
      </w:r>
      <w:r w:rsidR="00CA04AE">
        <w:t>.</w:t>
      </w:r>
      <w:r w:rsidR="0059748D">
        <w:t xml:space="preserve"> CD31 and FAP antibodies were only used for the primary tumor mass cytometry run (Figure 2).</w:t>
      </w:r>
      <w:r w:rsidR="00CA04AE">
        <w:t xml:space="preserve"> </w:t>
      </w:r>
      <w:r w:rsidR="00B86272" w:rsidRPr="0059748D">
        <w:t xml:space="preserve">CD45 </w:t>
      </w:r>
      <w:r w:rsidR="00CA04AE" w:rsidRPr="0059748D">
        <w:t>staining was inconclusive in</w:t>
      </w:r>
      <w:r w:rsidR="0059748D" w:rsidRPr="0059748D">
        <w:t xml:space="preserve"> the primary tumor </w:t>
      </w:r>
      <w:r w:rsidR="0059748D">
        <w:t xml:space="preserve">mass cytometry </w:t>
      </w:r>
      <w:r w:rsidR="0059748D" w:rsidRPr="0059748D">
        <w:t>run</w:t>
      </w:r>
      <w:r w:rsidR="00294BEE">
        <w:t xml:space="preserve"> and</w:t>
      </w:r>
      <w:r w:rsidR="00CA04AE" w:rsidRPr="0059748D">
        <w:t xml:space="preserve"> </w:t>
      </w:r>
      <w:r w:rsidR="002677E9" w:rsidRPr="0059748D">
        <w:t>therefore</w:t>
      </w:r>
      <w:r w:rsidR="00B86272" w:rsidRPr="0059748D">
        <w:t xml:space="preserve"> was not used for gating and subsequent analyses</w:t>
      </w:r>
      <w:r w:rsidR="00A157D7" w:rsidRPr="0059748D">
        <w:t xml:space="preserve"> (see Supplementary Fig.1 for additional information)</w:t>
      </w:r>
      <w:r w:rsidR="00B86272" w:rsidRPr="0059748D">
        <w:t xml:space="preserve">. </w:t>
      </w:r>
      <w:r w:rsidR="00234A12" w:rsidRPr="0059748D">
        <w:t>Additional antibodies probing for other markers</w:t>
      </w:r>
      <w:r w:rsidR="00F862EC" w:rsidRPr="0059748D">
        <w:t xml:space="preserve"> (CD25, non-phosphorylated b-catenin,</w:t>
      </w:r>
      <w:r w:rsidR="003053C6">
        <w:t xml:space="preserve"> Notch,</w:t>
      </w:r>
      <w:r w:rsidR="00F862EC" w:rsidRPr="0059748D">
        <w:t xml:space="preserve"> phospho-</w:t>
      </w:r>
      <w:proofErr w:type="spellStart"/>
      <w:r w:rsidR="00F862EC" w:rsidRPr="0059748D">
        <w:t>Src</w:t>
      </w:r>
      <w:proofErr w:type="spellEnd"/>
      <w:r w:rsidR="00F862EC" w:rsidRPr="0059748D">
        <w:t>, RUNX1, CD69, CD104 and CD15)</w:t>
      </w:r>
      <w:r w:rsidR="00080EAB" w:rsidRPr="0059748D">
        <w:t xml:space="preserve"> </w:t>
      </w:r>
      <w:r w:rsidR="00234A12" w:rsidRPr="0059748D">
        <w:t>were used in various runs but gave inconclusive and/or no staining results</w:t>
      </w:r>
      <w:r w:rsidR="00080EAB" w:rsidRPr="0059748D">
        <w:t>, therefore</w:t>
      </w:r>
      <w:r w:rsidR="00234A12" w:rsidRPr="0059748D">
        <w:t xml:space="preserve"> are not included in this table</w:t>
      </w:r>
      <w:r w:rsidR="00F862EC" w:rsidRPr="0059748D">
        <w:t xml:space="preserve"> or </w:t>
      </w:r>
      <w:r w:rsidR="00294BEE">
        <w:t>downstream</w:t>
      </w:r>
      <w:r w:rsidR="00F862EC" w:rsidRPr="0059748D">
        <w:t xml:space="preserve"> analysis.</w:t>
      </w:r>
      <w:r w:rsidR="0084631D">
        <w:t xml:space="preserve"> </w:t>
      </w:r>
      <w:r w:rsidR="00F862EC">
        <w:t xml:space="preserve"> </w:t>
      </w:r>
    </w:p>
    <w:p w14:paraId="7E5DE704" w14:textId="77777777" w:rsidR="00D60EE8" w:rsidRDefault="00D60EE8" w:rsidP="00234A12">
      <w:pPr>
        <w:jc w:val="both"/>
      </w:pPr>
    </w:p>
    <w:p w14:paraId="7374816E" w14:textId="77777777" w:rsidR="00D60EE8" w:rsidRDefault="00D60EE8" w:rsidP="00234A12">
      <w:pPr>
        <w:jc w:val="both"/>
      </w:pPr>
    </w:p>
    <w:p w14:paraId="57965843" w14:textId="77777777" w:rsidR="00D60EE8" w:rsidRDefault="00D60EE8" w:rsidP="00234A12">
      <w:pPr>
        <w:jc w:val="both"/>
      </w:pPr>
    </w:p>
    <w:p w14:paraId="3DC4F38F" w14:textId="77777777" w:rsidR="00D60EE8" w:rsidRDefault="00D60EE8" w:rsidP="00234A12">
      <w:pPr>
        <w:jc w:val="both"/>
      </w:pPr>
    </w:p>
    <w:p w14:paraId="00450FF5" w14:textId="77777777" w:rsidR="00C61484" w:rsidRDefault="00C61484" w:rsidP="00234A12">
      <w:pPr>
        <w:jc w:val="both"/>
      </w:pPr>
    </w:p>
    <w:p w14:paraId="7481DBFA" w14:textId="7C7DA4E1" w:rsidR="005A4C7B" w:rsidRDefault="005A4C7B" w:rsidP="00234A12">
      <w:pPr>
        <w:jc w:val="both"/>
      </w:pPr>
    </w:p>
    <w:p w14:paraId="7B2B444B" w14:textId="45E7FB7D" w:rsidR="009D7668" w:rsidRDefault="009D7668" w:rsidP="00234A12">
      <w:pPr>
        <w:jc w:val="both"/>
      </w:pPr>
    </w:p>
    <w:p w14:paraId="6FA7C931" w14:textId="12DE5464" w:rsidR="009D7668" w:rsidRDefault="009D7668" w:rsidP="00234A12">
      <w:pPr>
        <w:jc w:val="both"/>
      </w:pPr>
    </w:p>
    <w:p w14:paraId="3A4A49AA" w14:textId="7150330A" w:rsidR="00CA04AE" w:rsidRPr="009D7668" w:rsidRDefault="009D7668" w:rsidP="007A01FB">
      <w:pPr>
        <w:jc w:val="both"/>
      </w:pPr>
      <w:r>
        <w:rPr>
          <w:noProof/>
        </w:rPr>
        <w:drawing>
          <wp:anchor distT="0" distB="0" distL="114300" distR="114300" simplePos="0" relativeHeight="251671552" behindDoc="0" locked="0" layoutInCell="1" allowOverlap="1" wp14:anchorId="23AF494E" wp14:editId="7DF81C9E">
            <wp:simplePos x="0" y="0"/>
            <wp:positionH relativeFrom="margin">
              <wp:align>left</wp:align>
            </wp:positionH>
            <wp:positionV relativeFrom="paragraph">
              <wp:posOffset>327660</wp:posOffset>
            </wp:positionV>
            <wp:extent cx="6792595" cy="2560320"/>
            <wp:effectExtent l="0" t="0" r="825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92595" cy="2560320"/>
                    </a:xfrm>
                    <a:prstGeom prst="rect">
                      <a:avLst/>
                    </a:prstGeom>
                    <a:noFill/>
                  </pic:spPr>
                </pic:pic>
              </a:graphicData>
            </a:graphic>
            <wp14:sizeRelH relativeFrom="margin">
              <wp14:pctWidth>0</wp14:pctWidth>
            </wp14:sizeRelH>
            <wp14:sizeRelV relativeFrom="margin">
              <wp14:pctHeight>0</wp14:pctHeight>
            </wp14:sizeRelV>
          </wp:anchor>
        </w:drawing>
      </w:r>
    </w:p>
    <w:p w14:paraId="38475D89" w14:textId="24DC225E" w:rsidR="00CA04AE" w:rsidRDefault="00CA04AE" w:rsidP="007A01FB">
      <w:pPr>
        <w:jc w:val="both"/>
        <w:rPr>
          <w:b/>
        </w:rPr>
      </w:pPr>
    </w:p>
    <w:p w14:paraId="042DE68E" w14:textId="77777777" w:rsidR="00CA04AE" w:rsidRDefault="00CA04AE" w:rsidP="007A01FB">
      <w:pPr>
        <w:jc w:val="both"/>
        <w:rPr>
          <w:b/>
        </w:rPr>
      </w:pPr>
    </w:p>
    <w:p w14:paraId="20DE5690" w14:textId="1F48C81E" w:rsidR="007A01FB" w:rsidRDefault="007A01FB" w:rsidP="007A01FB">
      <w:pPr>
        <w:jc w:val="both"/>
      </w:pPr>
      <w:r>
        <w:rPr>
          <w:b/>
        </w:rPr>
        <w:t xml:space="preserve">Supplementary Table 2: </w:t>
      </w:r>
      <w:r>
        <w:t xml:space="preserve">Clinical </w:t>
      </w:r>
      <w:r w:rsidR="00CA04AE">
        <w:t>i</w:t>
      </w:r>
      <w:r>
        <w:t xml:space="preserve">nformation and </w:t>
      </w:r>
      <w:r w:rsidR="00CA04AE">
        <w:t>t</w:t>
      </w:r>
      <w:r>
        <w:t xml:space="preserve">umor </w:t>
      </w:r>
      <w:r w:rsidR="00CA04AE">
        <w:t>c</w:t>
      </w:r>
      <w:r>
        <w:t xml:space="preserve">haracteristics from the </w:t>
      </w:r>
      <w:r w:rsidR="00294BEE">
        <w:t xml:space="preserve">five </w:t>
      </w:r>
      <w:r w:rsidR="00CA04AE">
        <w:t xml:space="preserve">early-stage, </w:t>
      </w:r>
      <w:r>
        <w:t>treatment-naïve NSCLC patients described in Figure</w:t>
      </w:r>
      <w:r w:rsidR="00CA04AE">
        <w:t>s 1 and</w:t>
      </w:r>
      <w:r>
        <w:t xml:space="preserve"> 2.</w:t>
      </w:r>
    </w:p>
    <w:p w14:paraId="22514A1E" w14:textId="2D5CD9A8" w:rsidR="005A4C7B" w:rsidRDefault="009C058D" w:rsidP="00234A12">
      <w:pPr>
        <w:jc w:val="both"/>
      </w:pPr>
      <w:r>
        <w:rPr>
          <w:noProof/>
        </w:rPr>
        <w:lastRenderedPageBreak/>
        <w:drawing>
          <wp:anchor distT="0" distB="0" distL="114300" distR="114300" simplePos="0" relativeHeight="251682816" behindDoc="0" locked="0" layoutInCell="1" allowOverlap="1" wp14:anchorId="5E16DA85" wp14:editId="6AB91E5B">
            <wp:simplePos x="0" y="0"/>
            <wp:positionH relativeFrom="column">
              <wp:posOffset>3810</wp:posOffset>
            </wp:positionH>
            <wp:positionV relativeFrom="paragraph">
              <wp:posOffset>402395</wp:posOffset>
            </wp:positionV>
            <wp:extent cx="6858000" cy="4985385"/>
            <wp:effectExtent l="0" t="0" r="0" b="5715"/>
            <wp:wrapSquare wrapText="bothSides"/>
            <wp:docPr id="888138623" name="Picture 1" descr="A screenshot of a graph showing different types of c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38623" name="Picture 1" descr="A screenshot of a graph showing different types of cell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6858000" cy="4985385"/>
                    </a:xfrm>
                    <a:prstGeom prst="rect">
                      <a:avLst/>
                    </a:prstGeom>
                  </pic:spPr>
                </pic:pic>
              </a:graphicData>
            </a:graphic>
            <wp14:sizeRelH relativeFrom="page">
              <wp14:pctWidth>0</wp14:pctWidth>
            </wp14:sizeRelH>
            <wp14:sizeRelV relativeFrom="page">
              <wp14:pctHeight>0</wp14:pctHeight>
            </wp14:sizeRelV>
          </wp:anchor>
        </w:drawing>
      </w:r>
    </w:p>
    <w:p w14:paraId="2F2747DA" w14:textId="2D6E378D" w:rsidR="005A4C7B" w:rsidRDefault="005A4C7B" w:rsidP="00234A12">
      <w:pPr>
        <w:jc w:val="both"/>
      </w:pPr>
    </w:p>
    <w:p w14:paraId="10FC2F85" w14:textId="4712E542" w:rsidR="005A4C7B" w:rsidRDefault="005A4C7B" w:rsidP="00F6577D">
      <w:pPr>
        <w:tabs>
          <w:tab w:val="left" w:pos="7470"/>
        </w:tabs>
        <w:jc w:val="both"/>
      </w:pPr>
      <w:r>
        <w:rPr>
          <w:b/>
        </w:rPr>
        <w:t xml:space="preserve">Supplementary Figure 1: </w:t>
      </w:r>
      <w:r w:rsidR="00135CE3">
        <w:t>G</w:t>
      </w:r>
      <w:r w:rsidR="00320E8E">
        <w:t xml:space="preserve">ating strategies and downstream analysis of clinical specimens. A) Gating strategy and downstream analysis for </w:t>
      </w:r>
      <w:r w:rsidR="00936175">
        <w:t>primary tumors</w:t>
      </w:r>
      <w:r w:rsidR="00320E8E">
        <w:t xml:space="preserve"> analyzed with </w:t>
      </w:r>
      <w:r w:rsidR="003053C6">
        <w:t>mass cytometry</w:t>
      </w:r>
      <w:r w:rsidR="00320E8E">
        <w:t xml:space="preserve">. Representative sample shown, </w:t>
      </w:r>
      <w:r w:rsidR="00294BEE">
        <w:t xml:space="preserve">tumor from Patient No 1 (Patient 1T). </w:t>
      </w:r>
      <w:r w:rsidR="00320E8E">
        <w:t>B) Gating strategy and analysis of pleural effusions</w:t>
      </w:r>
      <w:r w:rsidR="00936175">
        <w:t xml:space="preserve"> (PEs)</w:t>
      </w:r>
      <w:r w:rsidR="00320E8E">
        <w:t xml:space="preserve"> analyzed with </w:t>
      </w:r>
      <w:r w:rsidR="004303BA">
        <w:t>mass cytometry</w:t>
      </w:r>
      <w:r w:rsidR="00320E8E">
        <w:t>. Shown here are examples of a PE that was negative for</w:t>
      </w:r>
      <w:r w:rsidR="00AB02F8">
        <w:t xml:space="preserve"> Cytokeratin</w:t>
      </w:r>
      <w:r w:rsidR="00320E8E">
        <w:t xml:space="preserve"> </w:t>
      </w:r>
      <w:r w:rsidR="00AB02F8">
        <w:t>(</w:t>
      </w:r>
      <w:r w:rsidR="00D05F55">
        <w:t>CK</w:t>
      </w:r>
      <w:r w:rsidR="00AB02F8">
        <w:t>)</w:t>
      </w:r>
      <w:r w:rsidR="009D041E">
        <w:t xml:space="preserve"> </w:t>
      </w:r>
      <w:r w:rsidR="00320E8E">
        <w:t>cells</w:t>
      </w:r>
      <w:r w:rsidR="00D05F55">
        <w:t xml:space="preserve"> (CK- PE, Patient No4</w:t>
      </w:r>
      <w:r w:rsidR="008166DB">
        <w:t>, top</w:t>
      </w:r>
      <w:r w:rsidR="00D05F55">
        <w:t>)</w:t>
      </w:r>
      <w:r w:rsidR="00320E8E">
        <w:t xml:space="preserve"> and a</w:t>
      </w:r>
      <w:r w:rsidR="008166DB">
        <w:t xml:space="preserve"> PE</w:t>
      </w:r>
      <w:r w:rsidR="009D041E">
        <w:t xml:space="preserve"> that was positive for CK cells </w:t>
      </w:r>
      <w:r w:rsidR="008166DB">
        <w:t>(</w:t>
      </w:r>
      <w:r w:rsidR="009D041E">
        <w:t xml:space="preserve">CK+ PE, </w:t>
      </w:r>
      <w:r w:rsidR="008166DB">
        <w:t>Patient No8</w:t>
      </w:r>
      <w:r w:rsidR="00936175">
        <w:t xml:space="preserve">, </w:t>
      </w:r>
      <w:r w:rsidR="00080EAB">
        <w:t>bottom)</w:t>
      </w:r>
      <w:r w:rsidR="001A229C">
        <w:t>. Briefly, following</w:t>
      </w:r>
      <w:r w:rsidR="001A229C" w:rsidRPr="001A229C">
        <w:t xml:space="preserve"> </w:t>
      </w:r>
      <w:r w:rsidR="001A229C">
        <w:t xml:space="preserve">de-barcoding, </w:t>
      </w:r>
      <w:r w:rsidR="008166DB">
        <w:t xml:space="preserve">manual </w:t>
      </w:r>
      <w:r w:rsidR="001A229C">
        <w:t xml:space="preserve">gating of DNA and cell length </w:t>
      </w:r>
      <w:r w:rsidR="00F6577D">
        <w:t xml:space="preserve">parameters were used </w:t>
      </w:r>
      <w:r w:rsidR="008166DB">
        <w:t>to</w:t>
      </w:r>
      <w:r w:rsidR="00F6577D">
        <w:t xml:space="preserve"> separate</w:t>
      </w:r>
      <w:r w:rsidR="001A229C">
        <w:t xml:space="preserve"> single cells from debris and doublets.</w:t>
      </w:r>
      <w:r w:rsidR="00F6577D">
        <w:t xml:space="preserve"> Cisplatin and cleaved-caspase-3 staining was used to remove non-viable and apoptotic cells respectively. </w:t>
      </w:r>
      <w:r w:rsidR="00304814" w:rsidRPr="00304814">
        <w:rPr>
          <w:u w:val="single"/>
        </w:rPr>
        <w:t>UMAP</w:t>
      </w:r>
      <w:r w:rsidR="00957D6F" w:rsidRPr="00957D6F">
        <w:rPr>
          <w:u w:val="single"/>
          <w:vertAlign w:val="superscript"/>
        </w:rPr>
        <w:t>1</w:t>
      </w:r>
      <w:r w:rsidR="00957D6F">
        <w:rPr>
          <w:u w:val="single"/>
        </w:rPr>
        <w:t xml:space="preserve"> </w:t>
      </w:r>
      <w:r w:rsidR="00304814" w:rsidRPr="00304814">
        <w:rPr>
          <w:u w:val="single"/>
        </w:rPr>
        <w:t>analysis</w:t>
      </w:r>
      <w:r w:rsidR="00304814" w:rsidRPr="00304814">
        <w:t>:</w:t>
      </w:r>
      <w:r w:rsidR="00304814">
        <w:t xml:space="preserve"> </w:t>
      </w:r>
      <w:r w:rsidR="00F6577D">
        <w:t>UMAP analysis was performed on non-apoptotic cell populations</w:t>
      </w:r>
      <w:r w:rsidR="008166DB">
        <w:t xml:space="preserve"> by using</w:t>
      </w:r>
      <w:r w:rsidR="00F6577D">
        <w:t xml:space="preserve"> the following markers</w:t>
      </w:r>
      <w:r w:rsidR="00080EAB">
        <w:t>:</w:t>
      </w:r>
      <w:r w:rsidR="00F6577D">
        <w:t xml:space="preserve"> CD3, CD4, CD8, CD20, CD56</w:t>
      </w:r>
      <w:r w:rsidR="00080EAB">
        <w:t>,</w:t>
      </w:r>
      <w:r w:rsidR="00F6577D">
        <w:t xml:space="preserve"> CD33 s</w:t>
      </w:r>
      <w:r w:rsidR="00080EAB">
        <w:t xml:space="preserve">urface markers (immune cells), </w:t>
      </w:r>
      <w:proofErr w:type="spellStart"/>
      <w:r w:rsidR="00080EAB">
        <w:t>C</w:t>
      </w:r>
      <w:r w:rsidR="00AB02F8">
        <w:t>ytokeratins</w:t>
      </w:r>
      <w:proofErr w:type="spellEnd"/>
      <w:r w:rsidR="00F6577D">
        <w:t xml:space="preserve"> 7 and 8 (CK+ epithelial cells), FAP (stromal cells) and CD31 (endothelial cells). </w:t>
      </w:r>
      <w:r w:rsidR="00304814">
        <w:t xml:space="preserve">UMAP </w:t>
      </w:r>
      <w:r w:rsidR="00936175">
        <w:t>was performed separately on primary tumors and PE specimens (CD31 and FAP were omitted from the UMAP analysis on PE specimens</w:t>
      </w:r>
      <w:r w:rsidR="001900A6">
        <w:t>)</w:t>
      </w:r>
      <w:r w:rsidR="00936175">
        <w:t>.</w:t>
      </w:r>
      <w:r w:rsidR="001900A6" w:rsidRPr="001900A6">
        <w:t xml:space="preserve"> </w:t>
      </w:r>
      <w:r w:rsidR="001900A6">
        <w:t xml:space="preserve">Due to CD45 staining discrepancies during the mass cytometry run for primary tumors and one PE specimen (Patient 7PE), CD45 was not used for UMAP analysis and CD45 negative gating could not be implemented. </w:t>
      </w:r>
      <w:r w:rsidR="00936175">
        <w:t xml:space="preserve">Expression profiles of all clustering markers for each specimen are shown in Supplementary Figures 2-4. </w:t>
      </w:r>
      <w:r w:rsidR="00304814" w:rsidRPr="00304814">
        <w:rPr>
          <w:u w:val="single"/>
        </w:rPr>
        <w:t>PHENOSTAMP</w:t>
      </w:r>
      <w:r w:rsidR="00957D6F" w:rsidRPr="00957D6F">
        <w:rPr>
          <w:u w:val="single"/>
          <w:vertAlign w:val="superscript"/>
        </w:rPr>
        <w:t>2</w:t>
      </w:r>
      <w:r w:rsidR="00304814" w:rsidRPr="00304814">
        <w:rPr>
          <w:u w:val="single"/>
        </w:rPr>
        <w:t xml:space="preserve"> projections:</w:t>
      </w:r>
      <w:r w:rsidR="009D041E">
        <w:t xml:space="preserve"> For primary tumors and Patient 7PE we </w:t>
      </w:r>
      <w:r w:rsidR="00304814">
        <w:t>gated C</w:t>
      </w:r>
      <w:r w:rsidR="00AB02F8">
        <w:t>K</w:t>
      </w:r>
      <w:r w:rsidR="00304814">
        <w:t>7+ cells after eliminating CD31</w:t>
      </w:r>
      <w:r w:rsidR="009D041E">
        <w:t>+ endothelial</w:t>
      </w:r>
      <w:r w:rsidR="00304814">
        <w:t xml:space="preserve"> and FAP fibroblast cells and projected these onto PHENOSTAMP. </w:t>
      </w:r>
      <w:r w:rsidR="009A53AB">
        <w:t xml:space="preserve">For </w:t>
      </w:r>
      <w:r w:rsidR="009D041E">
        <w:t xml:space="preserve">all other </w:t>
      </w:r>
      <w:r w:rsidR="009A53AB">
        <w:t>PE specimens,</w:t>
      </w:r>
      <w:r w:rsidR="009D041E">
        <w:t xml:space="preserve"> we</w:t>
      </w:r>
      <w:r w:rsidR="009A53AB">
        <w:t xml:space="preserve"> m</w:t>
      </w:r>
      <w:r w:rsidR="00F6577D">
        <w:t>anually gated</w:t>
      </w:r>
      <w:r w:rsidR="008166DB">
        <w:t xml:space="preserve"> CD45-</w:t>
      </w:r>
      <w:r w:rsidR="00F6577D">
        <w:t xml:space="preserve">CK7+ cells </w:t>
      </w:r>
      <w:r w:rsidR="009D041E">
        <w:t>and</w:t>
      </w:r>
      <w:r w:rsidR="00F6577D">
        <w:t xml:space="preserve"> projected</w:t>
      </w:r>
      <w:r w:rsidR="009D041E">
        <w:t xml:space="preserve"> them</w:t>
      </w:r>
      <w:r w:rsidR="00F6577D">
        <w:t xml:space="preserve"> onto PHENOSTAMP for assessing EMT/MET status. </w:t>
      </w:r>
      <w:r w:rsidR="00797233">
        <w:t>For comparison, we also projected CK</w:t>
      </w:r>
      <w:r w:rsidR="00797233">
        <w:br/>
        <w:t xml:space="preserve">+ cells as defined by our UMAP analysis on </w:t>
      </w:r>
      <w:r w:rsidR="00957D6F">
        <w:t>PHENOSTAMP and</w:t>
      </w:r>
      <w:r w:rsidR="00797233">
        <w:t xml:space="preserve"> observed no significant differences in EMT/MET status from when we projected manually gated CK+ cells (see Supplementary Figure 8).</w:t>
      </w:r>
    </w:p>
    <w:p w14:paraId="269F379E" w14:textId="77777777" w:rsidR="00E82916" w:rsidRDefault="00E82916" w:rsidP="00111314">
      <w:pPr>
        <w:tabs>
          <w:tab w:val="left" w:pos="7470"/>
        </w:tabs>
        <w:jc w:val="both"/>
      </w:pPr>
    </w:p>
    <w:p w14:paraId="15ACDBC7" w14:textId="1DD1403D" w:rsidR="0017462D" w:rsidRDefault="00377DD1" w:rsidP="00111314">
      <w:pPr>
        <w:tabs>
          <w:tab w:val="left" w:pos="7470"/>
        </w:tabs>
        <w:jc w:val="both"/>
      </w:pPr>
      <w:r>
        <w:rPr>
          <w:noProof/>
        </w:rPr>
        <w:drawing>
          <wp:anchor distT="0" distB="0" distL="114300" distR="114300" simplePos="0" relativeHeight="251674624" behindDoc="0" locked="0" layoutInCell="1" allowOverlap="1" wp14:anchorId="14B9F9E8" wp14:editId="5F545513">
            <wp:simplePos x="0" y="0"/>
            <wp:positionH relativeFrom="margin">
              <wp:align>right</wp:align>
            </wp:positionH>
            <wp:positionV relativeFrom="paragraph">
              <wp:posOffset>0</wp:posOffset>
            </wp:positionV>
            <wp:extent cx="6845300" cy="790829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45300" cy="7908290"/>
                    </a:xfrm>
                    <a:prstGeom prst="rect">
                      <a:avLst/>
                    </a:prstGeom>
                    <a:noFill/>
                  </pic:spPr>
                </pic:pic>
              </a:graphicData>
            </a:graphic>
            <wp14:sizeRelH relativeFrom="margin">
              <wp14:pctWidth>0</wp14:pctWidth>
            </wp14:sizeRelH>
            <wp14:sizeRelV relativeFrom="margin">
              <wp14:pctHeight>0</wp14:pctHeight>
            </wp14:sizeRelV>
          </wp:anchor>
        </w:drawing>
      </w:r>
    </w:p>
    <w:p w14:paraId="452561A5" w14:textId="0CD2E4BE" w:rsidR="00E82916" w:rsidRDefault="00E82916" w:rsidP="00E82916">
      <w:pPr>
        <w:tabs>
          <w:tab w:val="left" w:pos="7470"/>
        </w:tabs>
        <w:jc w:val="both"/>
      </w:pPr>
      <w:r>
        <w:rPr>
          <w:b/>
        </w:rPr>
        <w:t xml:space="preserve">Supplementary Figure 2: </w:t>
      </w:r>
      <w:r>
        <w:t>Expression profiles of all clustering markers in primary tumor specimens (related to Figure 2)</w:t>
      </w:r>
      <w:r w:rsidR="00D23C61">
        <w:t>.</w:t>
      </w:r>
    </w:p>
    <w:p w14:paraId="593932E7" w14:textId="77777777" w:rsidR="00E82916" w:rsidRDefault="00E82916" w:rsidP="0017462D">
      <w:pPr>
        <w:tabs>
          <w:tab w:val="left" w:pos="7470"/>
        </w:tabs>
        <w:jc w:val="both"/>
        <w:rPr>
          <w:b/>
        </w:rPr>
      </w:pPr>
    </w:p>
    <w:p w14:paraId="1FC1602C" w14:textId="77777777" w:rsidR="00E82916" w:rsidRDefault="00E82916" w:rsidP="0017462D">
      <w:pPr>
        <w:tabs>
          <w:tab w:val="left" w:pos="7470"/>
        </w:tabs>
        <w:jc w:val="both"/>
        <w:rPr>
          <w:b/>
        </w:rPr>
      </w:pPr>
    </w:p>
    <w:p w14:paraId="3AC0D547" w14:textId="6EF2E00D" w:rsidR="00E82916" w:rsidRDefault="00D82046" w:rsidP="00E82916">
      <w:pPr>
        <w:tabs>
          <w:tab w:val="left" w:pos="7470"/>
        </w:tabs>
        <w:jc w:val="both"/>
        <w:rPr>
          <w:b/>
        </w:rPr>
      </w:pPr>
      <w:r>
        <w:rPr>
          <w:b/>
          <w:noProof/>
        </w:rPr>
        <w:drawing>
          <wp:anchor distT="0" distB="0" distL="114300" distR="114300" simplePos="0" relativeHeight="251675648" behindDoc="0" locked="0" layoutInCell="1" allowOverlap="1" wp14:anchorId="212A367C" wp14:editId="415096F7">
            <wp:simplePos x="0" y="0"/>
            <wp:positionH relativeFrom="margin">
              <wp:align>right</wp:align>
            </wp:positionH>
            <wp:positionV relativeFrom="paragraph">
              <wp:posOffset>0</wp:posOffset>
            </wp:positionV>
            <wp:extent cx="6772275" cy="7696200"/>
            <wp:effectExtent l="0" t="0" r="9525" b="0"/>
            <wp:wrapSquare wrapText="bothSides"/>
            <wp:docPr id="14" name="Picture 1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diagra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72275" cy="7696200"/>
                    </a:xfrm>
                    <a:prstGeom prst="rect">
                      <a:avLst/>
                    </a:prstGeom>
                    <a:noFill/>
                  </pic:spPr>
                </pic:pic>
              </a:graphicData>
            </a:graphic>
            <wp14:sizeRelH relativeFrom="margin">
              <wp14:pctWidth>0</wp14:pctWidth>
            </wp14:sizeRelH>
            <wp14:sizeRelV relativeFrom="margin">
              <wp14:pctHeight>0</wp14:pctHeight>
            </wp14:sizeRelV>
          </wp:anchor>
        </w:drawing>
      </w:r>
    </w:p>
    <w:p w14:paraId="12C2D8DE" w14:textId="4A49D10D" w:rsidR="00E82916" w:rsidRDefault="00E82916" w:rsidP="00E82916">
      <w:pPr>
        <w:tabs>
          <w:tab w:val="left" w:pos="7470"/>
        </w:tabs>
        <w:jc w:val="both"/>
      </w:pPr>
      <w:r>
        <w:rPr>
          <w:b/>
        </w:rPr>
        <w:t xml:space="preserve">Supplementary Figure 3: </w:t>
      </w:r>
      <w:r>
        <w:t>Expression profiles of all clustering markers in PE specimens where CK+ cells were not detected (Patients No 1-4, related to Figure 3).</w:t>
      </w:r>
    </w:p>
    <w:p w14:paraId="68DC5C21" w14:textId="77777777" w:rsidR="00E82916" w:rsidRDefault="00E82916" w:rsidP="0017462D">
      <w:pPr>
        <w:tabs>
          <w:tab w:val="left" w:pos="7470"/>
        </w:tabs>
        <w:jc w:val="both"/>
        <w:rPr>
          <w:b/>
        </w:rPr>
      </w:pPr>
    </w:p>
    <w:p w14:paraId="43333272" w14:textId="77777777" w:rsidR="00E82916" w:rsidRDefault="00E82916" w:rsidP="0017462D">
      <w:pPr>
        <w:tabs>
          <w:tab w:val="left" w:pos="7470"/>
        </w:tabs>
        <w:jc w:val="both"/>
        <w:rPr>
          <w:b/>
        </w:rPr>
      </w:pPr>
    </w:p>
    <w:p w14:paraId="4FA194C7" w14:textId="42A57273" w:rsidR="00E82916" w:rsidRPr="00E82916" w:rsidRDefault="00B13614" w:rsidP="00E82916">
      <w:pPr>
        <w:tabs>
          <w:tab w:val="left" w:pos="7470"/>
        </w:tabs>
        <w:jc w:val="both"/>
        <w:rPr>
          <w:b/>
        </w:rPr>
      </w:pPr>
      <w:r>
        <w:rPr>
          <w:b/>
          <w:noProof/>
        </w:rPr>
        <w:drawing>
          <wp:anchor distT="0" distB="0" distL="114300" distR="114300" simplePos="0" relativeHeight="251676672" behindDoc="0" locked="0" layoutInCell="1" allowOverlap="1" wp14:anchorId="1EB8A67D" wp14:editId="4BBC4C22">
            <wp:simplePos x="0" y="0"/>
            <wp:positionH relativeFrom="margin">
              <wp:posOffset>93980</wp:posOffset>
            </wp:positionH>
            <wp:positionV relativeFrom="paragraph">
              <wp:posOffset>157480</wp:posOffset>
            </wp:positionV>
            <wp:extent cx="6873240" cy="7229475"/>
            <wp:effectExtent l="0" t="0" r="3810"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73240" cy="7229475"/>
                    </a:xfrm>
                    <a:prstGeom prst="rect">
                      <a:avLst/>
                    </a:prstGeom>
                    <a:noFill/>
                  </pic:spPr>
                </pic:pic>
              </a:graphicData>
            </a:graphic>
            <wp14:sizeRelH relativeFrom="margin">
              <wp14:pctWidth>0</wp14:pctWidth>
            </wp14:sizeRelH>
            <wp14:sizeRelV relativeFrom="margin">
              <wp14:pctHeight>0</wp14:pctHeight>
            </wp14:sizeRelV>
          </wp:anchor>
        </w:drawing>
      </w:r>
    </w:p>
    <w:p w14:paraId="04D578C1" w14:textId="5E06B6F3" w:rsidR="00E82916" w:rsidRDefault="00E82916" w:rsidP="00E82916">
      <w:pPr>
        <w:tabs>
          <w:tab w:val="left" w:pos="7470"/>
        </w:tabs>
        <w:jc w:val="both"/>
      </w:pPr>
      <w:r>
        <w:rPr>
          <w:b/>
        </w:rPr>
        <w:t xml:space="preserve">Supplementary Figure 4: </w:t>
      </w:r>
      <w:r>
        <w:t>Expression profiles of all clustering markers in CK+ PE specimens (Patients No 5-8, related to Figure 3).</w:t>
      </w:r>
    </w:p>
    <w:p w14:paraId="2B737D32" w14:textId="377A4896" w:rsidR="00E82916" w:rsidRDefault="00E82916" w:rsidP="0017462D">
      <w:pPr>
        <w:tabs>
          <w:tab w:val="left" w:pos="7470"/>
        </w:tabs>
        <w:jc w:val="both"/>
        <w:rPr>
          <w:b/>
        </w:rPr>
      </w:pPr>
    </w:p>
    <w:p w14:paraId="18800BAB" w14:textId="7A9D6999" w:rsidR="00E82916" w:rsidRDefault="00E82916" w:rsidP="0017462D">
      <w:pPr>
        <w:tabs>
          <w:tab w:val="left" w:pos="7470"/>
        </w:tabs>
        <w:jc w:val="both"/>
        <w:rPr>
          <w:b/>
        </w:rPr>
      </w:pPr>
    </w:p>
    <w:p w14:paraId="268FF523" w14:textId="1117FECD" w:rsidR="00E82916" w:rsidRDefault="00E82916" w:rsidP="0017462D">
      <w:pPr>
        <w:tabs>
          <w:tab w:val="left" w:pos="7470"/>
        </w:tabs>
        <w:jc w:val="both"/>
        <w:rPr>
          <w:b/>
        </w:rPr>
      </w:pPr>
    </w:p>
    <w:p w14:paraId="786FB94E" w14:textId="61D1C4FC" w:rsidR="00E82916" w:rsidRDefault="00562D9A" w:rsidP="0017462D">
      <w:pPr>
        <w:tabs>
          <w:tab w:val="left" w:pos="7470"/>
        </w:tabs>
        <w:jc w:val="both"/>
        <w:rPr>
          <w:b/>
        </w:rPr>
      </w:pPr>
      <w:r>
        <w:rPr>
          <w:b/>
          <w:noProof/>
        </w:rPr>
        <w:drawing>
          <wp:anchor distT="0" distB="0" distL="114300" distR="114300" simplePos="0" relativeHeight="251677696" behindDoc="0" locked="0" layoutInCell="1" allowOverlap="1" wp14:anchorId="02401BCF" wp14:editId="11C19C5B">
            <wp:simplePos x="0" y="0"/>
            <wp:positionH relativeFrom="margin">
              <wp:align>left</wp:align>
            </wp:positionH>
            <wp:positionV relativeFrom="paragraph">
              <wp:posOffset>210701</wp:posOffset>
            </wp:positionV>
            <wp:extent cx="6602730" cy="552894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02730" cy="5528945"/>
                    </a:xfrm>
                    <a:prstGeom prst="rect">
                      <a:avLst/>
                    </a:prstGeom>
                    <a:noFill/>
                  </pic:spPr>
                </pic:pic>
              </a:graphicData>
            </a:graphic>
            <wp14:sizeRelH relativeFrom="margin">
              <wp14:pctWidth>0</wp14:pctWidth>
            </wp14:sizeRelH>
            <wp14:sizeRelV relativeFrom="margin">
              <wp14:pctHeight>0</wp14:pctHeight>
            </wp14:sizeRelV>
          </wp:anchor>
        </w:drawing>
      </w:r>
    </w:p>
    <w:p w14:paraId="2C1CD832" w14:textId="4D0206F5" w:rsidR="00E82916" w:rsidRDefault="00E82916" w:rsidP="0017462D">
      <w:pPr>
        <w:tabs>
          <w:tab w:val="left" w:pos="7470"/>
        </w:tabs>
        <w:jc w:val="both"/>
        <w:rPr>
          <w:b/>
        </w:rPr>
      </w:pPr>
    </w:p>
    <w:p w14:paraId="0BA1936B" w14:textId="508C2FBD" w:rsidR="00E82916" w:rsidRDefault="00E82916" w:rsidP="0017462D">
      <w:pPr>
        <w:tabs>
          <w:tab w:val="left" w:pos="7470"/>
        </w:tabs>
        <w:jc w:val="both"/>
        <w:rPr>
          <w:b/>
        </w:rPr>
      </w:pPr>
    </w:p>
    <w:p w14:paraId="16D86673" w14:textId="56C4CF01" w:rsidR="00562D9A" w:rsidRDefault="00562D9A" w:rsidP="00562D9A">
      <w:pPr>
        <w:tabs>
          <w:tab w:val="left" w:pos="7470"/>
        </w:tabs>
        <w:jc w:val="both"/>
      </w:pPr>
      <w:r>
        <w:rPr>
          <w:b/>
        </w:rPr>
        <w:t xml:space="preserve">Supplementary Figure 5: </w:t>
      </w:r>
      <w:r>
        <w:t xml:space="preserve">Expression profiles of Vimentin, E-Cadherin and MUC1 in </w:t>
      </w:r>
      <w:proofErr w:type="spellStart"/>
      <w:r>
        <w:t>pEMT</w:t>
      </w:r>
      <w:proofErr w:type="spellEnd"/>
      <w:r>
        <w:t xml:space="preserve"> and MET-enriched PE CK+ cells. A) Schematic diagram of EMT and MET states on PHENOSTAMP</w:t>
      </w:r>
      <w:r w:rsidR="00957D6F" w:rsidRPr="00957D6F">
        <w:rPr>
          <w:vertAlign w:val="superscript"/>
        </w:rPr>
        <w:t>2</w:t>
      </w:r>
      <w:r>
        <w:t xml:space="preserve">. B) Projections of CK+ cells found in </w:t>
      </w:r>
      <w:proofErr w:type="gramStart"/>
      <w:r>
        <w:t>Patient</w:t>
      </w:r>
      <w:proofErr w:type="gramEnd"/>
      <w:r>
        <w:t xml:space="preserve"> 8PE (</w:t>
      </w:r>
      <w:proofErr w:type="spellStart"/>
      <w:r>
        <w:t>pEMT</w:t>
      </w:r>
      <w:proofErr w:type="spellEnd"/>
      <w:r>
        <w:t>-enriched) and Patient 6PE</w:t>
      </w:r>
      <w:r w:rsidR="00801C9F">
        <w:t>.1</w:t>
      </w:r>
      <w:r>
        <w:t xml:space="preserve"> (MET-enriched) on PHENOSTAMP</w:t>
      </w:r>
      <w:r w:rsidR="00EF081F">
        <w:t xml:space="preserve"> as examples</w:t>
      </w:r>
      <w:r>
        <w:t>. C) Expression profiles of Vimentin, E-Cadherin and MUC1 in EMT-MET states as observed in the NSCLC lung cancer cell line HCC827</w:t>
      </w:r>
      <w:r w:rsidR="00957D6F" w:rsidRPr="00957D6F">
        <w:rPr>
          <w:vertAlign w:val="superscript"/>
        </w:rPr>
        <w:t>2</w:t>
      </w:r>
      <w:r w:rsidR="00263BCB">
        <w:t xml:space="preserve">. Expression profiles of Vimentin, E-Cadherin and MUC1 in CK+ projected cells from </w:t>
      </w:r>
      <w:proofErr w:type="gramStart"/>
      <w:r w:rsidR="00263BCB">
        <w:t>Patient</w:t>
      </w:r>
      <w:proofErr w:type="gramEnd"/>
      <w:r w:rsidR="00263BCB">
        <w:t xml:space="preserve"> 8PE and Patient 6PE</w:t>
      </w:r>
      <w:r w:rsidR="00801C9F">
        <w:t>.1</w:t>
      </w:r>
      <w:r w:rsidR="00263BCB">
        <w:t>.</w:t>
      </w:r>
    </w:p>
    <w:p w14:paraId="535F81C6" w14:textId="77777777" w:rsidR="00E82916" w:rsidRDefault="00E82916" w:rsidP="0017462D">
      <w:pPr>
        <w:tabs>
          <w:tab w:val="left" w:pos="7470"/>
        </w:tabs>
        <w:jc w:val="both"/>
        <w:rPr>
          <w:b/>
        </w:rPr>
      </w:pPr>
    </w:p>
    <w:p w14:paraId="04AA422B" w14:textId="77777777" w:rsidR="00E82916" w:rsidRDefault="00E82916" w:rsidP="0017462D">
      <w:pPr>
        <w:tabs>
          <w:tab w:val="left" w:pos="7470"/>
        </w:tabs>
        <w:jc w:val="both"/>
        <w:rPr>
          <w:b/>
        </w:rPr>
      </w:pPr>
    </w:p>
    <w:p w14:paraId="62441B41" w14:textId="77777777" w:rsidR="00E82916" w:rsidRDefault="00E82916" w:rsidP="0017462D">
      <w:pPr>
        <w:tabs>
          <w:tab w:val="left" w:pos="7470"/>
        </w:tabs>
        <w:jc w:val="both"/>
        <w:rPr>
          <w:b/>
        </w:rPr>
      </w:pPr>
    </w:p>
    <w:p w14:paraId="62673354" w14:textId="77777777" w:rsidR="00E82916" w:rsidRDefault="00E82916" w:rsidP="0017462D">
      <w:pPr>
        <w:tabs>
          <w:tab w:val="left" w:pos="7470"/>
        </w:tabs>
        <w:jc w:val="both"/>
        <w:rPr>
          <w:b/>
        </w:rPr>
      </w:pPr>
    </w:p>
    <w:p w14:paraId="3A66F294" w14:textId="77777777" w:rsidR="00E82916" w:rsidRDefault="00E82916" w:rsidP="0017462D">
      <w:pPr>
        <w:tabs>
          <w:tab w:val="left" w:pos="7470"/>
        </w:tabs>
        <w:jc w:val="both"/>
        <w:rPr>
          <w:b/>
        </w:rPr>
      </w:pPr>
    </w:p>
    <w:p w14:paraId="0FAB43EB" w14:textId="42BE05D4" w:rsidR="00E82916" w:rsidRDefault="00E82916" w:rsidP="0017462D">
      <w:pPr>
        <w:tabs>
          <w:tab w:val="left" w:pos="7470"/>
        </w:tabs>
        <w:jc w:val="both"/>
        <w:rPr>
          <w:b/>
        </w:rPr>
      </w:pPr>
    </w:p>
    <w:p w14:paraId="5700084F" w14:textId="221C4454" w:rsidR="00E82916" w:rsidRDefault="00E75BA5" w:rsidP="0017462D">
      <w:pPr>
        <w:tabs>
          <w:tab w:val="left" w:pos="7470"/>
        </w:tabs>
        <w:jc w:val="both"/>
        <w:rPr>
          <w:b/>
        </w:rPr>
      </w:pPr>
      <w:r>
        <w:rPr>
          <w:b/>
          <w:noProof/>
        </w:rPr>
        <w:drawing>
          <wp:anchor distT="0" distB="0" distL="114300" distR="114300" simplePos="0" relativeHeight="251678720" behindDoc="0" locked="0" layoutInCell="1" allowOverlap="1" wp14:anchorId="1006AB62" wp14:editId="4B980708">
            <wp:simplePos x="0" y="0"/>
            <wp:positionH relativeFrom="column">
              <wp:posOffset>1285875</wp:posOffset>
            </wp:positionH>
            <wp:positionV relativeFrom="paragraph">
              <wp:posOffset>276225</wp:posOffset>
            </wp:positionV>
            <wp:extent cx="3914140" cy="2316480"/>
            <wp:effectExtent l="0" t="0" r="0" b="0"/>
            <wp:wrapSquare wrapText="bothSides"/>
            <wp:docPr id="18" name="Picture 1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bar ch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14140" cy="2316480"/>
                    </a:xfrm>
                    <a:prstGeom prst="rect">
                      <a:avLst/>
                    </a:prstGeom>
                    <a:noFill/>
                  </pic:spPr>
                </pic:pic>
              </a:graphicData>
            </a:graphic>
          </wp:anchor>
        </w:drawing>
      </w:r>
    </w:p>
    <w:p w14:paraId="6AC8B08F" w14:textId="6966A6DC" w:rsidR="00E82916" w:rsidRDefault="00E82916" w:rsidP="0017462D">
      <w:pPr>
        <w:tabs>
          <w:tab w:val="left" w:pos="7470"/>
        </w:tabs>
        <w:jc w:val="both"/>
        <w:rPr>
          <w:b/>
        </w:rPr>
      </w:pPr>
    </w:p>
    <w:p w14:paraId="644291B9" w14:textId="343418FE" w:rsidR="00E82916" w:rsidRDefault="00E82916" w:rsidP="0017462D">
      <w:pPr>
        <w:tabs>
          <w:tab w:val="left" w:pos="7470"/>
        </w:tabs>
        <w:jc w:val="both"/>
        <w:rPr>
          <w:b/>
        </w:rPr>
      </w:pPr>
    </w:p>
    <w:p w14:paraId="0ECE916B" w14:textId="77777777" w:rsidR="00E82916" w:rsidRDefault="00E82916" w:rsidP="0017462D">
      <w:pPr>
        <w:tabs>
          <w:tab w:val="left" w:pos="7470"/>
        </w:tabs>
        <w:jc w:val="both"/>
        <w:rPr>
          <w:b/>
        </w:rPr>
      </w:pPr>
    </w:p>
    <w:p w14:paraId="0844F1CB" w14:textId="21398208" w:rsidR="00E82916" w:rsidRDefault="00E82916" w:rsidP="0017462D">
      <w:pPr>
        <w:tabs>
          <w:tab w:val="left" w:pos="7470"/>
        </w:tabs>
        <w:jc w:val="both"/>
        <w:rPr>
          <w:b/>
        </w:rPr>
      </w:pPr>
    </w:p>
    <w:p w14:paraId="13313AD7" w14:textId="77777777" w:rsidR="00E82916" w:rsidRDefault="00E82916" w:rsidP="0017462D">
      <w:pPr>
        <w:tabs>
          <w:tab w:val="left" w:pos="7470"/>
        </w:tabs>
        <w:jc w:val="both"/>
        <w:rPr>
          <w:b/>
        </w:rPr>
      </w:pPr>
    </w:p>
    <w:p w14:paraId="54FA2CDC" w14:textId="77777777" w:rsidR="00E82916" w:rsidRDefault="00E82916" w:rsidP="0017462D">
      <w:pPr>
        <w:tabs>
          <w:tab w:val="left" w:pos="7470"/>
        </w:tabs>
        <w:jc w:val="both"/>
        <w:rPr>
          <w:b/>
        </w:rPr>
      </w:pPr>
    </w:p>
    <w:p w14:paraId="08E84A8E" w14:textId="77777777" w:rsidR="00E82916" w:rsidRDefault="00E82916" w:rsidP="0017462D">
      <w:pPr>
        <w:tabs>
          <w:tab w:val="left" w:pos="7470"/>
        </w:tabs>
        <w:jc w:val="both"/>
        <w:rPr>
          <w:b/>
        </w:rPr>
      </w:pPr>
    </w:p>
    <w:p w14:paraId="36260F8B" w14:textId="77777777" w:rsidR="00E82916" w:rsidRDefault="00E82916" w:rsidP="0017462D">
      <w:pPr>
        <w:tabs>
          <w:tab w:val="left" w:pos="7470"/>
        </w:tabs>
        <w:jc w:val="both"/>
        <w:rPr>
          <w:b/>
        </w:rPr>
      </w:pPr>
    </w:p>
    <w:p w14:paraId="43A3177A" w14:textId="77777777" w:rsidR="00E82916" w:rsidRDefault="00E82916" w:rsidP="0017462D">
      <w:pPr>
        <w:tabs>
          <w:tab w:val="left" w:pos="7470"/>
        </w:tabs>
        <w:jc w:val="both"/>
        <w:rPr>
          <w:b/>
        </w:rPr>
      </w:pPr>
    </w:p>
    <w:p w14:paraId="53793BF1" w14:textId="743A798B" w:rsidR="0017462D" w:rsidRDefault="0017462D" w:rsidP="00F6577D">
      <w:pPr>
        <w:tabs>
          <w:tab w:val="left" w:pos="7470"/>
        </w:tabs>
        <w:jc w:val="both"/>
      </w:pPr>
    </w:p>
    <w:p w14:paraId="2A25F770" w14:textId="50A3FE01" w:rsidR="002507DA" w:rsidRDefault="00E75BA5" w:rsidP="00111314">
      <w:pPr>
        <w:tabs>
          <w:tab w:val="left" w:pos="7470"/>
        </w:tabs>
        <w:jc w:val="both"/>
        <w:rPr>
          <w:b/>
        </w:rPr>
      </w:pPr>
      <w:r>
        <w:rPr>
          <w:b/>
        </w:rPr>
        <w:t xml:space="preserve">Supplementary Figure 6: </w:t>
      </w:r>
      <w:r>
        <w:t>Phospho-Rb</w:t>
      </w:r>
      <w:r w:rsidR="000F1A40">
        <w:t xml:space="preserve"> (</w:t>
      </w:r>
      <w:proofErr w:type="spellStart"/>
      <w:r w:rsidR="000F1A40">
        <w:t>pRb</w:t>
      </w:r>
      <w:proofErr w:type="spellEnd"/>
      <w:r w:rsidR="000F1A40">
        <w:t>)</w:t>
      </w:r>
      <w:r>
        <w:t xml:space="preserve"> expression in CD20 B cells is significantly higher in CK+ PEs compared to </w:t>
      </w:r>
      <w:r w:rsidR="000F1A40">
        <w:t>CK- PEs. Shown are raw mean values (</w:t>
      </w:r>
      <w:r w:rsidR="000F1A40">
        <w:rPr>
          <w:rFonts w:cstheme="minorHAnsi"/>
        </w:rPr>
        <w:t xml:space="preserve">± </w:t>
      </w:r>
      <w:r w:rsidR="000F1A40">
        <w:t xml:space="preserve">S.E) of </w:t>
      </w:r>
      <w:proofErr w:type="spellStart"/>
      <w:r w:rsidR="000F1A40">
        <w:t>pRb</w:t>
      </w:r>
      <w:proofErr w:type="spellEnd"/>
      <w:r w:rsidR="000F1A40">
        <w:t xml:space="preserve"> expressed in B cells of each PE specimen. ***p value &lt; 0.001, unpaired Student’s </w:t>
      </w:r>
      <w:r w:rsidR="000F1A40" w:rsidRPr="000F1A40">
        <w:rPr>
          <w:i/>
          <w:iCs/>
        </w:rPr>
        <w:t>t</w:t>
      </w:r>
      <w:r w:rsidR="000F1A40">
        <w:t xml:space="preserve"> test. </w:t>
      </w:r>
      <w:r w:rsidR="002507DA">
        <w:t>B cell numbers from left to right: 261, 23, 335, 815, 236, 111, 158, 30, 59.</w:t>
      </w:r>
    </w:p>
    <w:p w14:paraId="19E831CB" w14:textId="7BCAFF66" w:rsidR="00936175" w:rsidRDefault="00936175" w:rsidP="00111314">
      <w:pPr>
        <w:tabs>
          <w:tab w:val="left" w:pos="7470"/>
        </w:tabs>
        <w:jc w:val="both"/>
        <w:rPr>
          <w:b/>
        </w:rPr>
      </w:pPr>
    </w:p>
    <w:p w14:paraId="35B4F746" w14:textId="7A7EFEC9" w:rsidR="00936175" w:rsidRDefault="00936175" w:rsidP="00111314">
      <w:pPr>
        <w:tabs>
          <w:tab w:val="left" w:pos="7470"/>
        </w:tabs>
        <w:jc w:val="both"/>
        <w:rPr>
          <w:b/>
        </w:rPr>
      </w:pPr>
    </w:p>
    <w:p w14:paraId="7501545C" w14:textId="4F0E4AA0" w:rsidR="00936175" w:rsidRDefault="00936175" w:rsidP="00111314">
      <w:pPr>
        <w:tabs>
          <w:tab w:val="left" w:pos="7470"/>
        </w:tabs>
        <w:jc w:val="both"/>
        <w:rPr>
          <w:b/>
        </w:rPr>
      </w:pPr>
    </w:p>
    <w:p w14:paraId="7251CA0B" w14:textId="46C0F3BE" w:rsidR="00936175" w:rsidRDefault="00936175" w:rsidP="00111314">
      <w:pPr>
        <w:tabs>
          <w:tab w:val="left" w:pos="7470"/>
        </w:tabs>
        <w:jc w:val="both"/>
        <w:rPr>
          <w:b/>
        </w:rPr>
      </w:pPr>
    </w:p>
    <w:p w14:paraId="7353A1A7" w14:textId="6A6D7781" w:rsidR="00936175" w:rsidRDefault="00936175" w:rsidP="00111314">
      <w:pPr>
        <w:tabs>
          <w:tab w:val="left" w:pos="7470"/>
        </w:tabs>
        <w:jc w:val="both"/>
        <w:rPr>
          <w:b/>
        </w:rPr>
      </w:pPr>
    </w:p>
    <w:p w14:paraId="048E892D" w14:textId="6B3139BE" w:rsidR="00936175" w:rsidRDefault="00936175" w:rsidP="00111314">
      <w:pPr>
        <w:tabs>
          <w:tab w:val="left" w:pos="7470"/>
        </w:tabs>
        <w:jc w:val="both"/>
        <w:rPr>
          <w:b/>
        </w:rPr>
      </w:pPr>
    </w:p>
    <w:p w14:paraId="5A812947" w14:textId="2819815B" w:rsidR="00936175" w:rsidRDefault="00936175" w:rsidP="00111314">
      <w:pPr>
        <w:tabs>
          <w:tab w:val="left" w:pos="7470"/>
        </w:tabs>
        <w:jc w:val="both"/>
        <w:rPr>
          <w:b/>
        </w:rPr>
      </w:pPr>
    </w:p>
    <w:p w14:paraId="75843D7F" w14:textId="6D382F3D" w:rsidR="00936175" w:rsidRDefault="00936175" w:rsidP="00111314">
      <w:pPr>
        <w:tabs>
          <w:tab w:val="left" w:pos="7470"/>
        </w:tabs>
        <w:jc w:val="both"/>
        <w:rPr>
          <w:b/>
        </w:rPr>
      </w:pPr>
    </w:p>
    <w:p w14:paraId="1F792BFA" w14:textId="0698D031" w:rsidR="00936175" w:rsidRDefault="00936175" w:rsidP="00111314">
      <w:pPr>
        <w:tabs>
          <w:tab w:val="left" w:pos="7470"/>
        </w:tabs>
        <w:jc w:val="both"/>
        <w:rPr>
          <w:b/>
        </w:rPr>
      </w:pPr>
    </w:p>
    <w:p w14:paraId="2F77AE62" w14:textId="4E03A9B3" w:rsidR="00936175" w:rsidRDefault="00936175" w:rsidP="00111314">
      <w:pPr>
        <w:tabs>
          <w:tab w:val="left" w:pos="7470"/>
        </w:tabs>
        <w:jc w:val="both"/>
        <w:rPr>
          <w:b/>
        </w:rPr>
      </w:pPr>
    </w:p>
    <w:p w14:paraId="7D7D5CBC" w14:textId="379CD223" w:rsidR="00936175" w:rsidRDefault="00936175" w:rsidP="00111314">
      <w:pPr>
        <w:tabs>
          <w:tab w:val="left" w:pos="7470"/>
        </w:tabs>
        <w:jc w:val="both"/>
        <w:rPr>
          <w:b/>
        </w:rPr>
      </w:pPr>
    </w:p>
    <w:p w14:paraId="4F0A2BD5" w14:textId="5C215BEC" w:rsidR="00936175" w:rsidRDefault="00936175" w:rsidP="00111314">
      <w:pPr>
        <w:tabs>
          <w:tab w:val="left" w:pos="7470"/>
        </w:tabs>
        <w:jc w:val="both"/>
        <w:rPr>
          <w:b/>
        </w:rPr>
      </w:pPr>
    </w:p>
    <w:p w14:paraId="447FB375" w14:textId="02F3E2D4" w:rsidR="00936175" w:rsidRDefault="00936175" w:rsidP="00111314">
      <w:pPr>
        <w:tabs>
          <w:tab w:val="left" w:pos="7470"/>
        </w:tabs>
        <w:jc w:val="both"/>
        <w:rPr>
          <w:b/>
        </w:rPr>
      </w:pPr>
    </w:p>
    <w:p w14:paraId="132011E5" w14:textId="0A3D7FC9" w:rsidR="00936175" w:rsidRDefault="00936175" w:rsidP="00111314">
      <w:pPr>
        <w:tabs>
          <w:tab w:val="left" w:pos="7470"/>
        </w:tabs>
        <w:jc w:val="both"/>
        <w:rPr>
          <w:b/>
        </w:rPr>
      </w:pPr>
    </w:p>
    <w:p w14:paraId="577BA88C" w14:textId="6BCD5A94" w:rsidR="00936175" w:rsidRDefault="00936175" w:rsidP="00111314">
      <w:pPr>
        <w:tabs>
          <w:tab w:val="left" w:pos="7470"/>
        </w:tabs>
        <w:jc w:val="both"/>
        <w:rPr>
          <w:b/>
        </w:rPr>
      </w:pPr>
    </w:p>
    <w:p w14:paraId="51F9AED1" w14:textId="467456AC" w:rsidR="00936175" w:rsidRDefault="00936175" w:rsidP="00111314">
      <w:pPr>
        <w:tabs>
          <w:tab w:val="left" w:pos="7470"/>
        </w:tabs>
        <w:jc w:val="both"/>
        <w:rPr>
          <w:b/>
        </w:rPr>
      </w:pPr>
    </w:p>
    <w:p w14:paraId="0C317839" w14:textId="63761842" w:rsidR="00936175" w:rsidRDefault="00936175" w:rsidP="00111314">
      <w:pPr>
        <w:tabs>
          <w:tab w:val="left" w:pos="7470"/>
        </w:tabs>
        <w:jc w:val="both"/>
        <w:rPr>
          <w:b/>
        </w:rPr>
      </w:pPr>
    </w:p>
    <w:p w14:paraId="3CCCF3F3" w14:textId="3F0DEE48" w:rsidR="00936175" w:rsidRDefault="00936175" w:rsidP="00111314">
      <w:pPr>
        <w:tabs>
          <w:tab w:val="left" w:pos="7470"/>
        </w:tabs>
        <w:jc w:val="both"/>
        <w:rPr>
          <w:b/>
        </w:rPr>
      </w:pPr>
    </w:p>
    <w:p w14:paraId="24021F5A" w14:textId="31627315" w:rsidR="00936175" w:rsidRDefault="00EF081F" w:rsidP="00111314">
      <w:pPr>
        <w:tabs>
          <w:tab w:val="left" w:pos="7470"/>
        </w:tabs>
        <w:jc w:val="both"/>
        <w:rPr>
          <w:b/>
        </w:rPr>
      </w:pPr>
      <w:r>
        <w:rPr>
          <w:b/>
          <w:noProof/>
        </w:rPr>
        <w:lastRenderedPageBreak/>
        <w:drawing>
          <wp:anchor distT="0" distB="0" distL="114300" distR="114300" simplePos="0" relativeHeight="251679744" behindDoc="0" locked="0" layoutInCell="1" allowOverlap="1" wp14:anchorId="20A87416" wp14:editId="22528BAF">
            <wp:simplePos x="0" y="0"/>
            <wp:positionH relativeFrom="page">
              <wp:posOffset>1402892</wp:posOffset>
            </wp:positionH>
            <wp:positionV relativeFrom="paragraph">
              <wp:posOffset>148457</wp:posOffset>
            </wp:positionV>
            <wp:extent cx="4826635" cy="388112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26635" cy="3881120"/>
                    </a:xfrm>
                    <a:prstGeom prst="rect">
                      <a:avLst/>
                    </a:prstGeom>
                    <a:noFill/>
                  </pic:spPr>
                </pic:pic>
              </a:graphicData>
            </a:graphic>
            <wp14:sizeRelH relativeFrom="margin">
              <wp14:pctWidth>0</wp14:pctWidth>
            </wp14:sizeRelH>
            <wp14:sizeRelV relativeFrom="margin">
              <wp14:pctHeight>0</wp14:pctHeight>
            </wp14:sizeRelV>
          </wp:anchor>
        </w:drawing>
      </w:r>
    </w:p>
    <w:p w14:paraId="4ECE2A73" w14:textId="37CADE99" w:rsidR="00936175" w:rsidRDefault="00936175" w:rsidP="00111314">
      <w:pPr>
        <w:tabs>
          <w:tab w:val="left" w:pos="7470"/>
        </w:tabs>
        <w:jc w:val="both"/>
        <w:rPr>
          <w:b/>
        </w:rPr>
      </w:pPr>
    </w:p>
    <w:p w14:paraId="5619F0A8" w14:textId="64265609" w:rsidR="00936175" w:rsidRDefault="00936175" w:rsidP="00111314">
      <w:pPr>
        <w:tabs>
          <w:tab w:val="left" w:pos="7470"/>
        </w:tabs>
        <w:jc w:val="both"/>
        <w:rPr>
          <w:b/>
        </w:rPr>
      </w:pPr>
    </w:p>
    <w:p w14:paraId="6D89B984" w14:textId="2504CB1A" w:rsidR="00936175" w:rsidRDefault="00936175" w:rsidP="00111314">
      <w:pPr>
        <w:tabs>
          <w:tab w:val="left" w:pos="7470"/>
        </w:tabs>
        <w:jc w:val="both"/>
        <w:rPr>
          <w:b/>
        </w:rPr>
      </w:pPr>
    </w:p>
    <w:p w14:paraId="765EDA7B" w14:textId="1D1B4604" w:rsidR="00341EF2" w:rsidRDefault="00341EF2" w:rsidP="00111314">
      <w:pPr>
        <w:tabs>
          <w:tab w:val="left" w:pos="7470"/>
        </w:tabs>
        <w:jc w:val="both"/>
      </w:pPr>
    </w:p>
    <w:p w14:paraId="2FF098A5" w14:textId="3BCC5611" w:rsidR="00341EF2" w:rsidRDefault="00341EF2" w:rsidP="00F6577D">
      <w:pPr>
        <w:tabs>
          <w:tab w:val="left" w:pos="7470"/>
        </w:tabs>
        <w:jc w:val="both"/>
      </w:pPr>
    </w:p>
    <w:p w14:paraId="3C1CC470" w14:textId="53810832" w:rsidR="0017462D" w:rsidRDefault="0017462D" w:rsidP="00F6577D">
      <w:pPr>
        <w:tabs>
          <w:tab w:val="left" w:pos="7470"/>
        </w:tabs>
        <w:jc w:val="both"/>
      </w:pPr>
    </w:p>
    <w:p w14:paraId="36A8D601" w14:textId="0E814F71" w:rsidR="0017462D" w:rsidRDefault="0017462D" w:rsidP="00F6577D">
      <w:pPr>
        <w:tabs>
          <w:tab w:val="left" w:pos="7470"/>
        </w:tabs>
        <w:jc w:val="both"/>
      </w:pPr>
    </w:p>
    <w:p w14:paraId="0626ABA0" w14:textId="471CA7E9" w:rsidR="00DC3F19" w:rsidRDefault="00DC3F19" w:rsidP="00341EF2">
      <w:pPr>
        <w:tabs>
          <w:tab w:val="left" w:pos="7470"/>
        </w:tabs>
        <w:jc w:val="both"/>
        <w:rPr>
          <w:b/>
        </w:rPr>
      </w:pPr>
    </w:p>
    <w:p w14:paraId="1492C2A3" w14:textId="697D6C42" w:rsidR="00DC3F19" w:rsidRDefault="00DC3F19" w:rsidP="00341EF2">
      <w:pPr>
        <w:tabs>
          <w:tab w:val="left" w:pos="7470"/>
        </w:tabs>
        <w:jc w:val="both"/>
        <w:rPr>
          <w:b/>
        </w:rPr>
      </w:pPr>
    </w:p>
    <w:p w14:paraId="110FB46A" w14:textId="77777777" w:rsidR="0017462D" w:rsidRDefault="0017462D" w:rsidP="00F6577D">
      <w:pPr>
        <w:tabs>
          <w:tab w:val="left" w:pos="7470"/>
        </w:tabs>
        <w:jc w:val="both"/>
      </w:pPr>
    </w:p>
    <w:p w14:paraId="22890A18" w14:textId="19AD965E" w:rsidR="0017462D" w:rsidRDefault="0017462D" w:rsidP="00F6577D">
      <w:pPr>
        <w:tabs>
          <w:tab w:val="left" w:pos="7470"/>
        </w:tabs>
        <w:jc w:val="both"/>
      </w:pPr>
    </w:p>
    <w:p w14:paraId="7E550E69" w14:textId="51BC2FF5" w:rsidR="0017462D" w:rsidRDefault="0017462D" w:rsidP="00F6577D">
      <w:pPr>
        <w:tabs>
          <w:tab w:val="left" w:pos="7470"/>
        </w:tabs>
        <w:jc w:val="both"/>
      </w:pPr>
    </w:p>
    <w:p w14:paraId="2016CE3A" w14:textId="6A207BB3" w:rsidR="0017462D" w:rsidRDefault="0017462D" w:rsidP="00F6577D">
      <w:pPr>
        <w:tabs>
          <w:tab w:val="left" w:pos="7470"/>
        </w:tabs>
        <w:jc w:val="both"/>
      </w:pPr>
    </w:p>
    <w:p w14:paraId="25F2591E" w14:textId="77777777" w:rsidR="0017462D" w:rsidRDefault="0017462D" w:rsidP="00F6577D">
      <w:pPr>
        <w:tabs>
          <w:tab w:val="left" w:pos="7470"/>
        </w:tabs>
        <w:jc w:val="both"/>
      </w:pPr>
    </w:p>
    <w:p w14:paraId="0C680B64" w14:textId="61BF2D62" w:rsidR="00F9596E" w:rsidRPr="00EF081F" w:rsidRDefault="00F9596E" w:rsidP="00DC3F19">
      <w:pPr>
        <w:tabs>
          <w:tab w:val="left" w:pos="7470"/>
        </w:tabs>
        <w:jc w:val="both"/>
      </w:pPr>
    </w:p>
    <w:p w14:paraId="5104040A" w14:textId="221BCD4E" w:rsidR="00F9596E" w:rsidRDefault="00F9596E" w:rsidP="00DC3F19">
      <w:pPr>
        <w:tabs>
          <w:tab w:val="left" w:pos="7470"/>
        </w:tabs>
        <w:jc w:val="both"/>
        <w:rPr>
          <w:b/>
        </w:rPr>
      </w:pPr>
    </w:p>
    <w:p w14:paraId="1F9FF4F1" w14:textId="77777777" w:rsidR="00F9596E" w:rsidRDefault="00F9596E" w:rsidP="00DC3F19">
      <w:pPr>
        <w:tabs>
          <w:tab w:val="left" w:pos="7470"/>
        </w:tabs>
        <w:jc w:val="both"/>
        <w:rPr>
          <w:b/>
        </w:rPr>
      </w:pPr>
    </w:p>
    <w:p w14:paraId="0F8D2971" w14:textId="7E73E338" w:rsidR="00DC3F19" w:rsidRDefault="00DC3F19" w:rsidP="00DC3F19">
      <w:pPr>
        <w:tabs>
          <w:tab w:val="left" w:pos="7470"/>
        </w:tabs>
        <w:jc w:val="both"/>
      </w:pPr>
      <w:r>
        <w:rPr>
          <w:b/>
        </w:rPr>
        <w:t xml:space="preserve">Supplementary Figure </w:t>
      </w:r>
      <w:r w:rsidR="00EF081F">
        <w:rPr>
          <w:b/>
        </w:rPr>
        <w:t>7</w:t>
      </w:r>
      <w:r>
        <w:rPr>
          <w:b/>
        </w:rPr>
        <w:t xml:space="preserve">: </w:t>
      </w:r>
      <w:r w:rsidR="00EA6707" w:rsidRPr="00E052F4">
        <w:t>Phenotypic state transitions in Erlotinib treated HCC827 cells</w:t>
      </w:r>
      <w:r w:rsidR="00E052F4">
        <w:t xml:space="preserve">. Related to Figure </w:t>
      </w:r>
      <w:r w:rsidR="00EF081F">
        <w:t>5</w:t>
      </w:r>
      <w:r w:rsidR="00E052F4">
        <w:t>. HCC827 cells were treated with 4</w:t>
      </w:r>
      <w:r w:rsidR="00E052F4">
        <w:rPr>
          <w:rFonts w:cstheme="minorHAnsi"/>
        </w:rPr>
        <w:t>μ</w:t>
      </w:r>
      <w:r w:rsidR="00E052F4">
        <w:t xml:space="preserve">M Erlotinib for 15 days. Control and Erlotinib - resistant cells were collected, processed and stained for </w:t>
      </w:r>
      <w:r w:rsidR="00EF081F">
        <w:t>mass cytometry</w:t>
      </w:r>
      <w:r w:rsidR="00E052F4">
        <w:t xml:space="preserve"> analysis. </w:t>
      </w:r>
      <w:r w:rsidR="00EF081F">
        <w:t>A)</w:t>
      </w:r>
      <w:r w:rsidR="00E052F4">
        <w:t xml:space="preserve"> </w:t>
      </w:r>
      <w:r w:rsidR="00EF081F">
        <w:t>P</w:t>
      </w:r>
      <w:r w:rsidR="00E052F4">
        <w:t xml:space="preserve">rojection of cells onto PHENOSTAMP. Note the increase of number of cells in stem-like and </w:t>
      </w:r>
      <w:r w:rsidR="00EF081F">
        <w:t>Epithelial</w:t>
      </w:r>
      <w:r w:rsidR="00E052F4">
        <w:t xml:space="preserve"> areas of the map in presence of Erlotinib, similar to what was observed in </w:t>
      </w:r>
      <w:proofErr w:type="gramStart"/>
      <w:r w:rsidR="00E052F4">
        <w:t>Patient</w:t>
      </w:r>
      <w:proofErr w:type="gramEnd"/>
      <w:r w:rsidR="00E052F4">
        <w:t xml:space="preserve"> </w:t>
      </w:r>
      <w:r w:rsidR="00EF081F">
        <w:t>6PE</w:t>
      </w:r>
      <w:r w:rsidR="008E7CA4">
        <w:t>.2</w:t>
      </w:r>
      <w:r w:rsidR="00E052F4">
        <w:t xml:space="preserve"> during Osimertinib treatment (Figure </w:t>
      </w:r>
      <w:r w:rsidR="00EF081F">
        <w:t>5</w:t>
      </w:r>
      <w:r w:rsidR="00E052F4">
        <w:t>, additional details in main text).</w:t>
      </w:r>
      <w:r w:rsidR="00EF081F">
        <w:t xml:space="preserve"> B)</w:t>
      </w:r>
      <w:r w:rsidR="00E052F4">
        <w:t xml:space="preserve"> CD44/CD24 biaxial plots confirm the increase of CD44hi/CD24lo stem-like cells during Erlotinib treatment</w:t>
      </w:r>
      <w:r w:rsidR="00EF081F">
        <w:t>. C) E-Cadherin/Vimentin biaxial plots confirm the increase of Epithelial (E-Cadherin+ Vimentin- cells during treatment.</w:t>
      </w:r>
    </w:p>
    <w:p w14:paraId="357B7BB0" w14:textId="3A40788C" w:rsidR="00BD13EF" w:rsidRDefault="00BD13EF" w:rsidP="00DC3F19">
      <w:pPr>
        <w:tabs>
          <w:tab w:val="left" w:pos="1290"/>
        </w:tabs>
      </w:pPr>
    </w:p>
    <w:p w14:paraId="565D6DE5" w14:textId="594DDEA1" w:rsidR="003B43F8" w:rsidRDefault="003B43F8" w:rsidP="00DC3F19">
      <w:pPr>
        <w:tabs>
          <w:tab w:val="left" w:pos="1290"/>
        </w:tabs>
      </w:pPr>
    </w:p>
    <w:p w14:paraId="1B62AAAC" w14:textId="333A3657" w:rsidR="003B43F8" w:rsidRDefault="003B43F8" w:rsidP="00DC3F19">
      <w:pPr>
        <w:tabs>
          <w:tab w:val="left" w:pos="1290"/>
        </w:tabs>
      </w:pPr>
    </w:p>
    <w:p w14:paraId="5B4387BD" w14:textId="48BB3939" w:rsidR="003B43F8" w:rsidRDefault="003B43F8" w:rsidP="00DC3F19">
      <w:pPr>
        <w:tabs>
          <w:tab w:val="left" w:pos="1290"/>
        </w:tabs>
      </w:pPr>
    </w:p>
    <w:p w14:paraId="518F1832" w14:textId="79A023DB" w:rsidR="003B43F8" w:rsidRDefault="003B43F8" w:rsidP="00DC3F19">
      <w:pPr>
        <w:tabs>
          <w:tab w:val="left" w:pos="1290"/>
        </w:tabs>
      </w:pPr>
    </w:p>
    <w:p w14:paraId="0F8C85C4" w14:textId="1CF477C3" w:rsidR="003B43F8" w:rsidRDefault="003B43F8" w:rsidP="00DC3F19">
      <w:pPr>
        <w:tabs>
          <w:tab w:val="left" w:pos="1290"/>
        </w:tabs>
      </w:pPr>
    </w:p>
    <w:p w14:paraId="69A33939" w14:textId="35D72131" w:rsidR="003B43F8" w:rsidRDefault="003B43F8" w:rsidP="00DC3F19">
      <w:pPr>
        <w:tabs>
          <w:tab w:val="left" w:pos="1290"/>
        </w:tabs>
      </w:pPr>
    </w:p>
    <w:p w14:paraId="19211458" w14:textId="251628A5" w:rsidR="003B43F8" w:rsidRDefault="003B43F8" w:rsidP="00DC3F19">
      <w:pPr>
        <w:tabs>
          <w:tab w:val="left" w:pos="1290"/>
        </w:tabs>
      </w:pPr>
    </w:p>
    <w:p w14:paraId="5E221004" w14:textId="5BCD4DA2" w:rsidR="003B43F8" w:rsidRDefault="003B43F8" w:rsidP="00DC3F19">
      <w:pPr>
        <w:tabs>
          <w:tab w:val="left" w:pos="1290"/>
        </w:tabs>
      </w:pPr>
    </w:p>
    <w:p w14:paraId="50EE3C80" w14:textId="73D03C4C" w:rsidR="00897CD5" w:rsidRDefault="00897CD5" w:rsidP="00DC3F19">
      <w:pPr>
        <w:tabs>
          <w:tab w:val="left" w:pos="1290"/>
        </w:tabs>
        <w:rPr>
          <w:noProof/>
        </w:rPr>
      </w:pPr>
      <w:r>
        <w:rPr>
          <w:noProof/>
        </w:rPr>
        <w:lastRenderedPageBreak/>
        <w:drawing>
          <wp:anchor distT="0" distB="0" distL="114300" distR="114300" simplePos="0" relativeHeight="251681792" behindDoc="0" locked="0" layoutInCell="1" allowOverlap="1" wp14:anchorId="0BED590A" wp14:editId="53C580E1">
            <wp:simplePos x="0" y="0"/>
            <wp:positionH relativeFrom="margin">
              <wp:posOffset>127668</wp:posOffset>
            </wp:positionH>
            <wp:positionV relativeFrom="paragraph">
              <wp:posOffset>62467</wp:posOffset>
            </wp:positionV>
            <wp:extent cx="6305712" cy="1618828"/>
            <wp:effectExtent l="0" t="0" r="0" b="0"/>
            <wp:wrapSquare wrapText="bothSides"/>
            <wp:docPr id="20" name="Picture 20"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10;&#10;Description automatically generated with low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05712" cy="1618828"/>
                    </a:xfrm>
                    <a:prstGeom prst="rect">
                      <a:avLst/>
                    </a:prstGeom>
                    <a:noFill/>
                  </pic:spPr>
                </pic:pic>
              </a:graphicData>
            </a:graphic>
            <wp14:sizeRelH relativeFrom="margin">
              <wp14:pctWidth>0</wp14:pctWidth>
            </wp14:sizeRelH>
            <wp14:sizeRelV relativeFrom="margin">
              <wp14:pctHeight>0</wp14:pctHeight>
            </wp14:sizeRelV>
          </wp:anchor>
        </w:drawing>
      </w:r>
    </w:p>
    <w:p w14:paraId="6E281412" w14:textId="66B97527" w:rsidR="003B43F8" w:rsidRDefault="003B43F8" w:rsidP="00DC3F19">
      <w:pPr>
        <w:tabs>
          <w:tab w:val="left" w:pos="1290"/>
        </w:tabs>
      </w:pPr>
    </w:p>
    <w:p w14:paraId="3FB6601F" w14:textId="7E0EC1F0" w:rsidR="003B43F8" w:rsidRDefault="003B43F8" w:rsidP="00DC3F19">
      <w:pPr>
        <w:tabs>
          <w:tab w:val="left" w:pos="1290"/>
        </w:tabs>
      </w:pPr>
    </w:p>
    <w:p w14:paraId="786C0FC0" w14:textId="16A6155D" w:rsidR="00897CD5" w:rsidRDefault="00897CD5" w:rsidP="00897CD5">
      <w:pPr>
        <w:tabs>
          <w:tab w:val="left" w:pos="7470"/>
        </w:tabs>
        <w:jc w:val="both"/>
        <w:rPr>
          <w:b/>
        </w:rPr>
      </w:pPr>
    </w:p>
    <w:p w14:paraId="7C8E5E08" w14:textId="77777777" w:rsidR="00897CD5" w:rsidRDefault="00897CD5" w:rsidP="00897CD5">
      <w:pPr>
        <w:tabs>
          <w:tab w:val="left" w:pos="7470"/>
        </w:tabs>
        <w:jc w:val="both"/>
        <w:rPr>
          <w:b/>
        </w:rPr>
      </w:pPr>
    </w:p>
    <w:p w14:paraId="2ECC39BD" w14:textId="77777777" w:rsidR="00897CD5" w:rsidRDefault="00897CD5" w:rsidP="00897CD5">
      <w:pPr>
        <w:tabs>
          <w:tab w:val="left" w:pos="7470"/>
        </w:tabs>
        <w:jc w:val="both"/>
        <w:rPr>
          <w:b/>
        </w:rPr>
      </w:pPr>
    </w:p>
    <w:p w14:paraId="2191D719" w14:textId="77777777" w:rsidR="00897CD5" w:rsidRDefault="00897CD5" w:rsidP="00897CD5">
      <w:pPr>
        <w:tabs>
          <w:tab w:val="left" w:pos="7470"/>
        </w:tabs>
        <w:jc w:val="both"/>
        <w:rPr>
          <w:b/>
        </w:rPr>
      </w:pPr>
    </w:p>
    <w:p w14:paraId="42D522EC" w14:textId="6BCFE505" w:rsidR="00897CD5" w:rsidRDefault="00897CD5" w:rsidP="00897CD5">
      <w:pPr>
        <w:tabs>
          <w:tab w:val="left" w:pos="7470"/>
        </w:tabs>
        <w:jc w:val="both"/>
      </w:pPr>
      <w:r>
        <w:rPr>
          <w:b/>
        </w:rPr>
        <w:t xml:space="preserve">Supplementary Figure 8: </w:t>
      </w:r>
      <w:r>
        <w:t xml:space="preserve">Projections of UMAP-defined PE CK+ cells are in agreement with projections of manually gated CD45-CK+ cells in terms of </w:t>
      </w:r>
      <w:proofErr w:type="spellStart"/>
      <w:r>
        <w:t>pEMT</w:t>
      </w:r>
      <w:proofErr w:type="spellEnd"/>
      <w:r>
        <w:t xml:space="preserve"> and MET-enriched CK+ cell phenotypes in PE specimens.</w:t>
      </w:r>
    </w:p>
    <w:p w14:paraId="552ED06B" w14:textId="09A262B8" w:rsidR="003B43F8" w:rsidRDefault="003B43F8" w:rsidP="00DC3F19">
      <w:pPr>
        <w:tabs>
          <w:tab w:val="left" w:pos="1290"/>
        </w:tabs>
      </w:pPr>
    </w:p>
    <w:p w14:paraId="5F1EE650" w14:textId="3F7681AD" w:rsidR="003B43F8" w:rsidRDefault="003B43F8" w:rsidP="00DC3F19">
      <w:pPr>
        <w:tabs>
          <w:tab w:val="left" w:pos="1290"/>
        </w:tabs>
      </w:pPr>
    </w:p>
    <w:p w14:paraId="405991EE" w14:textId="47402742" w:rsidR="003B43F8" w:rsidRDefault="003B43F8" w:rsidP="00DC3F19">
      <w:pPr>
        <w:tabs>
          <w:tab w:val="left" w:pos="1290"/>
        </w:tabs>
      </w:pPr>
    </w:p>
    <w:p w14:paraId="032EF9FA" w14:textId="5D48A102" w:rsidR="003B43F8" w:rsidRDefault="003B43F8" w:rsidP="00DC3F19">
      <w:pPr>
        <w:tabs>
          <w:tab w:val="left" w:pos="1290"/>
        </w:tabs>
      </w:pPr>
    </w:p>
    <w:p w14:paraId="4655C163" w14:textId="62E8CFE0" w:rsidR="00897CD5" w:rsidRDefault="00897CD5" w:rsidP="00DC3F19">
      <w:pPr>
        <w:tabs>
          <w:tab w:val="left" w:pos="1290"/>
        </w:tabs>
      </w:pPr>
    </w:p>
    <w:p w14:paraId="187BA735" w14:textId="5ACA6622" w:rsidR="00897CD5" w:rsidRDefault="00897CD5" w:rsidP="00DC3F19">
      <w:pPr>
        <w:tabs>
          <w:tab w:val="left" w:pos="1290"/>
        </w:tabs>
      </w:pPr>
    </w:p>
    <w:p w14:paraId="21BD03F0" w14:textId="6B4CE301" w:rsidR="00897CD5" w:rsidRDefault="00897CD5" w:rsidP="00DC3F19">
      <w:pPr>
        <w:tabs>
          <w:tab w:val="left" w:pos="1290"/>
        </w:tabs>
      </w:pPr>
    </w:p>
    <w:p w14:paraId="7FAD8EE0" w14:textId="404F2EC5" w:rsidR="00897CD5" w:rsidRDefault="00897CD5" w:rsidP="00DC3F19">
      <w:pPr>
        <w:tabs>
          <w:tab w:val="left" w:pos="1290"/>
        </w:tabs>
      </w:pPr>
    </w:p>
    <w:p w14:paraId="38C21E19" w14:textId="0A097974" w:rsidR="00897CD5" w:rsidRDefault="00897CD5" w:rsidP="00DC3F19">
      <w:pPr>
        <w:tabs>
          <w:tab w:val="left" w:pos="1290"/>
        </w:tabs>
      </w:pPr>
    </w:p>
    <w:p w14:paraId="28851ED9" w14:textId="15FD3E28" w:rsidR="00897CD5" w:rsidRDefault="00897CD5" w:rsidP="00DC3F19">
      <w:pPr>
        <w:tabs>
          <w:tab w:val="left" w:pos="1290"/>
        </w:tabs>
      </w:pPr>
    </w:p>
    <w:p w14:paraId="2F463769" w14:textId="33C8776F" w:rsidR="00897CD5" w:rsidRDefault="00897CD5" w:rsidP="00DC3F19">
      <w:pPr>
        <w:tabs>
          <w:tab w:val="left" w:pos="1290"/>
        </w:tabs>
      </w:pPr>
    </w:p>
    <w:p w14:paraId="2C9AB152" w14:textId="45916204" w:rsidR="00897CD5" w:rsidRDefault="00897CD5" w:rsidP="00DC3F19">
      <w:pPr>
        <w:tabs>
          <w:tab w:val="left" w:pos="1290"/>
        </w:tabs>
      </w:pPr>
    </w:p>
    <w:p w14:paraId="756A1B60" w14:textId="02A92F9C" w:rsidR="00897CD5" w:rsidRDefault="00897CD5" w:rsidP="00DC3F19">
      <w:pPr>
        <w:tabs>
          <w:tab w:val="left" w:pos="1290"/>
        </w:tabs>
      </w:pPr>
    </w:p>
    <w:p w14:paraId="2F941F5B" w14:textId="6083BBED" w:rsidR="00897CD5" w:rsidRDefault="00897CD5" w:rsidP="00DC3F19">
      <w:pPr>
        <w:tabs>
          <w:tab w:val="left" w:pos="1290"/>
        </w:tabs>
      </w:pPr>
    </w:p>
    <w:p w14:paraId="38CD6A16" w14:textId="3B6B928D" w:rsidR="00897CD5" w:rsidRDefault="00897CD5" w:rsidP="00DC3F19">
      <w:pPr>
        <w:tabs>
          <w:tab w:val="left" w:pos="1290"/>
        </w:tabs>
      </w:pPr>
    </w:p>
    <w:p w14:paraId="28E20CC8" w14:textId="03111B2B" w:rsidR="00897CD5" w:rsidRDefault="00897CD5" w:rsidP="00DC3F19">
      <w:pPr>
        <w:tabs>
          <w:tab w:val="left" w:pos="1290"/>
        </w:tabs>
      </w:pPr>
    </w:p>
    <w:p w14:paraId="424BF12D" w14:textId="767019CC" w:rsidR="00897CD5" w:rsidRDefault="00897CD5" w:rsidP="00DC3F19">
      <w:pPr>
        <w:tabs>
          <w:tab w:val="left" w:pos="1290"/>
        </w:tabs>
      </w:pPr>
    </w:p>
    <w:p w14:paraId="459A9EC5" w14:textId="57C9C88D" w:rsidR="00897CD5" w:rsidRDefault="00897CD5" w:rsidP="00DC3F19">
      <w:pPr>
        <w:tabs>
          <w:tab w:val="left" w:pos="1290"/>
        </w:tabs>
      </w:pPr>
    </w:p>
    <w:p w14:paraId="731FB305" w14:textId="2223B2F1" w:rsidR="00897CD5" w:rsidRDefault="00897CD5" w:rsidP="00DC3F19">
      <w:pPr>
        <w:tabs>
          <w:tab w:val="left" w:pos="1290"/>
        </w:tabs>
      </w:pPr>
    </w:p>
    <w:p w14:paraId="4E947F39" w14:textId="31E185F9" w:rsidR="00897CD5" w:rsidRDefault="00897CD5" w:rsidP="00DC3F19">
      <w:pPr>
        <w:tabs>
          <w:tab w:val="left" w:pos="1290"/>
        </w:tabs>
      </w:pPr>
    </w:p>
    <w:p w14:paraId="33DD7A40" w14:textId="52A7A617" w:rsidR="00897CD5" w:rsidRDefault="00897CD5" w:rsidP="00DC3F19">
      <w:pPr>
        <w:tabs>
          <w:tab w:val="left" w:pos="1290"/>
        </w:tabs>
      </w:pPr>
    </w:p>
    <w:p w14:paraId="049BAD15" w14:textId="634BA13E" w:rsidR="00897CD5" w:rsidRDefault="00897CD5" w:rsidP="00DC3F19">
      <w:pPr>
        <w:tabs>
          <w:tab w:val="left" w:pos="1290"/>
        </w:tabs>
      </w:pPr>
    </w:p>
    <w:p w14:paraId="6775C494" w14:textId="2C0341AD" w:rsidR="00897CD5" w:rsidRDefault="00897CD5" w:rsidP="00DC3F19">
      <w:pPr>
        <w:tabs>
          <w:tab w:val="left" w:pos="1290"/>
        </w:tabs>
      </w:pPr>
    </w:p>
    <w:p w14:paraId="13FB5082" w14:textId="2B4C49B8" w:rsidR="00897CD5" w:rsidRDefault="00897CD5" w:rsidP="00DC3F19">
      <w:pPr>
        <w:tabs>
          <w:tab w:val="left" w:pos="1290"/>
        </w:tabs>
      </w:pPr>
    </w:p>
    <w:p w14:paraId="28B4DE0E" w14:textId="77777777" w:rsidR="00897CD5" w:rsidRDefault="00897CD5" w:rsidP="00DC3F19">
      <w:pPr>
        <w:tabs>
          <w:tab w:val="left" w:pos="1290"/>
        </w:tabs>
      </w:pPr>
    </w:p>
    <w:p w14:paraId="47AEDB5B" w14:textId="751491E3" w:rsidR="004F09D1" w:rsidRPr="00ED2B53" w:rsidRDefault="004F09D1" w:rsidP="00DC3F19">
      <w:pPr>
        <w:tabs>
          <w:tab w:val="left" w:pos="1290"/>
        </w:tabs>
        <w:rPr>
          <w:rFonts w:ascii="Arial" w:hAnsi="Arial" w:cs="Arial"/>
          <w:b/>
        </w:rPr>
      </w:pPr>
      <w:r w:rsidRPr="00ED2B53">
        <w:rPr>
          <w:rFonts w:ascii="Arial" w:hAnsi="Arial" w:cs="Arial"/>
          <w:b/>
        </w:rPr>
        <w:t>References</w:t>
      </w:r>
    </w:p>
    <w:p w14:paraId="30D9C9B8" w14:textId="77777777" w:rsidR="002677E9" w:rsidRPr="00ED2B53" w:rsidRDefault="004F09D1" w:rsidP="002677E9">
      <w:pPr>
        <w:pStyle w:val="Bibliography"/>
        <w:rPr>
          <w:rFonts w:ascii="Arial" w:hAnsi="Arial" w:cs="Arial"/>
        </w:rPr>
      </w:pPr>
      <w:r w:rsidRPr="00ED2B53">
        <w:rPr>
          <w:rFonts w:ascii="Arial" w:hAnsi="Arial" w:cs="Arial"/>
        </w:rPr>
        <w:fldChar w:fldCharType="begin"/>
      </w:r>
      <w:r w:rsidRPr="00ED2B53">
        <w:rPr>
          <w:rFonts w:ascii="Arial" w:hAnsi="Arial" w:cs="Arial"/>
        </w:rPr>
        <w:instrText xml:space="preserve"> ADDIN ZOTERO_BIBL {"uncited":[],"omitted":[],"custom":[]} CSL_BIBLIOGRAPHY </w:instrText>
      </w:r>
      <w:r w:rsidRPr="00ED2B53">
        <w:rPr>
          <w:rFonts w:ascii="Arial" w:hAnsi="Arial" w:cs="Arial"/>
        </w:rPr>
        <w:fldChar w:fldCharType="separate"/>
      </w:r>
      <w:r w:rsidR="002677E9" w:rsidRPr="00ED2B53">
        <w:rPr>
          <w:rFonts w:ascii="Arial" w:hAnsi="Arial" w:cs="Arial"/>
        </w:rPr>
        <w:t>1.</w:t>
      </w:r>
      <w:r w:rsidR="002677E9" w:rsidRPr="00ED2B53">
        <w:rPr>
          <w:rFonts w:ascii="Arial" w:hAnsi="Arial" w:cs="Arial"/>
        </w:rPr>
        <w:tab/>
        <w:t xml:space="preserve">Becht, E. </w:t>
      </w:r>
      <w:r w:rsidR="002677E9" w:rsidRPr="00ED2B53">
        <w:rPr>
          <w:rFonts w:ascii="Arial" w:hAnsi="Arial" w:cs="Arial"/>
          <w:i/>
          <w:iCs/>
        </w:rPr>
        <w:t>et al.</w:t>
      </w:r>
      <w:r w:rsidR="002677E9" w:rsidRPr="00ED2B53">
        <w:rPr>
          <w:rFonts w:ascii="Arial" w:hAnsi="Arial" w:cs="Arial"/>
        </w:rPr>
        <w:t xml:space="preserve"> Dimensionality reduction for visualizing single-cell data using UMAP. </w:t>
      </w:r>
      <w:r w:rsidR="002677E9" w:rsidRPr="00ED2B53">
        <w:rPr>
          <w:rFonts w:ascii="Arial" w:hAnsi="Arial" w:cs="Arial"/>
          <w:i/>
          <w:iCs/>
        </w:rPr>
        <w:t>Nature Biotechnology</w:t>
      </w:r>
      <w:r w:rsidR="002677E9" w:rsidRPr="00ED2B53">
        <w:rPr>
          <w:rFonts w:ascii="Arial" w:hAnsi="Arial" w:cs="Arial"/>
        </w:rPr>
        <w:t xml:space="preserve"> </w:t>
      </w:r>
      <w:r w:rsidR="002677E9" w:rsidRPr="00ED2B53">
        <w:rPr>
          <w:rFonts w:ascii="Arial" w:hAnsi="Arial" w:cs="Arial"/>
          <w:b/>
          <w:bCs/>
        </w:rPr>
        <w:t>37</w:t>
      </w:r>
      <w:r w:rsidR="002677E9" w:rsidRPr="00ED2B53">
        <w:rPr>
          <w:rFonts w:ascii="Arial" w:hAnsi="Arial" w:cs="Arial"/>
        </w:rPr>
        <w:t>, 38–44 (2019).</w:t>
      </w:r>
    </w:p>
    <w:p w14:paraId="2E1C7668" w14:textId="77777777" w:rsidR="002677E9" w:rsidRPr="00ED2B53" w:rsidRDefault="002677E9" w:rsidP="002677E9">
      <w:pPr>
        <w:pStyle w:val="Bibliography"/>
        <w:rPr>
          <w:rFonts w:ascii="Arial" w:hAnsi="Arial" w:cs="Arial"/>
        </w:rPr>
      </w:pPr>
      <w:r w:rsidRPr="00ED2B53">
        <w:rPr>
          <w:rFonts w:ascii="Arial" w:hAnsi="Arial" w:cs="Arial"/>
        </w:rPr>
        <w:t>2.</w:t>
      </w:r>
      <w:r w:rsidRPr="00ED2B53">
        <w:rPr>
          <w:rFonts w:ascii="Arial" w:hAnsi="Arial" w:cs="Arial"/>
        </w:rPr>
        <w:tab/>
        <w:t xml:space="preserve">Karacosta, L. G. </w:t>
      </w:r>
      <w:r w:rsidRPr="00ED2B53">
        <w:rPr>
          <w:rFonts w:ascii="Arial" w:hAnsi="Arial" w:cs="Arial"/>
          <w:i/>
          <w:iCs/>
        </w:rPr>
        <w:t>et al.</w:t>
      </w:r>
      <w:r w:rsidRPr="00ED2B53">
        <w:rPr>
          <w:rFonts w:ascii="Arial" w:hAnsi="Arial" w:cs="Arial"/>
        </w:rPr>
        <w:t xml:space="preserve"> Mapping lung cancer epithelial-mesenchymal transition states and trajectories with single-cell resolution. </w:t>
      </w:r>
      <w:r w:rsidRPr="00ED2B53">
        <w:rPr>
          <w:rFonts w:ascii="Arial" w:hAnsi="Arial" w:cs="Arial"/>
          <w:i/>
          <w:iCs/>
        </w:rPr>
        <w:t>Nature Communications</w:t>
      </w:r>
      <w:r w:rsidRPr="00ED2B53">
        <w:rPr>
          <w:rFonts w:ascii="Arial" w:hAnsi="Arial" w:cs="Arial"/>
        </w:rPr>
        <w:t xml:space="preserve"> </w:t>
      </w:r>
      <w:r w:rsidRPr="00ED2B53">
        <w:rPr>
          <w:rFonts w:ascii="Arial" w:hAnsi="Arial" w:cs="Arial"/>
          <w:b/>
          <w:bCs/>
        </w:rPr>
        <w:t>10</w:t>
      </w:r>
      <w:r w:rsidRPr="00ED2B53">
        <w:rPr>
          <w:rFonts w:ascii="Arial" w:hAnsi="Arial" w:cs="Arial"/>
        </w:rPr>
        <w:t>, 5587 (2019).</w:t>
      </w:r>
    </w:p>
    <w:p w14:paraId="14F7301A" w14:textId="3803B986" w:rsidR="002677E9" w:rsidRPr="00ED2B53" w:rsidRDefault="002677E9" w:rsidP="002677E9">
      <w:pPr>
        <w:pStyle w:val="Bibliography"/>
        <w:rPr>
          <w:rFonts w:ascii="Arial" w:hAnsi="Arial" w:cs="Arial"/>
        </w:rPr>
      </w:pPr>
    </w:p>
    <w:p w14:paraId="2585DB5E" w14:textId="2C90E8CB" w:rsidR="004F09D1" w:rsidRPr="00DC3F19" w:rsidRDefault="004F09D1" w:rsidP="00DC3F19">
      <w:pPr>
        <w:tabs>
          <w:tab w:val="left" w:pos="1290"/>
        </w:tabs>
      </w:pPr>
      <w:r w:rsidRPr="00ED2B53">
        <w:rPr>
          <w:rFonts w:ascii="Arial" w:hAnsi="Arial" w:cs="Arial"/>
        </w:rPr>
        <w:fldChar w:fldCharType="end"/>
      </w:r>
    </w:p>
    <w:sectPr w:rsidR="004F09D1" w:rsidRPr="00DC3F19" w:rsidSect="007A01F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33915" w14:textId="77777777" w:rsidR="00520020" w:rsidRDefault="00520020" w:rsidP="0017462D">
      <w:pPr>
        <w:spacing w:after="0" w:line="240" w:lineRule="auto"/>
      </w:pPr>
      <w:r>
        <w:separator/>
      </w:r>
    </w:p>
  </w:endnote>
  <w:endnote w:type="continuationSeparator" w:id="0">
    <w:p w14:paraId="3359D725" w14:textId="77777777" w:rsidR="00520020" w:rsidRDefault="00520020" w:rsidP="00174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5E3B2" w14:textId="77777777" w:rsidR="00520020" w:rsidRDefault="00520020" w:rsidP="0017462D">
      <w:pPr>
        <w:spacing w:after="0" w:line="240" w:lineRule="auto"/>
      </w:pPr>
      <w:r>
        <w:separator/>
      </w:r>
    </w:p>
  </w:footnote>
  <w:footnote w:type="continuationSeparator" w:id="0">
    <w:p w14:paraId="7952F978" w14:textId="77777777" w:rsidR="00520020" w:rsidRDefault="00520020" w:rsidP="001746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C37"/>
    <w:rsid w:val="00005E25"/>
    <w:rsid w:val="00080EAB"/>
    <w:rsid w:val="000F1A40"/>
    <w:rsid w:val="0010165E"/>
    <w:rsid w:val="001027F4"/>
    <w:rsid w:val="00111314"/>
    <w:rsid w:val="0011235B"/>
    <w:rsid w:val="00124793"/>
    <w:rsid w:val="00135CE3"/>
    <w:rsid w:val="0017462D"/>
    <w:rsid w:val="00176807"/>
    <w:rsid w:val="001900A6"/>
    <w:rsid w:val="001A229C"/>
    <w:rsid w:val="001D2ED4"/>
    <w:rsid w:val="002338FB"/>
    <w:rsid w:val="00234A12"/>
    <w:rsid w:val="002440BA"/>
    <w:rsid w:val="002507DA"/>
    <w:rsid w:val="00252A1F"/>
    <w:rsid w:val="00263BCB"/>
    <w:rsid w:val="002677E9"/>
    <w:rsid w:val="00277FDE"/>
    <w:rsid w:val="00294BEE"/>
    <w:rsid w:val="002D559E"/>
    <w:rsid w:val="00304814"/>
    <w:rsid w:val="003053C6"/>
    <w:rsid w:val="00320E8E"/>
    <w:rsid w:val="00327172"/>
    <w:rsid w:val="00341EF2"/>
    <w:rsid w:val="00344F5C"/>
    <w:rsid w:val="003468CD"/>
    <w:rsid w:val="00377DD1"/>
    <w:rsid w:val="003A6C50"/>
    <w:rsid w:val="003B43F8"/>
    <w:rsid w:val="003D4610"/>
    <w:rsid w:val="003F5EAD"/>
    <w:rsid w:val="004303BA"/>
    <w:rsid w:val="0043134B"/>
    <w:rsid w:val="00447ECA"/>
    <w:rsid w:val="004F09D1"/>
    <w:rsid w:val="00520020"/>
    <w:rsid w:val="005302FC"/>
    <w:rsid w:val="00562D9A"/>
    <w:rsid w:val="00590F1E"/>
    <w:rsid w:val="0059748D"/>
    <w:rsid w:val="005A4C7B"/>
    <w:rsid w:val="00615FB7"/>
    <w:rsid w:val="006C7B40"/>
    <w:rsid w:val="006D1B99"/>
    <w:rsid w:val="00797233"/>
    <w:rsid w:val="007A01FB"/>
    <w:rsid w:val="007B7983"/>
    <w:rsid w:val="007F1DBA"/>
    <w:rsid w:val="00801C9F"/>
    <w:rsid w:val="008166DB"/>
    <w:rsid w:val="0084631D"/>
    <w:rsid w:val="0087396A"/>
    <w:rsid w:val="00877191"/>
    <w:rsid w:val="00893674"/>
    <w:rsid w:val="00897CD5"/>
    <w:rsid w:val="008B7174"/>
    <w:rsid w:val="008C22FB"/>
    <w:rsid w:val="008E7CA4"/>
    <w:rsid w:val="00913447"/>
    <w:rsid w:val="00936175"/>
    <w:rsid w:val="00957D6F"/>
    <w:rsid w:val="0096753F"/>
    <w:rsid w:val="00982B89"/>
    <w:rsid w:val="009A53AB"/>
    <w:rsid w:val="009C058D"/>
    <w:rsid w:val="009C3DA6"/>
    <w:rsid w:val="009D041E"/>
    <w:rsid w:val="009D7668"/>
    <w:rsid w:val="00A02B78"/>
    <w:rsid w:val="00A157D7"/>
    <w:rsid w:val="00A1686F"/>
    <w:rsid w:val="00AB02F8"/>
    <w:rsid w:val="00AD05AD"/>
    <w:rsid w:val="00AD4EC4"/>
    <w:rsid w:val="00B13614"/>
    <w:rsid w:val="00B61F7F"/>
    <w:rsid w:val="00B86272"/>
    <w:rsid w:val="00BB66F7"/>
    <w:rsid w:val="00BD13EF"/>
    <w:rsid w:val="00C1692E"/>
    <w:rsid w:val="00C41B6E"/>
    <w:rsid w:val="00C61484"/>
    <w:rsid w:val="00C73CD4"/>
    <w:rsid w:val="00CA04AE"/>
    <w:rsid w:val="00CE1966"/>
    <w:rsid w:val="00CE5064"/>
    <w:rsid w:val="00D01908"/>
    <w:rsid w:val="00D05F55"/>
    <w:rsid w:val="00D1186E"/>
    <w:rsid w:val="00D23C61"/>
    <w:rsid w:val="00D270F7"/>
    <w:rsid w:val="00D36362"/>
    <w:rsid w:val="00D45384"/>
    <w:rsid w:val="00D60EE8"/>
    <w:rsid w:val="00D771F6"/>
    <w:rsid w:val="00D82046"/>
    <w:rsid w:val="00D87C37"/>
    <w:rsid w:val="00D93D08"/>
    <w:rsid w:val="00DB6577"/>
    <w:rsid w:val="00DC1CE5"/>
    <w:rsid w:val="00DC3F19"/>
    <w:rsid w:val="00DD5ABF"/>
    <w:rsid w:val="00DF349B"/>
    <w:rsid w:val="00DF4CCE"/>
    <w:rsid w:val="00DF7D71"/>
    <w:rsid w:val="00E052F4"/>
    <w:rsid w:val="00E10F17"/>
    <w:rsid w:val="00E53690"/>
    <w:rsid w:val="00E70516"/>
    <w:rsid w:val="00E75BA5"/>
    <w:rsid w:val="00E82916"/>
    <w:rsid w:val="00EA6707"/>
    <w:rsid w:val="00ED2B53"/>
    <w:rsid w:val="00EF081F"/>
    <w:rsid w:val="00F6577D"/>
    <w:rsid w:val="00F862EC"/>
    <w:rsid w:val="00F9596E"/>
    <w:rsid w:val="00F97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CD1F0"/>
  <w15:chartTrackingRefBased/>
  <w15:docId w15:val="{28C862F2-6129-40E9-9DD3-143467CA0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62D"/>
  </w:style>
  <w:style w:type="paragraph" w:styleId="Footer">
    <w:name w:val="footer"/>
    <w:basedOn w:val="Normal"/>
    <w:link w:val="FooterChar"/>
    <w:uiPriority w:val="99"/>
    <w:unhideWhenUsed/>
    <w:rsid w:val="001746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62D"/>
  </w:style>
  <w:style w:type="character" w:styleId="CommentReference">
    <w:name w:val="annotation reference"/>
    <w:basedOn w:val="DefaultParagraphFont"/>
    <w:uiPriority w:val="99"/>
    <w:semiHidden/>
    <w:unhideWhenUsed/>
    <w:rsid w:val="00D45384"/>
    <w:rPr>
      <w:sz w:val="16"/>
      <w:szCs w:val="16"/>
    </w:rPr>
  </w:style>
  <w:style w:type="paragraph" w:styleId="CommentText">
    <w:name w:val="annotation text"/>
    <w:basedOn w:val="Normal"/>
    <w:link w:val="CommentTextChar"/>
    <w:uiPriority w:val="99"/>
    <w:semiHidden/>
    <w:unhideWhenUsed/>
    <w:rsid w:val="00D45384"/>
    <w:pPr>
      <w:spacing w:line="240" w:lineRule="auto"/>
    </w:pPr>
    <w:rPr>
      <w:sz w:val="20"/>
      <w:szCs w:val="20"/>
    </w:rPr>
  </w:style>
  <w:style w:type="character" w:customStyle="1" w:styleId="CommentTextChar">
    <w:name w:val="Comment Text Char"/>
    <w:basedOn w:val="DefaultParagraphFont"/>
    <w:link w:val="CommentText"/>
    <w:uiPriority w:val="99"/>
    <w:semiHidden/>
    <w:rsid w:val="00D45384"/>
    <w:rPr>
      <w:sz w:val="20"/>
      <w:szCs w:val="20"/>
    </w:rPr>
  </w:style>
  <w:style w:type="paragraph" w:styleId="CommentSubject">
    <w:name w:val="annotation subject"/>
    <w:basedOn w:val="CommentText"/>
    <w:next w:val="CommentText"/>
    <w:link w:val="CommentSubjectChar"/>
    <w:uiPriority w:val="99"/>
    <w:semiHidden/>
    <w:unhideWhenUsed/>
    <w:rsid w:val="00D45384"/>
    <w:rPr>
      <w:b/>
      <w:bCs/>
    </w:rPr>
  </w:style>
  <w:style w:type="character" w:customStyle="1" w:styleId="CommentSubjectChar">
    <w:name w:val="Comment Subject Char"/>
    <w:basedOn w:val="CommentTextChar"/>
    <w:link w:val="CommentSubject"/>
    <w:uiPriority w:val="99"/>
    <w:semiHidden/>
    <w:rsid w:val="00D45384"/>
    <w:rPr>
      <w:b/>
      <w:bCs/>
      <w:sz w:val="20"/>
      <w:szCs w:val="20"/>
    </w:rPr>
  </w:style>
  <w:style w:type="paragraph" w:styleId="BalloonText">
    <w:name w:val="Balloon Text"/>
    <w:basedOn w:val="Normal"/>
    <w:link w:val="BalloonTextChar"/>
    <w:uiPriority w:val="99"/>
    <w:semiHidden/>
    <w:unhideWhenUsed/>
    <w:rsid w:val="00D453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5384"/>
    <w:rPr>
      <w:rFonts w:ascii="Segoe UI" w:hAnsi="Segoe UI" w:cs="Segoe UI"/>
      <w:sz w:val="18"/>
      <w:szCs w:val="18"/>
    </w:rPr>
  </w:style>
  <w:style w:type="paragraph" w:styleId="Bibliography">
    <w:name w:val="Bibliography"/>
    <w:basedOn w:val="Normal"/>
    <w:next w:val="Normal"/>
    <w:uiPriority w:val="37"/>
    <w:unhideWhenUsed/>
    <w:rsid w:val="004F09D1"/>
    <w:pPr>
      <w:tabs>
        <w:tab w:val="left" w:pos="264"/>
      </w:tabs>
      <w:spacing w:after="0"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450115">
      <w:bodyDiv w:val="1"/>
      <w:marLeft w:val="0"/>
      <w:marRight w:val="0"/>
      <w:marTop w:val="0"/>
      <w:marBottom w:val="0"/>
      <w:divBdr>
        <w:top w:val="none" w:sz="0" w:space="0" w:color="auto"/>
        <w:left w:val="none" w:sz="0" w:space="0" w:color="auto"/>
        <w:bottom w:val="none" w:sz="0" w:space="0" w:color="auto"/>
        <w:right w:val="none" w:sz="0" w:space="0" w:color="auto"/>
      </w:divBdr>
    </w:div>
    <w:div w:id="427390191">
      <w:bodyDiv w:val="1"/>
      <w:marLeft w:val="0"/>
      <w:marRight w:val="0"/>
      <w:marTop w:val="0"/>
      <w:marBottom w:val="0"/>
      <w:divBdr>
        <w:top w:val="none" w:sz="0" w:space="0" w:color="auto"/>
        <w:left w:val="none" w:sz="0" w:space="0" w:color="auto"/>
        <w:bottom w:val="none" w:sz="0" w:space="0" w:color="auto"/>
        <w:right w:val="none" w:sz="0" w:space="0" w:color="auto"/>
      </w:divBdr>
    </w:div>
    <w:div w:id="667975290">
      <w:bodyDiv w:val="1"/>
      <w:marLeft w:val="0"/>
      <w:marRight w:val="0"/>
      <w:marTop w:val="0"/>
      <w:marBottom w:val="0"/>
      <w:divBdr>
        <w:top w:val="none" w:sz="0" w:space="0" w:color="auto"/>
        <w:left w:val="none" w:sz="0" w:space="0" w:color="auto"/>
        <w:bottom w:val="none" w:sz="0" w:space="0" w:color="auto"/>
        <w:right w:val="none" w:sz="0" w:space="0" w:color="auto"/>
      </w:divBdr>
    </w:div>
    <w:div w:id="192278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12</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Loukia Georgiou</dc:creator>
  <cp:keywords/>
  <dc:description/>
  <cp:lastModifiedBy>Karacosta,Loukia G.</cp:lastModifiedBy>
  <cp:revision>18</cp:revision>
  <cp:lastPrinted>2022-01-26T23:28:00Z</cp:lastPrinted>
  <dcterms:created xsi:type="dcterms:W3CDTF">2022-05-31T08:30:00Z</dcterms:created>
  <dcterms:modified xsi:type="dcterms:W3CDTF">2023-11-03T22:04:00Z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zotero-version="5.0.93"&gt;&lt;session id="WU2o14ER"/&gt;&lt;style id="http://www.zotero.org/styles/nature" hasBibliography="1" bibliographyStyleHasBeenSet="1"/&gt;&lt;prefs&gt;&lt;pref name="fieldType" value="Field"/&gt;&lt;/prefs&gt;&lt;/data&gt;</vt:lpwstr>
  </property>
</Properties>
</file>