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EB32A" w14:textId="77777777" w:rsidR="00AF5903" w:rsidRPr="00D77927" w:rsidRDefault="00AF5903" w:rsidP="004F38D8">
      <w:pPr>
        <w:spacing w:line="360" w:lineRule="auto"/>
        <w:jc w:val="both"/>
        <w:rPr>
          <w:rFonts w:ascii="Helvetica" w:eastAsia="Times New Roman" w:hAnsi="Helvetica" w:cs="Arial"/>
          <w:b/>
          <w:bCs/>
          <w:iCs/>
          <w:color w:val="222222"/>
        </w:rPr>
      </w:pPr>
      <w:r w:rsidRPr="00D77927">
        <w:rPr>
          <w:rFonts w:ascii="Helvetica" w:eastAsia="Times New Roman" w:hAnsi="Helvetica" w:cs="Arial"/>
          <w:b/>
          <w:bCs/>
          <w:iCs/>
          <w:color w:val="222222"/>
        </w:rPr>
        <w:t>SI Text</w:t>
      </w:r>
      <w:bookmarkStart w:id="0" w:name="_GoBack"/>
      <w:bookmarkEnd w:id="0"/>
    </w:p>
    <w:p w14:paraId="1D4780AF" w14:textId="1C0B142D" w:rsidR="009E25BB" w:rsidRPr="00D77927" w:rsidRDefault="009E25BB" w:rsidP="004F38D8">
      <w:pPr>
        <w:spacing w:line="360" w:lineRule="auto"/>
        <w:jc w:val="both"/>
        <w:rPr>
          <w:rFonts w:ascii="Helvetica" w:eastAsia="Times New Roman" w:hAnsi="Helvetica" w:cs="Arial"/>
          <w:b/>
          <w:bCs/>
          <w:iCs/>
          <w:color w:val="222222"/>
        </w:rPr>
      </w:pPr>
      <w:r w:rsidRPr="00D77927">
        <w:rPr>
          <w:rFonts w:ascii="Helvetica" w:eastAsia="Times New Roman" w:hAnsi="Helvetica" w:cs="Arial"/>
          <w:b/>
          <w:bCs/>
          <w:iCs/>
          <w:color w:val="222222"/>
        </w:rPr>
        <w:t xml:space="preserve">Surgical Procedures. </w:t>
      </w:r>
      <w:r w:rsidRPr="00D77927">
        <w:rPr>
          <w:rFonts w:ascii="Helvetica" w:eastAsia="Times New Roman" w:hAnsi="Helvetica" w:cs="Arial"/>
        </w:rPr>
        <w:t>The surgical procedures, recording configurations, and task design have been described in detail in previous studies</w:t>
      </w:r>
      <w:r w:rsidRPr="00D77927">
        <w:rPr>
          <w:rFonts w:ascii="Helvetica" w:eastAsia="Times New Roman" w:hAnsi="Helvetica" w:cs="Arial"/>
        </w:rPr>
        <w:fldChar w:fldCharType="begin">
          <w:fldData xml:space="preserve">PEVuZE5vdGU+PENpdGU+PEF1dGhvcj5OYW5keTwvQXV0aG9yPjxZZWFyPjIwMTk8L1llYXI+PFJl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</w:fldData>
        </w:fldChar>
      </w:r>
      <w:r w:rsidRPr="00D77927">
        <w:rPr>
          <w:rFonts w:ascii="Helvetica" w:eastAsia="Times New Roman" w:hAnsi="Helvetica" w:cs="Arial"/>
        </w:rPr>
        <w:instrText xml:space="preserve"> ADDIN EN.CITE </w:instrText>
      </w:r>
      <w:r w:rsidRPr="00D77927">
        <w:rPr>
          <w:rFonts w:ascii="Helvetica" w:eastAsia="Times New Roman" w:hAnsi="Helvetica" w:cs="Arial"/>
        </w:rPr>
        <w:fldChar w:fldCharType="begin">
          <w:fldData xml:space="preserve">PEVuZE5vdGU+PENpdGU+PEF1dGhvcj5OYW5keTwvQXV0aG9yPjxZZWFyPjIwMTk8L1llYXI+PFJl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</w:fldData>
        </w:fldChar>
      </w:r>
      <w:r w:rsidRPr="00D77927">
        <w:rPr>
          <w:rFonts w:ascii="Helvetica" w:eastAsia="Times New Roman" w:hAnsi="Helvetica" w:cs="Arial"/>
        </w:rPr>
        <w:instrText xml:space="preserve"> ADDIN EN.CITE.DATA </w:instrText>
      </w:r>
      <w:r w:rsidRPr="00D77927">
        <w:rPr>
          <w:rFonts w:ascii="Helvetica" w:eastAsia="Times New Roman" w:hAnsi="Helvetica" w:cs="Arial"/>
        </w:rPr>
      </w:r>
      <w:r w:rsidRPr="00D77927">
        <w:rPr>
          <w:rFonts w:ascii="Helvetica" w:eastAsia="Times New Roman" w:hAnsi="Helvetica" w:cs="Arial"/>
        </w:rPr>
        <w:fldChar w:fldCharType="end"/>
      </w:r>
      <w:r w:rsidRPr="00D77927">
        <w:rPr>
          <w:rFonts w:ascii="Helvetica" w:eastAsia="Times New Roman" w:hAnsi="Helvetica" w:cs="Arial"/>
        </w:rPr>
      </w:r>
      <w:r w:rsidRPr="00D77927">
        <w:rPr>
          <w:rFonts w:ascii="Helvetica" w:eastAsia="Times New Roman" w:hAnsi="Helvetica" w:cs="Arial"/>
        </w:rPr>
        <w:fldChar w:fldCharType="separate"/>
      </w:r>
      <w:r w:rsidRPr="00D77927">
        <w:rPr>
          <w:rFonts w:ascii="Helvetica" w:eastAsia="Times New Roman" w:hAnsi="Helvetica" w:cs="Arial"/>
          <w:noProof/>
          <w:vertAlign w:val="superscript"/>
        </w:rPr>
        <w:t>43,105</w:t>
      </w:r>
      <w:r w:rsidRPr="00D77927">
        <w:rPr>
          <w:rFonts w:ascii="Helvetica" w:eastAsia="Times New Roman" w:hAnsi="Helvetica" w:cs="Arial"/>
        </w:rPr>
        <w:fldChar w:fldCharType="end"/>
      </w:r>
      <w:r w:rsidRPr="00D77927">
        <w:rPr>
          <w:rFonts w:ascii="Helvetica" w:eastAsia="Times New Roman" w:hAnsi="Helvetica" w:cs="Arial"/>
        </w:rPr>
        <w:t>. In brief, an MRI compatible low-profile titanium chamber was placed over the pre-lunate gyrus, on the basis of preoperative MRI imaging in two rhesus macaques (right hemi-sphere in Monkey A, left hemisphere in Monkey C). The native dura mater was then removed, and a silicone based optically clear artificial dura (AD) was inserted, resulting in an optical window over dorsal V4. All procedures were approved by the Animal Care and Use Committee of the Salk Institute for Biological Studies and conformed to NIH guidelines.</w:t>
      </w:r>
    </w:p>
    <w:p w14:paraId="76A31665" w14:textId="77777777" w:rsidR="009E25BB" w:rsidRPr="00D77927" w:rsidRDefault="009E25BB" w:rsidP="004F38D8">
      <w:pPr>
        <w:spacing w:line="360" w:lineRule="auto"/>
        <w:jc w:val="both"/>
        <w:rPr>
          <w:rFonts w:ascii="Helvetica" w:eastAsia="Times New Roman" w:hAnsi="Helvetica" w:cs="Arial"/>
          <w:b/>
          <w:bCs/>
          <w:iCs/>
          <w:color w:val="222222"/>
        </w:rPr>
      </w:pPr>
    </w:p>
    <w:p w14:paraId="712FA5B2" w14:textId="11569A3A" w:rsidR="009E25BB" w:rsidRPr="00D77927" w:rsidRDefault="009E25BB" w:rsidP="004F38D8">
      <w:pPr>
        <w:spacing w:line="360" w:lineRule="auto"/>
        <w:jc w:val="both"/>
        <w:rPr>
          <w:rFonts w:ascii="Helvetica" w:eastAsia="Times New Roman" w:hAnsi="Helvetica" w:cs="Arial"/>
          <w:b/>
          <w:bCs/>
          <w:iCs/>
          <w:color w:val="222222"/>
        </w:rPr>
      </w:pPr>
      <w:r w:rsidRPr="00D77927">
        <w:rPr>
          <w:rFonts w:ascii="Helvetica" w:eastAsia="Times New Roman" w:hAnsi="Helvetica" w:cs="Arial"/>
          <w:b/>
          <w:bCs/>
          <w:iCs/>
          <w:color w:val="222222"/>
        </w:rPr>
        <w:t xml:space="preserve">Electrophysiological Recording. </w:t>
      </w:r>
      <w:r w:rsidRPr="00D77927">
        <w:rPr>
          <w:rFonts w:ascii="Helvetica" w:eastAsia="Times New Roman" w:hAnsi="Helvetica" w:cs="Arial"/>
        </w:rPr>
        <w:t xml:space="preserve">At the beginning of each recording session, we inserted 16-channel linear array electrodes (“laminar probes”, </w:t>
      </w:r>
      <w:proofErr w:type="spellStart"/>
      <w:r w:rsidRPr="00D77927">
        <w:rPr>
          <w:rFonts w:ascii="Helvetica" w:eastAsia="Times New Roman" w:hAnsi="Helvetica" w:cs="Arial"/>
        </w:rPr>
        <w:t>Plexon</w:t>
      </w:r>
      <w:proofErr w:type="spellEnd"/>
      <w:r w:rsidRPr="00D77927">
        <w:rPr>
          <w:rFonts w:ascii="Helvetica" w:eastAsia="Times New Roman" w:hAnsi="Helvetica" w:cs="Arial"/>
        </w:rPr>
        <w:t xml:space="preserve">, </w:t>
      </w:r>
      <w:proofErr w:type="spellStart"/>
      <w:r w:rsidRPr="00D77927">
        <w:rPr>
          <w:rFonts w:ascii="Helvetica" w:eastAsia="Times New Roman" w:hAnsi="Helvetica" w:cs="Arial"/>
        </w:rPr>
        <w:t>Plexon</w:t>
      </w:r>
      <w:proofErr w:type="spellEnd"/>
      <w:r w:rsidRPr="00D77927">
        <w:rPr>
          <w:rFonts w:ascii="Helvetica" w:eastAsia="Times New Roman" w:hAnsi="Helvetica" w:cs="Arial"/>
        </w:rPr>
        <w:t xml:space="preserve"> V-probe) or tungsten microelectrodes (FHC Inc) through the artificial dura into cortical sites near the center of the </w:t>
      </w:r>
      <w:proofErr w:type="spellStart"/>
      <w:r w:rsidRPr="00D77927">
        <w:rPr>
          <w:rFonts w:ascii="Helvetica" w:eastAsia="Times New Roman" w:hAnsi="Helvetica" w:cs="Arial"/>
        </w:rPr>
        <w:t>prelunate</w:t>
      </w:r>
      <w:proofErr w:type="spellEnd"/>
      <w:r w:rsidRPr="00D77927">
        <w:rPr>
          <w:rFonts w:ascii="Helvetica" w:eastAsia="Times New Roman" w:hAnsi="Helvetica" w:cs="Arial"/>
        </w:rPr>
        <w:t xml:space="preserve"> gyrus. Neuronal signals were recorded, filtered, and stored using the Multichannel Acquisition Processor system (</w:t>
      </w:r>
      <w:proofErr w:type="spellStart"/>
      <w:r w:rsidRPr="00D77927">
        <w:rPr>
          <w:rFonts w:ascii="Helvetica" w:eastAsia="Times New Roman" w:hAnsi="Helvetica" w:cs="Arial"/>
        </w:rPr>
        <w:t>Plexon</w:t>
      </w:r>
      <w:proofErr w:type="spellEnd"/>
      <w:r w:rsidRPr="00D77927">
        <w:rPr>
          <w:rFonts w:ascii="Helvetica" w:eastAsia="Times New Roman" w:hAnsi="Helvetica" w:cs="Arial"/>
        </w:rPr>
        <w:t xml:space="preserve">). Neuronal signals were classified as either isolated single units or multiunit clusters by the </w:t>
      </w:r>
      <w:proofErr w:type="spellStart"/>
      <w:r w:rsidRPr="00D77927">
        <w:rPr>
          <w:rFonts w:ascii="Helvetica" w:eastAsia="Times New Roman" w:hAnsi="Helvetica" w:cs="Arial"/>
        </w:rPr>
        <w:t>Plexon</w:t>
      </w:r>
      <w:proofErr w:type="spellEnd"/>
      <w:r w:rsidRPr="00D77927">
        <w:rPr>
          <w:rFonts w:ascii="Helvetica" w:eastAsia="Times New Roman" w:hAnsi="Helvetica" w:cs="Arial"/>
        </w:rPr>
        <w:t xml:space="preserve"> Offline Sorter program. For the data collected from linear array electrodes, we used current source density analysis</w:t>
      </w:r>
      <w:r w:rsidRPr="00D77927">
        <w:rPr>
          <w:rFonts w:ascii="Helvetica" w:hAnsi="Helvetica"/>
        </w:rPr>
        <w:fldChar w:fldCharType="begin"/>
      </w:r>
      <w:r w:rsidRPr="00D77927">
        <w:rPr>
          <w:rFonts w:ascii="Helvetica" w:hAnsi="Helvetica"/>
        </w:rPr>
        <w:instrText xml:space="preserve"> ADDIN EN.CITE &lt;EndNote&gt;&lt;Cite&gt;&lt;Author&gt;Mitzdorf&lt;/Author&gt;&lt;Year&gt;1985&lt;/Year&gt;&lt;RecNum&gt;6&lt;/RecNum&gt;&lt;DisplayText&gt;&lt;style face="superscript"&gt;106&lt;/style&gt;&lt;/DisplayText&gt;&lt;record&gt;&lt;rec-number&gt;6&lt;/rec-number&gt;&lt;foreign-keys&gt;&lt;key app="EN" db-id="xevrd0sxntzttvetzr15w2ai0ztp0552azff" timestamp="1600704363" guid="78f9d7b3-ca4b-465f-864d-4f47980bd13f"&gt;6&lt;/key&gt;&lt;/foreign-keys&gt;&lt;ref-type name="Journal Article"&gt;17&lt;/ref-type&gt;&lt;contributors&gt;&lt;authors&gt;&lt;author&gt;Mitzdorf, U.&lt;/author&gt;&lt;/authors&gt;&lt;/contributors&gt;&lt;titles&gt;&lt;title&gt;Current source-density method and application in cat cerebral cortex: investigation of evoked potentials and EEG phenomena&lt;/title&gt;&lt;secondary-title&gt;Physiological Reviews&lt;/secondary-title&gt;&lt;/titles&gt;&lt;periodical&gt;&lt;full-title&gt;Physiological Reviews&lt;/full-title&gt;&lt;/periodical&gt;&lt;pages&gt;37-100&lt;/pages&gt;&lt;volume&gt;65&lt;/volume&gt;&lt;number&gt;1&lt;/number&gt;&lt;dates&gt;&lt;year&gt;1985&lt;/year&gt;&lt;pub-dates&gt;&lt;date&gt;1985/01/01&lt;/date&gt;&lt;/pub-dates&gt;&lt;/dates&gt;&lt;publisher&gt;American Physiological Society&lt;/publisher&gt;&lt;isbn&gt;0031-9333&lt;/isbn&gt;&lt;urls&gt;&lt;related-urls&gt;&lt;url&gt;https://doi.org/10.1152/physrev.1985.65.1.37&lt;/url&gt;&lt;/related-urls&gt;&lt;/urls&gt;&lt;electronic-resource-num&gt;10.1152/physrev.1985.65.1.37&lt;/electronic-resource-num&gt;&lt;access-date&gt;2020/09/21&lt;/access-date&gt;&lt;/record&gt;&lt;/Cite&gt;&lt;/EndNote&gt;</w:instrText>
      </w:r>
      <w:r w:rsidRPr="00D77927">
        <w:rPr>
          <w:rFonts w:ascii="Helvetica" w:hAnsi="Helvetica"/>
        </w:rPr>
        <w:fldChar w:fldCharType="separate"/>
      </w:r>
      <w:r w:rsidRPr="00D77927">
        <w:rPr>
          <w:rFonts w:ascii="Helvetica" w:hAnsi="Helvetica"/>
          <w:noProof/>
          <w:vertAlign w:val="superscript"/>
        </w:rPr>
        <w:t>106</w:t>
      </w:r>
      <w:r w:rsidRPr="00D77927">
        <w:rPr>
          <w:rFonts w:ascii="Helvetica" w:hAnsi="Helvetica"/>
        </w:rPr>
        <w:fldChar w:fldCharType="end"/>
      </w:r>
      <w:r w:rsidRPr="00D77927">
        <w:rPr>
          <w:rFonts w:ascii="Helvetica" w:eastAsia="Times New Roman" w:hAnsi="Helvetica" w:cs="Arial"/>
        </w:rPr>
        <w:t xml:space="preserve"> to identify the superficial (Layers 1-3), input (Layer 4), and deep (Layers 5 and 6) layers of the cortex based on the second derivative of the flash-triggered LFP</w:t>
      </w:r>
      <w:r w:rsidRPr="00D77927">
        <w:rPr>
          <w:rFonts w:ascii="Helvetica" w:eastAsia="Times New Roman" w:hAnsi="Helvetica" w:cs="Arial"/>
        </w:rPr>
        <w:fldChar w:fldCharType="begin">
          <w:fldData xml:space="preserve">PEVuZE5vdGU+PENpdGU+PEF1dGhvcj5OYW5keTwvQXV0aG9yPjxZZWFyPjIwMTk8L1llYXI+PFJl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</w:fldData>
        </w:fldChar>
      </w:r>
      <w:r w:rsidRPr="00D77927">
        <w:rPr>
          <w:rFonts w:ascii="Helvetica" w:eastAsia="Times New Roman" w:hAnsi="Helvetica" w:cs="Arial"/>
        </w:rPr>
        <w:instrText xml:space="preserve"> ADDIN EN.CITE </w:instrText>
      </w:r>
      <w:r w:rsidRPr="00D77927">
        <w:rPr>
          <w:rFonts w:ascii="Helvetica" w:eastAsia="Times New Roman" w:hAnsi="Helvetica" w:cs="Arial"/>
        </w:rPr>
        <w:fldChar w:fldCharType="begin">
          <w:fldData xml:space="preserve">PEVuZE5vdGU+PENpdGU+PEF1dGhvcj5OYW5keTwvQXV0aG9yPjxZZWFyPjIwMTk8L1llYXI+PFJl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</w:fldData>
        </w:fldChar>
      </w:r>
      <w:r w:rsidRPr="00D77927">
        <w:rPr>
          <w:rFonts w:ascii="Helvetica" w:eastAsia="Times New Roman" w:hAnsi="Helvetica" w:cs="Arial"/>
        </w:rPr>
        <w:instrText xml:space="preserve"> ADDIN EN.CITE.DATA </w:instrText>
      </w:r>
      <w:r w:rsidRPr="00D77927">
        <w:rPr>
          <w:rFonts w:ascii="Helvetica" w:eastAsia="Times New Roman" w:hAnsi="Helvetica" w:cs="Arial"/>
        </w:rPr>
      </w:r>
      <w:r w:rsidRPr="00D77927">
        <w:rPr>
          <w:rFonts w:ascii="Helvetica" w:eastAsia="Times New Roman" w:hAnsi="Helvetica" w:cs="Arial"/>
        </w:rPr>
        <w:fldChar w:fldCharType="end"/>
      </w:r>
      <w:r w:rsidRPr="00D77927">
        <w:rPr>
          <w:rFonts w:ascii="Helvetica" w:eastAsia="Times New Roman" w:hAnsi="Helvetica" w:cs="Arial"/>
        </w:rPr>
      </w:r>
      <w:r w:rsidRPr="00D77927">
        <w:rPr>
          <w:rFonts w:ascii="Helvetica" w:eastAsia="Times New Roman" w:hAnsi="Helvetica" w:cs="Arial"/>
        </w:rPr>
        <w:fldChar w:fldCharType="separate"/>
      </w:r>
      <w:r w:rsidRPr="00D77927">
        <w:rPr>
          <w:rFonts w:ascii="Helvetica" w:eastAsia="Times New Roman" w:hAnsi="Helvetica" w:cs="Arial"/>
          <w:noProof/>
          <w:vertAlign w:val="superscript"/>
        </w:rPr>
        <w:t>43,105</w:t>
      </w:r>
      <w:r w:rsidRPr="00D77927">
        <w:rPr>
          <w:rFonts w:ascii="Helvetica" w:eastAsia="Times New Roman" w:hAnsi="Helvetica" w:cs="Arial"/>
        </w:rPr>
        <w:fldChar w:fldCharType="end"/>
      </w:r>
      <w:r w:rsidRPr="00D77927">
        <w:rPr>
          <w:rFonts w:ascii="Helvetica" w:eastAsia="Times New Roman" w:hAnsi="Helvetica" w:cs="Arial"/>
        </w:rPr>
        <w:t xml:space="preserve">. Cell bodies of single units with bi-phasic action potential waveforms were assigned to the same layer in which the electrode channel was situated during recordings. We only considered units as potential candidates when their waveforms had a clearly defined peak </w:t>
      </w:r>
      <w:r w:rsidRPr="00D77927">
        <w:rPr>
          <w:rFonts w:ascii="Helvetica" w:eastAsia="Times New Roman" w:hAnsi="Helvetica" w:cs="Arial"/>
          <w:i/>
          <w:iCs/>
        </w:rPr>
        <w:t xml:space="preserve">preceded </w:t>
      </w:r>
      <w:r w:rsidRPr="00D77927">
        <w:rPr>
          <w:rFonts w:ascii="Helvetica" w:eastAsia="Times New Roman" w:hAnsi="Helvetica" w:cs="Arial"/>
        </w:rPr>
        <w:t>by a trough. Units that had tri-phasic waveforms or other shapes were excluded from analyses. Valid single-unit extracellular data were collected over 29 sessions (20 sessions in monkey A, 9 in monkey C) using laminar electrodes and 37 sessions (21 sessions in monkey A, 16 in monkey C) using tungsten electrodes, yielding 410 single units in total (337 units from linear array electrodes and 73 units from tungsten electrodes). Unit yield per session was considerably higher in monkey C than monkey A, resulting in a roughly equal contribution of both monkeys toward the population data.</w:t>
      </w:r>
    </w:p>
    <w:p w14:paraId="317462DA" w14:textId="77777777" w:rsidR="009E25BB" w:rsidRPr="00D77927" w:rsidRDefault="009E25BB" w:rsidP="004F38D8">
      <w:pPr>
        <w:spacing w:line="360" w:lineRule="auto"/>
        <w:jc w:val="both"/>
        <w:rPr>
          <w:rFonts w:ascii="Helvetica" w:eastAsia="Times New Roman" w:hAnsi="Helvetica" w:cs="Arial"/>
          <w:b/>
          <w:bCs/>
          <w:iCs/>
          <w:color w:val="222222"/>
        </w:rPr>
      </w:pPr>
    </w:p>
    <w:p w14:paraId="48688AA3" w14:textId="670349D3" w:rsidR="009E25BB" w:rsidRPr="00D77927" w:rsidRDefault="00617A80" w:rsidP="00106DE4">
      <w:pPr>
        <w:spacing w:line="360" w:lineRule="auto"/>
        <w:jc w:val="both"/>
        <w:rPr>
          <w:rFonts w:ascii="Helvetica" w:eastAsia="Times New Roman" w:hAnsi="Helvetica" w:cs="Arial"/>
        </w:rPr>
      </w:pPr>
      <w:r w:rsidRPr="00D77927">
        <w:rPr>
          <w:rFonts w:ascii="Helvetica" w:eastAsia="Times New Roman" w:hAnsi="Helvetica" w:cs="Arial"/>
          <w:b/>
          <w:bCs/>
          <w:iCs/>
          <w:color w:val="222222"/>
        </w:rPr>
        <w:lastRenderedPageBreak/>
        <w:t xml:space="preserve">Attention Task and </w:t>
      </w:r>
      <w:r w:rsidR="009E25BB" w:rsidRPr="00D77927">
        <w:rPr>
          <w:rFonts w:ascii="Helvetica" w:eastAsia="Times New Roman" w:hAnsi="Helvetica" w:cs="Arial"/>
          <w:b/>
          <w:bCs/>
          <w:iCs/>
          <w:color w:val="222222"/>
        </w:rPr>
        <w:t>Stimuli</w:t>
      </w:r>
      <w:r w:rsidRPr="00D77927">
        <w:rPr>
          <w:rFonts w:ascii="Helvetica" w:eastAsia="Times New Roman" w:hAnsi="Helvetica" w:cs="Arial"/>
          <w:b/>
          <w:bCs/>
          <w:iCs/>
          <w:color w:val="222222"/>
        </w:rPr>
        <w:t xml:space="preserve">. </w:t>
      </w:r>
      <w:r w:rsidRPr="00D77927">
        <w:rPr>
          <w:rFonts w:ascii="Helvetica" w:eastAsia="Times New Roman" w:hAnsi="Helvetica" w:cs="Arial"/>
        </w:rPr>
        <w:t>Well-isolated single units were recorded from area V4 of two rhesus macaques during an attention-demanding orientation change detection task (Figure 1A).</w:t>
      </w:r>
    </w:p>
    <w:p w14:paraId="2350985B" w14:textId="77777777" w:rsidR="009E25BB" w:rsidRPr="00D77927" w:rsidRDefault="009E25BB" w:rsidP="00106DE4">
      <w:pPr>
        <w:spacing w:line="360" w:lineRule="auto"/>
        <w:jc w:val="both"/>
        <w:rPr>
          <w:rFonts w:ascii="Helvetica" w:eastAsia="Times New Roman" w:hAnsi="Helvetica" w:cs="Arial"/>
        </w:rPr>
      </w:pPr>
    </w:p>
    <w:p w14:paraId="48997E00" w14:textId="275310E0" w:rsidR="009E25BB" w:rsidRPr="00D77927" w:rsidRDefault="009E25BB" w:rsidP="00106DE4">
      <w:pPr>
        <w:spacing w:line="360" w:lineRule="auto"/>
        <w:jc w:val="both"/>
        <w:rPr>
          <w:rFonts w:ascii="Helvetica" w:eastAsia="Times New Roman" w:hAnsi="Helvetica" w:cs="Arial"/>
        </w:rPr>
      </w:pPr>
      <w:r w:rsidRPr="00D77927">
        <w:rPr>
          <w:rFonts w:ascii="Helvetica" w:eastAsia="Times New Roman" w:hAnsi="Helvetica" w:cs="Arial"/>
          <w:i/>
          <w:iCs/>
        </w:rPr>
        <w:t xml:space="preserve">Receptive field mapping. </w:t>
      </w:r>
      <w:r w:rsidRPr="00D77927">
        <w:rPr>
          <w:rFonts w:ascii="Helvetica" w:eastAsia="Times New Roman" w:hAnsi="Helvetica" w:cs="Arial"/>
        </w:rPr>
        <w:t>At the beginning of each recording session, we mapped neuronal RF’s using subspace reverse correlation with Gabor (eight orientations, 80% luminance contrast, spatial frequency 1.2 cycles/degree, Gaussian half-width 2°) or ring (80% luminance contrast) stimuli presented at 60 Hz while monkeys maintained fixation.</w:t>
      </w:r>
      <w:r w:rsidR="00804E10" w:rsidRPr="00D77927">
        <w:t xml:space="preserve"> </w:t>
      </w:r>
      <w:r w:rsidR="00804E10" w:rsidRPr="00D77927">
        <w:rPr>
          <w:rFonts w:ascii="Helvetica" w:eastAsia="Times New Roman" w:hAnsi="Helvetica" w:cs="Arial"/>
        </w:rPr>
        <w:t xml:space="preserve">Each stimulus appeared at a random location selected from an 11 × 11 grid with 1° spacing in the appropriate visual quadrant. Spatial receptive maps were obtained by applying reverse correlation to the time-averaged power in the evoked LFP signal (0-200 ms after each stimulus flash) at each recording site. The resulting spatial map of LFP power was taken as the spatial RF at the recording site. All RFs were in the lower visual quadrant (lower left in monkey A and lower right in monkey C) and with eccentricities between 2 and 7 </w:t>
      </w:r>
      <w:proofErr w:type="spellStart"/>
      <w:r w:rsidR="00804E10" w:rsidRPr="00D77927">
        <w:rPr>
          <w:rFonts w:ascii="Helvetica" w:eastAsia="Times New Roman" w:hAnsi="Helvetica" w:cs="Arial"/>
        </w:rPr>
        <w:t>dvas</w:t>
      </w:r>
      <w:proofErr w:type="spellEnd"/>
      <w:r w:rsidR="00804E10" w:rsidRPr="00D77927">
        <w:rPr>
          <w:rFonts w:ascii="Helvetica" w:eastAsia="Times New Roman" w:hAnsi="Helvetica" w:cs="Arial"/>
        </w:rPr>
        <w:t>. The tuning properties of the neuron (for single tungsten recordings) or of the aggregate column (for laminar recordings) were estimated during RF mapping. The orientation selected for the main attention task corresponded to the estimated peak of the tuning curve.</w:t>
      </w:r>
    </w:p>
    <w:p w14:paraId="6614EC72" w14:textId="77777777" w:rsidR="009E25BB" w:rsidRPr="00D77927" w:rsidRDefault="009E25BB" w:rsidP="00106DE4">
      <w:pPr>
        <w:spacing w:line="360" w:lineRule="auto"/>
        <w:jc w:val="both"/>
        <w:rPr>
          <w:rFonts w:ascii="Helvetica" w:eastAsia="Times New Roman" w:hAnsi="Helvetica" w:cs="Arial"/>
        </w:rPr>
      </w:pPr>
    </w:p>
    <w:p w14:paraId="3D025B66" w14:textId="56095157" w:rsidR="00617A80" w:rsidRPr="00D77927" w:rsidRDefault="00106DE4" w:rsidP="00617A80">
      <w:pPr>
        <w:spacing w:line="360" w:lineRule="auto"/>
        <w:jc w:val="both"/>
        <w:rPr>
          <w:rFonts w:ascii="Helvetica" w:eastAsia="Times New Roman" w:hAnsi="Helvetica" w:cs="Arial"/>
        </w:rPr>
      </w:pPr>
      <w:r w:rsidRPr="00D77927">
        <w:rPr>
          <w:rFonts w:ascii="Helvetica" w:eastAsia="Times New Roman" w:hAnsi="Helvetica" w:cs="Arial"/>
          <w:i/>
          <w:iCs/>
        </w:rPr>
        <w:t>Attention task.</w:t>
      </w:r>
      <w:r w:rsidRPr="00D77927">
        <w:rPr>
          <w:rFonts w:ascii="Helvetica" w:eastAsia="Times New Roman" w:hAnsi="Helvetica" w:cs="Arial"/>
        </w:rPr>
        <w:t xml:space="preserve"> </w:t>
      </w:r>
      <w:r w:rsidR="00617A80" w:rsidRPr="00D77927">
        <w:rPr>
          <w:rFonts w:ascii="Helvetica" w:eastAsia="Times New Roman" w:hAnsi="Helvetica" w:cs="Arial"/>
        </w:rPr>
        <w:t xml:space="preserve">While the monkey maintained fixation, two oriented Gabor stimuli (orientation optimized for each session, spatial frequency 1.2 cycles/degree, size scaled to three quarters of the estimated diameter of the V4 neuron receptive field) were flashed on for 200ms and off for variable intervals (randomly chosen between 200 and 400ms). The contrast of each </w:t>
      </w:r>
      <w:r w:rsidR="00481F76" w:rsidRPr="00D77927">
        <w:rPr>
          <w:rFonts w:ascii="Helvetica" w:eastAsia="Times New Roman" w:hAnsi="Helvetica" w:cs="Arial"/>
        </w:rPr>
        <w:t xml:space="preserve">flash of </w:t>
      </w:r>
      <w:r w:rsidR="00617A80" w:rsidRPr="00D77927">
        <w:rPr>
          <w:rFonts w:ascii="Helvetica" w:eastAsia="Times New Roman" w:hAnsi="Helvetica" w:cs="Arial"/>
        </w:rPr>
        <w:t xml:space="preserve">stimulus was randomly chosen from a uniform distribution of 6 contrasts (c = [10%, 18%, 26%, 34%, 42%, and 50%]). One of the stimuli was located at the receptive field overlap region of the recorded neurons and the other at an equally eccentric location across the vertical meridian. At the beginning of a block of trials, the monkey was spatially cued to covertly attend to one of the two spatial locations using instruction trials in which only one stimulus was presented. One of the two stimuli changed in orientation at an unpredictable time (minimum 1s, maximum 5s, mean 3s). The monkey </w:t>
      </w:r>
      <w:r w:rsidR="00617A80" w:rsidRPr="00D77927">
        <w:rPr>
          <w:rFonts w:ascii="Helvetica" w:eastAsia="Times New Roman" w:hAnsi="Helvetica" w:cs="Arial"/>
        </w:rPr>
        <w:lastRenderedPageBreak/>
        <w:t>was rewarded for making a saccade to the location of orientation change. 95% of the orientation changes occur at the cued location, and 5% occur at the uncued location (foil trials). We observed impaired performance and slower reaction times for the foil trials, suggesting that the monkey was indeed using the spatial cue to perform the task. The difficulty of the task was controlled by changing the degree of orientation change (randomly chosen from the following: 1°, 2°, 3°, 4°, 6°, 8°, 10°, and 12°). If no change occurred before 5s, the monkey was rewarded for holding fixation (catch trial, 13% of trials).</w:t>
      </w:r>
    </w:p>
    <w:p w14:paraId="1E791EDD" w14:textId="77777777" w:rsidR="00617A80" w:rsidRPr="00D77927" w:rsidRDefault="00617A80" w:rsidP="00617A80">
      <w:pPr>
        <w:spacing w:line="360" w:lineRule="auto"/>
        <w:jc w:val="both"/>
        <w:rPr>
          <w:rFonts w:ascii="Arial" w:eastAsia="Times New Roman" w:hAnsi="Arial" w:cs="Arial"/>
        </w:rPr>
      </w:pPr>
    </w:p>
    <w:p w14:paraId="27A1D0B7" w14:textId="5060CAE6" w:rsidR="00617A80" w:rsidRPr="00D77927" w:rsidRDefault="00617A80" w:rsidP="00617A80">
      <w:pPr>
        <w:spacing w:line="360" w:lineRule="auto"/>
        <w:jc w:val="both"/>
        <w:rPr>
          <w:rFonts w:ascii="Helvetica" w:eastAsia="SimSun" w:hAnsi="Helvetica" w:cs="Arial"/>
        </w:rPr>
      </w:pPr>
      <w:r w:rsidRPr="00D77927">
        <w:rPr>
          <w:rFonts w:ascii="Helvetica" w:eastAsia="Times New Roman" w:hAnsi="Helvetica" w:cs="Arial"/>
          <w:b/>
          <w:bCs/>
          <w:iCs/>
          <w:color w:val="222222"/>
        </w:rPr>
        <w:t xml:space="preserve">Contrast Response Function (CRF). </w:t>
      </w:r>
      <w:r w:rsidRPr="00D77927">
        <w:rPr>
          <w:rFonts w:ascii="Helvetica" w:eastAsia="SimSun" w:hAnsi="Helvetica" w:cs="Arial"/>
        </w:rPr>
        <w:t xml:space="preserve">Neuronal responses were analyzed only for correctly performed trials, excluding instruction trials. We restricted all data analysis to non-target stimuli because neuronal responses to target stimuli were generally affected by the behavioral response or the reward delivery, which occurs on correct trials after the target's appearance. Moreover, the larger number of non-target stimuli compared to target stimuli provided a more reliable response strength measure. For both attention conditions, the firing rate of a single unit in response to a particular contrast was measured by counting the number of spikes within a period of 60-260ms after stimulus onset. Its baseline firing rate in each attention condition was extracted from a 200ms window before a stimulus flash. The mean firing rates and the standard deviations (SDs) were generated across all stimulus flashes. </w:t>
      </w:r>
    </w:p>
    <w:p w14:paraId="05D0BA73" w14:textId="37E54820"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 xml:space="preserve">     We adopted the bootstrap procedure to prevent overfitting to the available activity data</w:t>
      </w:r>
      <w:r w:rsidRPr="00D77927">
        <w:rPr>
          <w:rFonts w:ascii="Helvetica" w:eastAsia="SimSun" w:hAnsi="Helvetica" w:cs="Arial"/>
        </w:rPr>
        <w:fldChar w:fldCharType="begin"/>
      </w:r>
      <w:r w:rsidRPr="00D77927">
        <w:rPr>
          <w:rFonts w:ascii="Helvetica" w:eastAsia="SimSun" w:hAnsi="Helvetica" w:cs="Arial"/>
        </w:rPr>
        <w:instrText xml:space="preserve"> ADDIN EN.CITE &lt;EndNote&gt;&lt;Cite&gt;&lt;Author&gt;Efron&lt;/Author&gt;&lt;Year&gt;1979&lt;/Year&gt;&lt;RecNum&gt;341&lt;/RecNum&gt;&lt;DisplayText&gt;&lt;style face="superscript"&gt;107&lt;/style&gt;&lt;/DisplayText&gt;&lt;record&gt;&lt;rec-number&gt;341&lt;/rec-number&gt;&lt;foreign-keys&gt;&lt;key app="EN" db-id="xevrd0sxntzttvetzr15w2ai0ztp0552azff" timestamp="1651241672" guid="9be421b1-4ba7-466c-aa50-b9801797e393"&gt;341&lt;/key&gt;&lt;/foreign-keys&gt;&lt;ref-type name="Journal Article"&gt;17&lt;/ref-type&gt;&lt;contributors&gt;&lt;authors&gt;&lt;author&gt;Efron, B.&lt;/author&gt;&lt;/authors&gt;&lt;/contributors&gt;&lt;titles&gt;&lt;title&gt;Bootstrap Methods: Another Look at the Jackknife&lt;/title&gt;&lt;secondary-title&gt;The Annals of Statistics&lt;/secondary-title&gt;&lt;/titles&gt;&lt;periodical&gt;&lt;full-title&gt;The Annals of Statistics&lt;/full-title&gt;&lt;/periodical&gt;&lt;pages&gt;1-26&lt;/pages&gt;&lt;volume&gt;7&lt;/volume&gt;&lt;number&gt;1&lt;/number&gt;&lt;dates&gt;&lt;year&gt;1979&lt;/year&gt;&lt;pub-dates&gt;&lt;date&gt;1/1&lt;/date&gt;&lt;/pub-dates&gt;&lt;/dates&gt;&lt;isbn&gt;0090-5364&lt;/isbn&gt;&lt;urls&gt;&lt;related-urls&gt;&lt;url&gt;https://doi.org/10.1214/aos/1176344552&lt;/url&gt;&lt;/related-urls&gt;&lt;/urls&gt;&lt;electronic-resource-num&gt;10.1214/aos/1176344552&lt;/electronic-resource-num&gt;&lt;/record&gt;&lt;/Cite&gt;&lt;/EndNote&gt;</w:instrText>
      </w:r>
      <w:r w:rsidRPr="00D77927">
        <w:rPr>
          <w:rFonts w:ascii="Helvetica" w:eastAsia="SimSun" w:hAnsi="Helvetica" w:cs="Arial"/>
        </w:rPr>
        <w:fldChar w:fldCharType="separate"/>
      </w:r>
      <w:r w:rsidRPr="00D77927">
        <w:rPr>
          <w:rFonts w:ascii="Helvetica" w:eastAsia="SimSun" w:hAnsi="Helvetica" w:cs="Arial"/>
          <w:noProof/>
          <w:vertAlign w:val="superscript"/>
        </w:rPr>
        <w:t>107</w:t>
      </w:r>
      <w:r w:rsidRPr="00D77927">
        <w:rPr>
          <w:rFonts w:ascii="Helvetica" w:eastAsia="SimSun" w:hAnsi="Helvetica" w:cs="Arial"/>
        </w:rPr>
        <w:fldChar w:fldCharType="end"/>
      </w:r>
      <w:r w:rsidRPr="00D77927">
        <w:rPr>
          <w:rFonts w:ascii="Helvetica" w:eastAsia="SimSun" w:hAnsi="Helvetica" w:cs="Arial"/>
        </w:rPr>
        <w:t>, we drew 1000 random samples of contrast responses from a normal distribution with the same mean and standard deviation as the experimental data for each visually responsive single unit. For each attention condition, we computed the CRF for each random sample by applying an ordinary least square fit to a hyperbolic ratio function:</w:t>
      </w:r>
    </w:p>
    <w:p w14:paraId="338D8992" w14:textId="77777777" w:rsidR="00617A80" w:rsidRPr="00D77927" w:rsidRDefault="00617A80" w:rsidP="00617A80">
      <w:pPr>
        <w:spacing w:line="360" w:lineRule="auto"/>
        <w:jc w:val="both"/>
        <w:rPr>
          <w:rFonts w:ascii="Helvetica" w:eastAsia="SimSun" w:hAnsi="Helvetica" w:cs="Arial"/>
        </w:rPr>
      </w:pPr>
    </w:p>
    <w:p w14:paraId="57E37DEE" w14:textId="29CD8625" w:rsidR="00617A80" w:rsidRPr="00D77927" w:rsidRDefault="00D77927" w:rsidP="00617A80">
      <w:pPr>
        <w:spacing w:line="360" w:lineRule="auto"/>
        <w:jc w:val="both"/>
        <w:rPr>
          <w:rFonts w:ascii="Arial" w:eastAsia="SimSun" w:hAnsi="Arial" w:cs="Arial"/>
        </w:rPr>
      </w:pPr>
      <m:oMathPara>
        <m:oMath>
          <m:eqArr>
            <m:eqArrPr>
              <m:maxDist m:val="1"/>
              <m:ctrlPr>
                <w:rPr>
                  <w:rFonts w:ascii="Cambria Math" w:hAnsi="Cambria Math" w:cs="Arial"/>
                  <w:i/>
                </w:rPr>
              </m:ctrlPr>
            </m:eqArrPr>
            <m:e>
              <m:r>
                <w:rPr>
                  <w:rFonts w:ascii="Cambria Math" w:hAnsi="Cambria Math" w:cs="Arial"/>
                </w:rPr>
                <m:t>R</m:t>
              </m:r>
              <m:r>
                <w:rPr>
                  <w:rFonts w:ascii="Cambria Math" w:hAnsi="Cambria Math" w:cs="Arial"/>
                </w:rPr>
                <m:t>=</m:t>
              </m:r>
              <w:bookmarkStart w:id="1" w:name="_Hlk23163081"/>
              <m:r>
                <w:rPr>
                  <w:rFonts w:ascii="Cambria Math" w:hAnsi="Cambria Math" w:cs="Arial"/>
                </w:rPr>
                <m:t xml:space="preserve"> </m:t>
              </m:r>
              <m:sSub>
                <m:sSubPr>
                  <m:ctrlPr>
                    <w:rPr>
                      <w:rFonts w:ascii="Cambria Math" w:hAnsi="Cambria Math" w:cs="Arial"/>
                      <w:i/>
                    </w:rPr>
                  </m:ctrlPr>
                </m:sSubPr>
                <m:e>
                  <m:r>
                    <w:rPr>
                      <w:rFonts w:ascii="Cambria Math" w:hAnsi="Cambria Math" w:cs="Arial"/>
                    </w:rPr>
                    <m:t>R</m:t>
                  </m:r>
                </m:e>
                <m:sub>
                  <m:r>
                    <w:rPr>
                      <w:rFonts w:ascii="Cambria Math" w:hAnsi="Cambria Math" w:cs="Arial"/>
                    </w:rPr>
                    <m:t>m</m:t>
                  </m:r>
                  <m:r>
                    <w:rPr>
                      <w:rFonts w:ascii="Cambria Math" w:hAnsi="Cambria Math" w:cs="Arial"/>
                    </w:rPr>
                    <m:t>a</m:t>
                  </m:r>
                  <m:r>
                    <w:rPr>
                      <w:rFonts w:ascii="Cambria Math" w:hAnsi="Cambria Math" w:cs="Arial"/>
                    </w:rPr>
                    <m:t>x</m:t>
                  </m:r>
                </m:sub>
              </m:sSub>
              <w:bookmarkEnd w:id="1"/>
              <m:r>
                <w:rPr>
                  <w:rFonts w:ascii="Cambria Math" w:hAnsi="Cambria Math" w:cs="Arial"/>
                </w:rPr>
                <m:t xml:space="preserve"> ∙ </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c</m:t>
                      </m:r>
                    </m:e>
                    <m:sup>
                      <w:bookmarkStart w:id="2" w:name="_Hlk23163274"/>
                      <m:r>
                        <w:rPr>
                          <w:rFonts w:ascii="Cambria Math" w:hAnsi="Cambria Math" w:cs="Arial"/>
                        </w:rPr>
                        <m:t>n</m:t>
                      </m:r>
                      <w:bookmarkEnd w:id="2"/>
                    </m:sup>
                  </m:sSup>
                </m:num>
                <m:den>
                  <m:sSup>
                    <m:sSupPr>
                      <m:ctrlPr>
                        <w:rPr>
                          <w:rFonts w:ascii="Cambria Math" w:hAnsi="Cambria Math" w:cs="Arial"/>
                          <w:i/>
                        </w:rPr>
                      </m:ctrlPr>
                    </m:sSupPr>
                    <m:e>
                      <m:r>
                        <w:rPr>
                          <w:rFonts w:ascii="Cambria Math" w:hAnsi="Cambria Math" w:cs="Arial"/>
                        </w:rPr>
                        <m:t>c</m:t>
                      </m:r>
                    </m:e>
                    <m:sup>
                      <m:r>
                        <w:rPr>
                          <w:rFonts w:ascii="Cambria Math" w:hAnsi="Cambria Math" w:cs="Arial"/>
                        </w:rPr>
                        <m:t>n</m:t>
                      </m:r>
                    </m:sup>
                  </m:sSup>
                  <m:r>
                    <w:rPr>
                      <w:rFonts w:ascii="Cambria Math" w:hAnsi="Cambria Math" w:cs="Arial"/>
                    </w:rPr>
                    <m:t xml:space="preserve">+ </m:t>
                  </m:r>
                  <w:bookmarkStart w:id="3" w:name="_Hlk23163234"/>
                  <m:sSubSup>
                    <m:sSubSupPr>
                      <m:ctrlPr>
                        <w:rPr>
                          <w:rFonts w:ascii="Cambria Math" w:hAnsi="Cambria Math" w:cs="Arial"/>
                          <w:i/>
                        </w:rPr>
                      </m:ctrlPr>
                    </m:sSubSupPr>
                    <m:e>
                      <m:r>
                        <w:rPr>
                          <w:rFonts w:ascii="Cambria Math" w:hAnsi="Cambria Math" w:cs="Arial"/>
                        </w:rPr>
                        <m:t>c</m:t>
                      </m:r>
                    </m:e>
                    <m:sub>
                      <m:r>
                        <w:rPr>
                          <w:rFonts w:ascii="Cambria Math" w:hAnsi="Cambria Math" w:cs="Arial"/>
                        </w:rPr>
                        <m:t>50</m:t>
                      </m:r>
                    </m:sub>
                    <m:sup>
                      <m:r>
                        <w:rPr>
                          <w:rFonts w:ascii="Cambria Math" w:hAnsi="Cambria Math" w:cs="Arial"/>
                        </w:rPr>
                        <m:t>n</m:t>
                      </m:r>
                    </m:sup>
                  </m:sSubSup>
                  <w:bookmarkEnd w:id="3"/>
                </m:den>
              </m:f>
              <w:bookmarkStart w:id="4" w:name="_Hlk23163098"/>
              <m:r>
                <w:rPr>
                  <w:rFonts w:ascii="Cambria Math" w:hAnsi="Cambria Math" w:cs="Arial"/>
                </w:rPr>
                <m:t>+</m:t>
              </m:r>
              <m:r>
                <w:rPr>
                  <w:rFonts w:ascii="Cambria Math" w:hAnsi="Cambria Math" w:cs="Arial"/>
                </w:rPr>
                <m:t>m</m:t>
              </m:r>
              <w:bookmarkEnd w:id="4"/>
              <m:r>
                <w:rPr>
                  <w:rFonts w:ascii="Cambria Math" w:hAnsi="Cambria Math" w:cs="Arial"/>
                </w:rPr>
                <m:t>#(1)</m:t>
              </m:r>
            </m:e>
          </m:eqArr>
        </m:oMath>
      </m:oMathPara>
    </w:p>
    <w:p w14:paraId="4D62EFC6" w14:textId="77777777" w:rsidR="00617A80" w:rsidRPr="00D77927" w:rsidRDefault="00617A80" w:rsidP="00617A80">
      <w:pPr>
        <w:spacing w:line="360" w:lineRule="auto"/>
        <w:jc w:val="both"/>
        <w:rPr>
          <w:rFonts w:ascii="Arial" w:hAnsi="Arial" w:cs="Arial"/>
        </w:rPr>
      </w:pPr>
    </w:p>
    <w:p w14:paraId="67955060" w14:textId="1AE4634A" w:rsidR="00617A80" w:rsidRPr="00D77927" w:rsidRDefault="00617A80" w:rsidP="00617A80">
      <w:pPr>
        <w:spacing w:line="360" w:lineRule="auto"/>
        <w:jc w:val="both"/>
        <w:rPr>
          <w:rFonts w:ascii="Helvetica" w:hAnsi="Helvetica" w:cs="Arial"/>
        </w:rPr>
      </w:pPr>
      <w:r w:rsidRPr="00D77927">
        <w:rPr>
          <w:rFonts w:ascii="Helvetica" w:hAnsi="Helvetica" w:cs="Arial"/>
        </w:rPr>
        <w:t xml:space="preserve">where </w:t>
      </w:r>
      <m:oMath>
        <m:r>
          <w:rPr>
            <w:rFonts w:ascii="Cambria Math" w:hAnsi="Cambria Math" w:cs="Arial"/>
          </w:rPr>
          <m:t>R</m:t>
        </m:r>
      </m:oMath>
      <w:r w:rsidRPr="00D77927">
        <w:rPr>
          <w:rFonts w:ascii="Helvetica" w:hAnsi="Helvetica" w:cs="Arial"/>
        </w:rPr>
        <w:t xml:space="preserve"> is the neuronal response, </w:t>
      </w:r>
      <m:oMath>
        <m:sSub>
          <m:sSubPr>
            <m:ctrlPr>
              <w:rPr>
                <w:rFonts w:ascii="Cambria Math" w:hAnsi="Cambria Math" w:cs="Arial"/>
                <w:i/>
              </w:rPr>
            </m:ctrlPr>
          </m:sSubPr>
          <m:e>
            <m:r>
              <w:rPr>
                <w:rFonts w:ascii="Cambria Math" w:hAnsi="Cambria Math" w:cs="Arial"/>
              </w:rPr>
              <m:t>R</m:t>
            </m:r>
          </m:e>
          <m:sub>
            <m:r>
              <w:rPr>
                <w:rFonts w:ascii="Cambria Math" w:hAnsi="Cambria Math" w:cs="Arial"/>
              </w:rPr>
              <m:t>max</m:t>
            </m:r>
          </m:sub>
        </m:sSub>
      </m:oMath>
      <w:r w:rsidRPr="00D77927">
        <w:rPr>
          <w:rFonts w:ascii="Helvetica" w:hAnsi="Helvetica" w:cs="Arial"/>
        </w:rPr>
        <w:t xml:space="preserve"> is the maximum attainable response, </w:t>
      </w:r>
      <m:oMath>
        <m:r>
          <w:rPr>
            <w:rFonts w:ascii="Cambria Math" w:hAnsi="Cambria Math" w:cs="Arial"/>
          </w:rPr>
          <m:t>c</m:t>
        </m:r>
      </m:oMath>
      <w:r w:rsidRPr="00D77927">
        <w:rPr>
          <w:rFonts w:ascii="Helvetica" w:hAnsi="Helvetica" w:cs="Arial"/>
        </w:rPr>
        <w:t xml:space="preserve"> is the contrast, </w:t>
      </w:r>
      <m:oMath>
        <m:sSub>
          <m:sSubPr>
            <m:ctrlPr>
              <w:rPr>
                <w:rFonts w:ascii="Cambria Math" w:hAnsi="Cambria Math" w:cs="Arial"/>
                <w:i/>
              </w:rPr>
            </m:ctrlPr>
          </m:sSubPr>
          <m:e>
            <m:r>
              <w:rPr>
                <w:rFonts w:ascii="Cambria Math" w:hAnsi="Cambria Math" w:cs="Arial"/>
              </w:rPr>
              <m:t>c</m:t>
            </m:r>
          </m:e>
          <m:sub>
            <m:r>
              <w:rPr>
                <w:rFonts w:ascii="Cambria Math" w:hAnsi="Cambria Math" w:cs="Arial"/>
              </w:rPr>
              <m:t>50</m:t>
            </m:r>
          </m:sub>
        </m:sSub>
      </m:oMath>
      <w:r w:rsidRPr="00D77927">
        <w:rPr>
          <w:rFonts w:ascii="Helvetica" w:hAnsi="Helvetica" w:cs="Arial"/>
        </w:rPr>
        <w:t xml:space="preserve"> is the contrast at which response is half-maximal, </w:t>
      </w:r>
      <m:oMath>
        <m:r>
          <w:rPr>
            <w:rFonts w:ascii="Cambria Math" w:hAnsi="Cambria Math" w:cs="Arial"/>
          </w:rPr>
          <m:t>m</m:t>
        </m:r>
      </m:oMath>
      <w:r w:rsidRPr="00D77927">
        <w:rPr>
          <w:rFonts w:ascii="Helvetica" w:hAnsi="Helvetica" w:cs="Arial"/>
        </w:rPr>
        <w:t xml:space="preserve"> is the baseline activity,</w:t>
      </w:r>
      <w:r w:rsidRPr="00D77927">
        <w:rPr>
          <w:rFonts w:ascii="Arial" w:hAnsi="Arial" w:cs="Arial"/>
        </w:rPr>
        <w:t xml:space="preserve"> </w:t>
      </w:r>
      <w:r w:rsidRPr="00D77927">
        <w:rPr>
          <w:rFonts w:ascii="Helvetica" w:hAnsi="Helvetica" w:cs="Arial"/>
        </w:rPr>
        <w:lastRenderedPageBreak/>
        <w:t xml:space="preserve">and </w:t>
      </w:r>
      <m:oMath>
        <m:r>
          <w:rPr>
            <w:rFonts w:ascii="Cambria Math" w:hAnsi="Cambria Math" w:cs="Arial"/>
          </w:rPr>
          <m:t>n</m:t>
        </m:r>
      </m:oMath>
      <w:r w:rsidRPr="00D77927">
        <w:rPr>
          <w:rFonts w:ascii="Helvetica" w:hAnsi="Helvetica" w:cs="Arial"/>
        </w:rPr>
        <w:t xml:space="preserve"> describes the steepness of the response function and represents the neuron’s sensitivity to contrast. This function has been shown to provide a good ﬁt to contrast response functions from visual cortices in cat and macaque monkey</w:t>
      </w:r>
      <w:r w:rsidRPr="00D77927">
        <w:rPr>
          <w:rFonts w:ascii="Helvetica" w:hAnsi="Helvetica" w:cs="Arial"/>
        </w:rPr>
        <w:fldChar w:fldCharType="begin">
          <w:fldData xml:space="preserve">PEVuZE5vdGU+PENpdGU+PEF1dGhvcj5BbGJyZWNodDwvQXV0aG9yPjxZZWFyPjE5ODI8L1llYXI+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</w:fldData>
        </w:fldChar>
      </w:r>
      <w:r w:rsidRPr="00D77927">
        <w:rPr>
          <w:rFonts w:ascii="Helvetica" w:hAnsi="Helvetica" w:cs="Arial"/>
        </w:rPr>
        <w:instrText xml:space="preserve"> ADDIN EN.CITE </w:instrText>
      </w:r>
      <w:r w:rsidRPr="00D77927">
        <w:rPr>
          <w:rFonts w:ascii="Helvetica" w:hAnsi="Helvetica" w:cs="Arial"/>
        </w:rPr>
        <w:fldChar w:fldCharType="begin">
          <w:fldData xml:space="preserve">PEVuZE5vdGU+PENpdGU+PEF1dGhvcj5BbGJyZWNodDwvQXV0aG9yPjxZZWFyPjE5ODI8L1llYXI+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</w:fldData>
        </w:fldChar>
      </w:r>
      <w:r w:rsidRPr="00D77927">
        <w:rPr>
          <w:rFonts w:ascii="Helvetica" w:hAnsi="Helvetica" w:cs="Arial"/>
        </w:rPr>
        <w:instrText xml:space="preserve"> ADDIN EN.CITE.DATA </w:instrText>
      </w:r>
      <w:r w:rsidRPr="00D77927">
        <w:rPr>
          <w:rFonts w:ascii="Helvetica" w:hAnsi="Helvetica" w:cs="Arial"/>
        </w:rPr>
      </w:r>
      <w:r w:rsidRPr="00D77927">
        <w:rPr>
          <w:rFonts w:ascii="Helvetica" w:hAnsi="Helvetica" w:cs="Arial"/>
        </w:rPr>
        <w:fldChar w:fldCharType="end"/>
      </w:r>
      <w:r w:rsidRPr="00D77927">
        <w:rPr>
          <w:rFonts w:ascii="Helvetica" w:hAnsi="Helvetica" w:cs="Arial"/>
        </w:rPr>
      </w:r>
      <w:r w:rsidRPr="00D77927">
        <w:rPr>
          <w:rFonts w:ascii="Helvetica" w:hAnsi="Helvetica" w:cs="Arial"/>
        </w:rPr>
        <w:fldChar w:fldCharType="separate"/>
      </w:r>
      <w:r w:rsidRPr="00D77927">
        <w:rPr>
          <w:rFonts w:ascii="Helvetica" w:hAnsi="Helvetica" w:cs="Arial"/>
          <w:noProof/>
          <w:vertAlign w:val="superscript"/>
        </w:rPr>
        <w:t>46,108</w:t>
      </w:r>
      <w:r w:rsidRPr="00D77927">
        <w:rPr>
          <w:rFonts w:ascii="Helvetica" w:hAnsi="Helvetica" w:cs="Arial"/>
        </w:rPr>
        <w:fldChar w:fldCharType="end"/>
      </w:r>
      <w:r w:rsidRPr="00D77927">
        <w:rPr>
          <w:rFonts w:ascii="Helvetica" w:hAnsi="Helvetica" w:cs="Arial"/>
        </w:rPr>
        <w:t xml:space="preserve">. We then averaged the best-fitting CRFs across random samples to generate the mean CRF for each visually responsive single unit (Figure 1C). </w:t>
      </w:r>
    </w:p>
    <w:p w14:paraId="66395DB9" w14:textId="77777777" w:rsidR="00617A80" w:rsidRPr="00D77927" w:rsidRDefault="00617A80" w:rsidP="00617A80">
      <w:pPr>
        <w:spacing w:line="360" w:lineRule="auto"/>
        <w:jc w:val="both"/>
        <w:rPr>
          <w:rFonts w:ascii="Helvetica" w:hAnsi="Helvetica" w:cs="Arial"/>
        </w:rPr>
      </w:pPr>
    </w:p>
    <w:p w14:paraId="41CD5CCC" w14:textId="5D518D86" w:rsidR="00617A80" w:rsidRPr="00D77927" w:rsidRDefault="00617A80" w:rsidP="00617A80">
      <w:pPr>
        <w:spacing w:line="360" w:lineRule="auto"/>
        <w:jc w:val="both"/>
        <w:rPr>
          <w:rFonts w:ascii="Helvetica" w:eastAsia="SimSun" w:hAnsi="Helvetica" w:cs="Arial"/>
        </w:rPr>
      </w:pPr>
      <w:r w:rsidRPr="00D77927">
        <w:rPr>
          <w:rFonts w:ascii="Helvetica" w:hAnsi="Helvetica" w:cs="Arial"/>
          <w:b/>
          <w:bCs/>
        </w:rPr>
        <w:t>Inclusion Criteria.</w:t>
      </w:r>
      <w:r w:rsidRPr="00D77927">
        <w:rPr>
          <w:rFonts w:ascii="Helvetica" w:hAnsi="Helvetica" w:cs="Arial"/>
        </w:rPr>
        <w:t xml:space="preserve"> We used all 410 single units (</w:t>
      </w:r>
      <w:r w:rsidRPr="00D77927">
        <w:rPr>
          <w:rFonts w:ascii="Helvetica" w:eastAsia="Times New Roman" w:hAnsi="Helvetica" w:cs="Arial"/>
        </w:rPr>
        <w:t xml:space="preserve">337 units from laminar recordings and 73 units from single-electrode recordings) for clustering (Figure 2B), but we only included neurons that were visually responsive for further analysis. </w:t>
      </w:r>
      <w:r w:rsidRPr="00D77927">
        <w:rPr>
          <w:rFonts w:ascii="Helvetica" w:eastAsia="SimSun" w:hAnsi="Helvetica" w:cs="Arial"/>
        </w:rPr>
        <w:t>We considered a neuron as visually responsive if any contrast responses exceeded its baseline firing rate by 4 SDs for both attention conditions. 255 of 410 single units (198 units from laminar recordings and 57 units from single-electrode recordings) were significantly driven by the task stimuli.  We computed the firing rates and attentional modulation of CRF on all 255 single units (Figure 1</w:t>
      </w:r>
      <w:r w:rsidR="0087193A" w:rsidRPr="00D77927">
        <w:rPr>
          <w:rFonts w:ascii="Helvetica" w:eastAsia="SimSun" w:hAnsi="Helvetica" w:cs="Arial"/>
        </w:rPr>
        <w:t>E</w:t>
      </w:r>
      <w:r w:rsidRPr="00D77927">
        <w:rPr>
          <w:rFonts w:ascii="Helvetica" w:eastAsia="SimSun" w:hAnsi="Helvetica" w:cs="Arial"/>
        </w:rPr>
        <w:t>, 1</w:t>
      </w:r>
      <w:r w:rsidR="0087193A" w:rsidRPr="00D77927">
        <w:rPr>
          <w:rFonts w:ascii="Helvetica" w:eastAsia="SimSun" w:hAnsi="Helvetica" w:cs="Arial"/>
        </w:rPr>
        <w:t>F</w:t>
      </w:r>
      <w:r w:rsidRPr="00D77927">
        <w:rPr>
          <w:rFonts w:ascii="Helvetica" w:eastAsia="SimSun" w:hAnsi="Helvetica" w:cs="Arial"/>
        </w:rPr>
        <w:t>, 2F, 3A, S1</w:t>
      </w:r>
      <w:r w:rsidR="0087193A" w:rsidRPr="00D77927">
        <w:rPr>
          <w:rFonts w:ascii="Helvetica" w:eastAsia="SimSun" w:hAnsi="Helvetica" w:cs="Arial"/>
        </w:rPr>
        <w:t>C</w:t>
      </w:r>
      <w:r w:rsidRPr="00D77927">
        <w:rPr>
          <w:rFonts w:ascii="Helvetica" w:eastAsia="SimSun" w:hAnsi="Helvetica" w:cs="Arial"/>
        </w:rPr>
        <w:t xml:space="preserve">, S2A, S2D, S3A). For contrast dependency analysis (see </w:t>
      </w:r>
      <w:r w:rsidRPr="00D77927">
        <w:rPr>
          <w:rFonts w:ascii="Helvetica" w:eastAsia="Times New Roman" w:hAnsi="Helvetica" w:cs="Arial"/>
          <w:b/>
          <w:bCs/>
          <w:iCs/>
          <w:color w:val="222222"/>
        </w:rPr>
        <w:t>Attentional Modulation Index and its Contrast Dependency</w:t>
      </w:r>
      <w:r w:rsidRPr="00D77927">
        <w:rPr>
          <w:rFonts w:ascii="Helvetica" w:eastAsia="Times New Roman" w:hAnsi="Helvetica" w:cs="Arial"/>
          <w:iCs/>
          <w:color w:val="222222"/>
        </w:rPr>
        <w:t>, Figure 3C)</w:t>
      </w:r>
      <w:r w:rsidRPr="00D77927">
        <w:rPr>
          <w:rFonts w:ascii="Helvetica" w:eastAsia="SimSun" w:hAnsi="Helvetica" w:cs="Arial"/>
        </w:rPr>
        <w:t xml:space="preserve">, we removed the outliers of the index distribution within each cluster to aid the visualization. We considered a value as an outlier if it was more than 1.5 times the interquartile range away from the 25th and 75th percentiles of the distribution. This resulted in 217 single units in total (172 units from laminar recordings and 45 single-electrode recordings). For response latency analysis (see </w:t>
      </w:r>
      <w:r w:rsidRPr="00D77927">
        <w:rPr>
          <w:rFonts w:ascii="Helvetica" w:eastAsia="Times New Roman" w:hAnsi="Helvetica" w:cs="Arial"/>
          <w:b/>
          <w:bCs/>
          <w:iCs/>
          <w:color w:val="222222"/>
        </w:rPr>
        <w:t>Firing Rate Estimation and Response Time</w:t>
      </w:r>
      <w:r w:rsidRPr="00D77927">
        <w:rPr>
          <w:rFonts w:ascii="Helvetica" w:eastAsia="Times New Roman" w:hAnsi="Helvetica" w:cs="Arial"/>
          <w:iCs/>
          <w:color w:val="222222"/>
        </w:rPr>
        <w:t>, Figure 2E, S2B, S2C, S5E, S5F), we only included a subset of 255 neurons that had at least 20 spikes within the 200ms pre-stimulus time windows to reliably estimate firing rate curves. Within each cluster, we first removed outliers as described above, and then removed those that did not meet the response time criteria as detailed below, which led to 175 single units (143 units from laminar recordings and 32 units from single-electrode recordings) for the variable kernel bandwidth and 214 single units (167 units from laminar recordings and 47 units from single-electrode recordings) for the fixed kernel bandwidth. We excluded all units from single-electrode recordings for laminar analyses (Figure 3D, 3E, S2A, S2B, S3B, S3C, S5K, S5L).</w:t>
      </w:r>
    </w:p>
    <w:p w14:paraId="7E6DC8BC" w14:textId="77777777" w:rsidR="00617A80" w:rsidRPr="00D77927" w:rsidRDefault="00617A80" w:rsidP="00617A80">
      <w:pPr>
        <w:spacing w:line="360" w:lineRule="auto"/>
        <w:jc w:val="both"/>
        <w:rPr>
          <w:rFonts w:ascii="Arial" w:eastAsia="SimSun" w:hAnsi="Arial" w:cs="Arial"/>
        </w:rPr>
      </w:pPr>
    </w:p>
    <w:p w14:paraId="54BAD134" w14:textId="62CD2D35" w:rsidR="00617A80" w:rsidRPr="00D77927" w:rsidRDefault="00617A80" w:rsidP="00617A80">
      <w:pPr>
        <w:spacing w:line="360" w:lineRule="auto"/>
        <w:jc w:val="both"/>
        <w:rPr>
          <w:rFonts w:ascii="Arial" w:hAnsi="Arial" w:cs="Arial"/>
        </w:rPr>
      </w:pPr>
      <w:r w:rsidRPr="00D77927">
        <w:rPr>
          <w:rFonts w:ascii="Helvetica" w:eastAsia="Times New Roman" w:hAnsi="Helvetica" w:cs="Arial"/>
          <w:b/>
          <w:bCs/>
          <w:iCs/>
          <w:color w:val="222222"/>
        </w:rPr>
        <w:t xml:space="preserve">Firing Rate Estimation and Response Time. </w:t>
      </w:r>
      <w:r w:rsidRPr="00D77927">
        <w:rPr>
          <w:rFonts w:ascii="Arial" w:hAnsi="Arial" w:cs="Arial"/>
        </w:rPr>
        <w:t xml:space="preserve">To measure a neuron’s response time to stimulus presentation, we </w:t>
      </w:r>
      <w:r w:rsidRPr="00D77927">
        <w:rPr>
          <w:rFonts w:ascii="Arial" w:hAnsi="Arial" w:cs="Arial" w:hint="eastAsia"/>
        </w:rPr>
        <w:t>com</w:t>
      </w:r>
      <w:r w:rsidRPr="00D77927">
        <w:rPr>
          <w:rFonts w:ascii="Arial" w:hAnsi="Arial" w:cs="Arial"/>
        </w:rPr>
        <w:t>bined spike trains across stimulus flashes for each single unit beginning 200ms prior to stimulus onset and ending 260ms after stimulus onset. We then convolved each spike with a Gaussian kernel and computed the average firing rates across flashes for each contrast level. The kernel bandwidth was variable (Figure 2E, S2B) at each time point or was fixed (Figure S2C) unit-by-unit (selected from 1-10ms). The value was selected by a bandwidth optimization algorithm that minimized the mean integrated squared error between the kernel estimate and the unknown underlying density function</w:t>
      </w:r>
      <w:r w:rsidRPr="00D77927">
        <w:rPr>
          <w:rFonts w:ascii="Arial" w:hAnsi="Arial" w:cs="Arial"/>
        </w:rPr>
        <w:fldChar w:fldCharType="begin"/>
      </w:r>
      <w:r w:rsidRPr="00D77927">
        <w:rPr>
          <w:rFonts w:ascii="Arial" w:hAnsi="Arial" w:cs="Arial"/>
        </w:rPr>
        <w:instrText xml:space="preserve"> ADDIN EN.CITE &lt;EndNote&gt;&lt;Cite&gt;&lt;Author&gt;Shimazaki&lt;/Author&gt;&lt;Year&gt;2010&lt;/Year&gt;&lt;RecNum&gt;189&lt;/RecNum&gt;&lt;DisplayText&gt;&lt;style face="superscript"&gt;64&lt;/style&gt;&lt;/DisplayText&gt;&lt;record&gt;&lt;rec-number&gt;189&lt;/rec-number&gt;&lt;foreign-keys&gt;&lt;key app="EN" db-id="xevrd0sxntzttvetzr15w2ai0ztp0552azff" timestamp="1621290022" guid="6281915c-c58b-42fe-90d8-10eaaa82a44f"&gt;189&lt;/key&gt;&lt;/foreign-keys&gt;&lt;ref-type name="Journal Article"&gt;17&lt;/ref-type&gt;&lt;contributors&gt;&lt;authors&gt;&lt;author&gt;Shimazaki, H.&lt;/author&gt;&lt;author&gt;Shinomoto, S.&lt;/author&gt;&lt;/authors&gt;&lt;/contributors&gt;&lt;auth-address&gt;Grun Unit, RIKEN Brain Science Institute, Saitama, 351-0198, Japan. shimazaki@brain.riken.jp.&amp;#xD;Department of Physics, Kyoto University, Kyoto, 606-8502, Japan.&lt;/auth-address&gt;&lt;titles&gt;&lt;title&gt;Kernel bandwidth optimization in spike rate estimation&lt;/title&gt;&lt;secondary-title&gt;J Comput Neurosci&lt;/secondary-title&gt;&lt;/titles&gt;&lt;pages&gt;171-182&lt;/pages&gt;&lt;volume&gt;29&lt;/volume&gt;&lt;number&gt;1-2&lt;/number&gt;&lt;edition&gt;2009/08/06&lt;/edition&gt;&lt;keywords&gt;&lt;keyword&gt;Action Potentials/*physiology&lt;/keyword&gt;&lt;keyword&gt;*Algorithms&lt;/keyword&gt;&lt;keyword&gt;Animals&lt;/keyword&gt;&lt;keyword&gt;Data Interpretation, Statistical&lt;/keyword&gt;&lt;keyword&gt;*Models, Neurological&lt;/keyword&gt;&lt;keyword&gt;Neurons/*physiology&lt;/keyword&gt;&lt;keyword&gt;Signal Processing, Computer-Assisted&lt;/keyword&gt;&lt;keyword&gt;Time Factors&lt;/keyword&gt;&lt;/keywords&gt;&lt;dates&gt;&lt;year&gt;2010&lt;/year&gt;&lt;pub-dates&gt;&lt;date&gt;Aug&lt;/date&gt;&lt;/pub-dates&gt;&lt;/dates&gt;&lt;isbn&gt;1573-6873 (Electronic)&amp;#xD;0929-5313 (Linking)&lt;/isbn&gt;&lt;accession-num&gt;19655238&lt;/accession-num&gt;&lt;urls&gt;&lt;related-urls&gt;&lt;url&gt;https://www.ncbi.nlm.nih.gov/pubmed/19655238&lt;/url&gt;&lt;/related-urls&gt;&lt;/urls&gt;&lt;custom2&gt;PMC2940025&lt;/custom2&gt;&lt;electronic-resource-num&gt;10.1007/s10827-009-0180-4&lt;/electronic-resource-num&gt;&lt;/record&gt;&lt;/Cite&gt;&lt;/EndNote&gt;</w:instrText>
      </w:r>
      <w:r w:rsidRPr="00D77927">
        <w:rPr>
          <w:rFonts w:ascii="Arial" w:hAnsi="Arial" w:cs="Arial"/>
        </w:rPr>
        <w:fldChar w:fldCharType="separate"/>
      </w:r>
      <w:r w:rsidRPr="00D77927">
        <w:rPr>
          <w:rFonts w:ascii="Arial" w:hAnsi="Arial" w:cs="Arial"/>
          <w:noProof/>
          <w:vertAlign w:val="superscript"/>
        </w:rPr>
        <w:t>64</w:t>
      </w:r>
      <w:r w:rsidRPr="00D77927">
        <w:rPr>
          <w:rFonts w:ascii="Arial" w:hAnsi="Arial" w:cs="Arial"/>
        </w:rPr>
        <w:fldChar w:fldCharType="end"/>
      </w:r>
      <w:r w:rsidRPr="00D77927">
        <w:rPr>
          <w:rFonts w:ascii="Arial" w:hAnsi="Arial" w:cs="Arial"/>
        </w:rPr>
        <w:t>. Since attention barely affects neuronal latencies</w:t>
      </w:r>
      <w:r w:rsidRPr="00D77927">
        <w:rPr>
          <w:rFonts w:ascii="Arial" w:hAnsi="Arial" w:cs="Arial"/>
        </w:rPr>
        <w:fldChar w:fldCharType="begin"/>
      </w:r>
      <w:r w:rsidRPr="00D77927">
        <w:rPr>
          <w:rFonts w:ascii="Arial" w:hAnsi="Arial" w:cs="Arial"/>
        </w:rPr>
        <w:instrText xml:space="preserve"> ADDIN EN.CITE &lt;EndNote&gt;&lt;Cite&gt;&lt;Author&gt;Lee&lt;/Author&gt;&lt;Year&gt;2007&lt;/Year&gt;&lt;RecNum&gt;190&lt;/RecNum&gt;&lt;DisplayText&gt;&lt;style face="superscript"&gt;109&lt;/style&gt;&lt;/DisplayText&gt;&lt;record&gt;&lt;rec-number&gt;190&lt;/rec-number&gt;&lt;foreign-keys&gt;&lt;key app="EN" db-id="xevrd0sxntzttvetzr15w2ai0ztp0552azff" timestamp="1621883245" guid="0d5f6817-855b-4aef-9fa2-6639ac655302"&gt;190&lt;/key&gt;&lt;/foreign-keys&gt;&lt;ref-type name="Journal Article"&gt;17&lt;/ref-type&gt;&lt;contributors&gt;&lt;authors&gt;&lt;author&gt;Lee, J.&lt;/author&gt;&lt;author&gt;Williford, T.&lt;/author&gt;&lt;author&gt;Maunsell, J. H.&lt;/author&gt;&lt;/authors&gt;&lt;/contributors&gt;&lt;auth-address&gt;Department of Neuroscience, Baylor College of Medicine, Houston, Texas 77030, USA.&lt;/auth-address&gt;&lt;titles&gt;&lt;title&gt;Spatial attention and the latency of neuronal responses in macaque area V4&lt;/title&gt;&lt;secondary-title&gt;J Neurosci&lt;/secondary-title&gt;&lt;/titles&gt;&lt;pages&gt;9632-7&lt;/pages&gt;&lt;volume&gt;27&lt;/volume&gt;&lt;number&gt;36&lt;/number&gt;&lt;edition&gt;2007/09/07&lt;/edition&gt;&lt;keywords&gt;&lt;keyword&gt;Action Potentials/physiology&lt;/keyword&gt;&lt;keyword&gt;Animals&lt;/keyword&gt;&lt;keyword&gt;Attention/*physiology&lt;/keyword&gt;&lt;keyword&gt;Cues&lt;/keyword&gt;&lt;keyword&gt;Fixation, Ocular/physiology&lt;/keyword&gt;&lt;keyword&gt;Macaca mulatta&lt;/keyword&gt;&lt;keyword&gt;Neurons/*physiology&lt;/keyword&gt;&lt;keyword&gt;Photic Stimulation/methods&lt;/keyword&gt;&lt;keyword&gt;Reaction Time/*physiology&lt;/keyword&gt;&lt;keyword&gt;Space Perception/*physiology&lt;/keyword&gt;&lt;keyword&gt;Visual Cortex/*physiology&lt;/keyword&gt;&lt;keyword&gt;Neuronal latency&lt;/keyword&gt;&lt;/keywords&gt;&lt;dates&gt;&lt;year&gt;2007&lt;/year&gt;&lt;pub-dates&gt;&lt;date&gt;Sep 5&lt;/date&gt;&lt;/pub-dates&gt;&lt;/dates&gt;&lt;isbn&gt;1529-2401 (Electronic)&amp;#xD;0270-6474 (Linking)&lt;/isbn&gt;&lt;accession-num&gt;17804623&lt;/accession-num&gt;&lt;urls&gt;&lt;related-urls&gt;&lt;url&gt;https://www.ncbi.nlm.nih.gov/pubmed/17804623&lt;/url&gt;&lt;/related-urls&gt;&lt;/urls&gt;&lt;custom2&gt;PMC6672969&lt;/custom2&gt;&lt;electronic-resource-num&gt;10.1523/JNEUROSCI.2734-07.2007&lt;/electronic-resource-num&gt;&lt;/record&gt;&lt;/Cite&gt;&lt;/EndNote&gt;</w:instrText>
      </w:r>
      <w:r w:rsidRPr="00D77927">
        <w:rPr>
          <w:rFonts w:ascii="Arial" w:hAnsi="Arial" w:cs="Arial"/>
        </w:rPr>
        <w:fldChar w:fldCharType="separate"/>
      </w:r>
      <w:r w:rsidRPr="00D77927">
        <w:rPr>
          <w:rFonts w:ascii="Arial" w:hAnsi="Arial" w:cs="Arial"/>
          <w:noProof/>
          <w:vertAlign w:val="superscript"/>
        </w:rPr>
        <w:t>109</w:t>
      </w:r>
      <w:r w:rsidRPr="00D77927">
        <w:rPr>
          <w:rFonts w:ascii="Arial" w:hAnsi="Arial" w:cs="Arial"/>
        </w:rPr>
        <w:fldChar w:fldCharType="end"/>
      </w:r>
      <w:r w:rsidRPr="00D77927">
        <w:rPr>
          <w:rFonts w:ascii="Arial" w:hAnsi="Arial" w:cs="Arial"/>
        </w:rPr>
        <w:t>, we included trials from both “attend-in” and “attend-away” conditions to maximize the number of spikes. We only included units that fired at least 20 spikes within 200ms before stimulus onset to ensure reliable firing rate estimates. We also visually inspected the firing rate estimates of all neurons and removed those with noisy responses. For the variable kernel bandwidth, the response time of a unit to the stimulus was defined as the delay after stimulus onset at which its average firing rate exceeded 2 times of the 95% bootstrap confidence interval of the pre-stimulus period.  For the fixed kernel bandwidth, we defined the response time as the first time bin after stimulus onset that reached a firing rate higher than the maximum of the pre-stimulus period and persisted for at least five time bins</w:t>
      </w:r>
      <w:r w:rsidRPr="00D77927">
        <w:rPr>
          <w:rFonts w:ascii="Arial" w:hAnsi="Arial" w:cs="Arial"/>
        </w:rPr>
        <w:fldChar w:fldCharType="begin"/>
      </w:r>
      <w:r w:rsidRPr="00D77927">
        <w:rPr>
          <w:rFonts w:ascii="Arial" w:hAnsi="Arial" w:cs="Arial"/>
        </w:rPr>
        <w:instrText xml:space="preserve"> ADDIN EN.CITE &lt;EndNote&gt;&lt;Cite&gt;&lt;Author&gt;Diester&lt;/Author&gt;&lt;Year&gt;2008&lt;/Year&gt;&lt;RecNum&gt;31&lt;/RecNum&gt;&lt;DisplayText&gt;&lt;style face="superscript"&gt;50&lt;/style&gt;&lt;/DisplayText&gt;&lt;record&gt;&lt;rec-number&gt;31&lt;/rec-number&gt;&lt;foreign-keys&gt;&lt;key app="EN" db-id="xevrd0sxntzttvetzr15w2ai0ztp0552azff" timestamp="1601484319" guid="8bcd5c35-06e4-49e7-9e4b-3f2da54b5946"&gt;31&lt;/key&gt;&lt;/foreign-keys&gt;&lt;ref-type name="Journal Article"&gt;17&lt;/ref-type&gt;&lt;contributors&gt;&lt;authors&gt;&lt;author&gt;Diester, I.&lt;/author&gt;&lt;author&gt;Nieder, A.&lt;/author&gt;&lt;/authors&gt;&lt;/contributors&gt;&lt;auth-address&gt;Department of Animal Physiology, Institute for Zoology, University of Tuebingen, 72076 Tuebingen, Germany.&lt;/auth-address&gt;&lt;titles&gt;&lt;title&gt;Complementary contributions of prefrontal neuron classes in abstract numerical categorization&lt;/title&gt;&lt;secondary-title&gt;J Neurosci&lt;/secondary-title&gt;&lt;/titles&gt;&lt;pages&gt;7737-47&lt;/pages&gt;&lt;volume&gt;28&lt;/volume&gt;&lt;number&gt;31&lt;/number&gt;&lt;edition&gt;2008/08/01&lt;/edition&gt;&lt;keywords&gt;&lt;keyword&gt;Action Potentials/physiology&lt;/keyword&gt;&lt;keyword&gt;Animals&lt;/keyword&gt;&lt;keyword&gt;Haplorhini&lt;/keyword&gt;&lt;keyword&gt;Mathematics&lt;/keyword&gt;&lt;keyword&gt;Nerve Net/cytology/physiology&lt;/keyword&gt;&lt;keyword&gt;Neurons/*classification/cytology/*physiology&lt;/keyword&gt;&lt;keyword&gt;Photic Stimulation/methods&lt;/keyword&gt;&lt;keyword&gt;Prefrontal Cortex/cytology/*physiology&lt;/keyword&gt;&lt;keyword&gt;Psychomotor Performance/physiology&lt;/keyword&gt;&lt;keyword&gt;Reaction Time/physiology&lt;/keyword&gt;&lt;/keywords&gt;&lt;dates&gt;&lt;year&gt;2008&lt;/year&gt;&lt;pub-dates&gt;&lt;date&gt;Jul 30&lt;/date&gt;&lt;/pub-dates&gt;&lt;/dates&gt;&lt;isbn&gt;1529-2401 (Electronic)&amp;#xD;0270-6474 (Linking)&lt;/isbn&gt;&lt;accession-num&gt;18667606&lt;/accession-num&gt;&lt;urls&gt;&lt;related-urls&gt;&lt;url&gt;https://www.ncbi.nlm.nih.gov/pubmed/18667606&lt;/url&gt;&lt;/related-urls&gt;&lt;/urls&gt;&lt;custom2&gt;PMC6670366&lt;/custom2&gt;&lt;electronic-resource-num&gt;10.1523/JNEUROSCI.1347-08.2008&lt;/electronic-resource-num&gt;&lt;/record&gt;&lt;/Cite&gt;&lt;/EndNote&gt;</w:instrText>
      </w:r>
      <w:r w:rsidRPr="00D77927">
        <w:rPr>
          <w:rFonts w:ascii="Arial" w:hAnsi="Arial" w:cs="Arial"/>
        </w:rPr>
        <w:fldChar w:fldCharType="separate"/>
      </w:r>
      <w:r w:rsidRPr="00D77927">
        <w:rPr>
          <w:rFonts w:ascii="Arial" w:hAnsi="Arial" w:cs="Arial"/>
          <w:noProof/>
          <w:vertAlign w:val="superscript"/>
        </w:rPr>
        <w:t>50</w:t>
      </w:r>
      <w:r w:rsidRPr="00D77927">
        <w:rPr>
          <w:rFonts w:ascii="Arial" w:hAnsi="Arial" w:cs="Arial"/>
        </w:rPr>
        <w:fldChar w:fldCharType="end"/>
      </w:r>
      <w:r w:rsidRPr="00D77927">
        <w:rPr>
          <w:rFonts w:ascii="Arial" w:hAnsi="Arial" w:cs="Arial"/>
        </w:rPr>
        <w:t>.</w:t>
      </w:r>
    </w:p>
    <w:p w14:paraId="1DF889F1" w14:textId="77777777" w:rsidR="00617A80" w:rsidRPr="00D77927" w:rsidRDefault="00617A80" w:rsidP="00617A80">
      <w:pPr>
        <w:spacing w:line="360" w:lineRule="auto"/>
        <w:jc w:val="both"/>
        <w:rPr>
          <w:rFonts w:ascii="Arial" w:eastAsia="SimSun" w:hAnsi="Arial" w:cs="Arial"/>
        </w:rPr>
      </w:pPr>
    </w:p>
    <w:p w14:paraId="62D0920E" w14:textId="1E922905" w:rsidR="00617A80" w:rsidRPr="00D77927" w:rsidRDefault="00617A80" w:rsidP="00617A80">
      <w:pPr>
        <w:spacing w:line="360" w:lineRule="auto"/>
        <w:jc w:val="both"/>
        <w:rPr>
          <w:rFonts w:ascii="Helvetica" w:eastAsia="SimSun" w:hAnsi="Helvetica" w:cs="Arial"/>
        </w:rPr>
      </w:pPr>
      <w:r w:rsidRPr="00D77927">
        <w:rPr>
          <w:rFonts w:ascii="Helvetica" w:eastAsia="Times New Roman" w:hAnsi="Helvetica" w:cs="Arial"/>
          <w:b/>
          <w:bCs/>
          <w:iCs/>
          <w:color w:val="222222"/>
        </w:rPr>
        <w:t xml:space="preserve">Clustering Analysis. </w:t>
      </w:r>
      <w:r w:rsidRPr="00D77927">
        <w:rPr>
          <w:rFonts w:ascii="Helvetica" w:eastAsia="SimSun" w:hAnsi="Helvetica" w:cs="Arial"/>
        </w:rPr>
        <w:t xml:space="preserve">We used the </w:t>
      </w:r>
      <w:r w:rsidRPr="00D77927">
        <w:rPr>
          <w:rFonts w:ascii="Helvetica" w:eastAsia="SimSun" w:hAnsi="Helvetica" w:cs="Arial"/>
          <w:i/>
        </w:rPr>
        <w:t>k</w:t>
      </w:r>
      <w:r w:rsidRPr="00D77927">
        <w:rPr>
          <w:rFonts w:ascii="Helvetica" w:eastAsia="SimSun" w:hAnsi="Helvetica" w:cs="Arial"/>
        </w:rPr>
        <w:t>-means clustering algorithm</w:t>
      </w:r>
      <w:r w:rsidRPr="00D77927">
        <w:rPr>
          <w:rFonts w:ascii="Helvetica" w:hAnsi="Helvetica"/>
        </w:rPr>
        <w:fldChar w:fldCharType="begin"/>
      </w:r>
      <w:r w:rsidRPr="00D77927">
        <w:rPr>
          <w:rFonts w:ascii="Helvetica" w:hAnsi="Helvetica"/>
        </w:rPr>
        <w:instrText xml:space="preserve"> ADDIN EN.CITE &lt;EndNote&gt;&lt;Cite&gt;&lt;Author&gt;Hartigan&lt;/Author&gt;&lt;Year&gt;1979&lt;/Year&gt;&lt;RecNum&gt;17&lt;/RecNum&gt;&lt;DisplayText&gt;&lt;style face="superscript"&gt;57&lt;/style&gt;&lt;/DisplayText&gt;&lt;record&gt;&lt;rec-number&gt;17&lt;/rec-number&gt;&lt;foreign-keys&gt;&lt;key app="EN" db-id="xevrd0sxntzttvetzr15w2ai0ztp0552azff" timestamp="1600706894" guid="a2c8cbc7-945b-48a2-a943-4f6fd6420676"&gt;17&lt;/key&gt;&lt;/foreign-keys&gt;&lt;ref-type name="Journal Article"&gt;17&lt;/ref-type&gt;&lt;contributors&gt;&lt;authors&gt;&lt;author&gt;Hartigan, J. A.&lt;/author&gt;&lt;author&gt;Wong, M. A.&lt;/author&gt;&lt;/authors&gt;&lt;/contributors&gt;&lt;titles&gt;&lt;title&gt;Algorithm AS 136: A K-Means Clustering Algorithm&lt;/title&gt;&lt;secondary-title&gt;Journal of the Royal Statistical Society. Series C (Applied Statistics)&lt;/secondary-title&gt;&lt;/titles&gt;&lt;periodical&gt;&lt;full-title&gt;Journal of the Royal Statistical Society. Series C (Applied Statistics)&lt;/full-title&gt;&lt;/periodical&gt;&lt;pages&gt;100-108&lt;/pages&gt;&lt;volume&gt;28&lt;/volume&gt;&lt;number&gt;1&lt;/number&gt;&lt;dates&gt;&lt;year&gt;1979&lt;/year&gt;&lt;/dates&gt;&lt;publisher&gt;[Wiley, Royal Statistical Society]&lt;/publisher&gt;&lt;isbn&gt;00359254, 14679876&lt;/isbn&gt;&lt;urls&gt;&lt;related-urls&gt;&lt;url&gt;http://www.jstor.org/stable/2346830&lt;/url&gt;&lt;/related-urls&gt;&lt;/urls&gt;&lt;custom1&gt;Full publication date: 1979&lt;/custom1&gt;&lt;electronic-resource-num&gt;10.2307/2346830&lt;/electronic-resource-num&gt;&lt;remote-database-name&gt;JSTOR&lt;/remote-database-name&gt;&lt;access-date&gt;2020/09/21/&lt;/access-date&gt;&lt;/record&gt;&lt;/Cite&gt;&lt;/EndNote&gt;</w:instrText>
      </w:r>
      <w:r w:rsidRPr="00D77927">
        <w:rPr>
          <w:rFonts w:ascii="Helvetica" w:hAnsi="Helvetica"/>
        </w:rPr>
        <w:fldChar w:fldCharType="separate"/>
      </w:r>
      <w:r w:rsidRPr="00D77927">
        <w:rPr>
          <w:rFonts w:ascii="Helvetica" w:hAnsi="Helvetica"/>
          <w:noProof/>
          <w:vertAlign w:val="superscript"/>
        </w:rPr>
        <w:t>57</w:t>
      </w:r>
      <w:r w:rsidRPr="00D77927">
        <w:rPr>
          <w:rFonts w:ascii="Helvetica" w:hAnsi="Helvetica"/>
        </w:rPr>
        <w:fldChar w:fldCharType="end"/>
      </w:r>
      <w:r w:rsidRPr="00D77927">
        <w:rPr>
          <w:rFonts w:ascii="Helvetica" w:eastAsia="SimSun" w:hAnsi="Helvetica" w:cs="Arial"/>
        </w:rPr>
        <w:t xml:space="preserve"> and a meta-clustering analysis</w:t>
      </w:r>
      <w:r w:rsidRPr="00D77927">
        <w:rPr>
          <w:rFonts w:ascii="Helvetica" w:hAnsi="Helvetica"/>
        </w:rPr>
        <w:fldChar w:fldCharType="begin"/>
      </w:r>
      <w:r w:rsidRPr="00D77927">
        <w:rPr>
          <w:rFonts w:ascii="Helvetica" w:hAnsi="Helvetica"/>
        </w:rPr>
        <w:instrText xml:space="preserve"> ADDIN EN.CITE &lt;EndNote&gt;&lt;Cite&gt;&lt;Author&gt;Ardid&lt;/Author&gt;&lt;Year&gt;2015&lt;/Year&gt;&lt;RecNum&gt;15&lt;/RecNum&gt;&lt;DisplayText&gt;&lt;style face="superscript"&gt;56&lt;/style&gt;&lt;/DisplayText&gt;&lt;record&gt;&lt;rec-number&gt;15&lt;/rec-number&gt;&lt;foreign-keys&gt;&lt;key app="EN" db-id="xevrd0sxntzttvetzr15w2ai0ztp0552azff" timestamp="1600706086" guid="1ad4cb1a-8d2e-45a6-bbf6-6249dceac105"&gt;15&lt;/key&gt;&lt;/foreign-keys&gt;&lt;ref-type name="Journal Article"&gt;17&lt;/ref-type&gt;&lt;contributors&gt;&lt;authors&gt;&lt;author&gt;Ardid, Salva&lt;/author&gt;&lt;author&gt;Vinck, Martin&lt;/author&gt;&lt;author&gt;Kaping, Daniel&lt;/author&gt;&lt;author&gt;Marquez, Susanna&lt;/author&gt;&lt;author&gt;Everling, Stefan&lt;/author&gt;&lt;author&gt;Womelsdorf, Thilo&lt;/author&gt;&lt;/authors&gt;&lt;/contributors&gt;&lt;titles&gt;&lt;title&gt;Mapping of Functionally Characterized Cell Classes onto Canonical Circuit Operations in Primate Prefrontal Cortex&lt;/title&gt;&lt;secondary-title&gt;The Journal of Neuroscience&lt;/secondary-title&gt;&lt;/titles&gt;&lt;periodical&gt;&lt;full-title&gt;The Journal of Neuroscience&lt;/full-title&gt;&lt;/periodical&gt;&lt;pages&gt;2975&lt;/pages&gt;&lt;volume&gt;35&lt;/volume&gt;&lt;number&gt;7&lt;/number&gt;&lt;dates&gt;&lt;year&gt;2015&lt;/year&gt;&lt;/dates&gt;&lt;urls&gt;&lt;related-urls&gt;&lt;url&gt;http://www.jneurosci.org/content/35/7/2975.abstract&lt;/url&gt;&lt;url&gt;https://www.ncbi.nlm.nih.gov/pmc/articles/PMC6605590/pdf/zns2975.pdf&lt;/url&gt;&lt;/related-urls&gt;&lt;/urls&gt;&lt;electronic-resource-num&gt;10.1523/JNEUROSCI.2700-14.2015&lt;/electronic-resource-num&gt;&lt;/record&gt;&lt;/Cite&gt;&lt;/EndNote&gt;</w:instrText>
      </w:r>
      <w:r w:rsidRPr="00D77927">
        <w:rPr>
          <w:rFonts w:ascii="Helvetica" w:hAnsi="Helvetica"/>
        </w:rPr>
        <w:fldChar w:fldCharType="separate"/>
      </w:r>
      <w:r w:rsidRPr="00D77927">
        <w:rPr>
          <w:rFonts w:ascii="Helvetica" w:hAnsi="Helvetica"/>
          <w:noProof/>
          <w:vertAlign w:val="superscript"/>
        </w:rPr>
        <w:t>56</w:t>
      </w:r>
      <w:r w:rsidRPr="00D77927">
        <w:rPr>
          <w:rFonts w:ascii="Helvetica" w:hAnsi="Helvetica"/>
        </w:rPr>
        <w:fldChar w:fldCharType="end"/>
      </w:r>
      <w:r w:rsidRPr="00D77927">
        <w:rPr>
          <w:rFonts w:ascii="Helvetica" w:eastAsia="SimSun" w:hAnsi="Helvetica" w:cs="Arial"/>
        </w:rPr>
        <w:t xml:space="preserve"> to characterize cell classes based on peak-to-trough duration (PTD): we ran 500 realizations of the </w:t>
      </w:r>
      <w:r w:rsidRPr="00D77927">
        <w:rPr>
          <w:rFonts w:ascii="Helvetica" w:eastAsia="SimSun" w:hAnsi="Helvetica" w:cs="Arial"/>
          <w:i/>
        </w:rPr>
        <w:t>k</w:t>
      </w:r>
      <w:r w:rsidRPr="00D77927">
        <w:rPr>
          <w:rFonts w:ascii="Helvetica" w:eastAsia="SimSun" w:hAnsi="Helvetica" w:cs="Arial"/>
        </w:rPr>
        <w:t xml:space="preserve">-means for each </w:t>
      </w:r>
      <w:r w:rsidRPr="00D77927">
        <w:rPr>
          <w:rFonts w:ascii="Helvetica" w:eastAsia="SimSun" w:hAnsi="Helvetica" w:cs="Arial"/>
          <w:i/>
        </w:rPr>
        <w:t>k</w:t>
      </w:r>
      <w:r w:rsidRPr="00D77927">
        <w:rPr>
          <w:rFonts w:ascii="Helvetica" w:eastAsia="SimSun" w:hAnsi="Helvetica" w:cs="Arial"/>
        </w:rPr>
        <w:t xml:space="preserve"> and selected the best replicate from 50 replicates for each realization. After 500 realizations of each </w:t>
      </w:r>
      <w:r w:rsidRPr="00D77927">
        <w:rPr>
          <w:rFonts w:ascii="Helvetica" w:eastAsia="SimSun" w:hAnsi="Helvetica" w:cs="Arial"/>
          <w:i/>
        </w:rPr>
        <w:t>k</w:t>
      </w:r>
      <w:r w:rsidRPr="00D77927">
        <w:rPr>
          <w:rFonts w:ascii="Helvetica" w:eastAsia="SimSun" w:hAnsi="Helvetica" w:cs="Arial"/>
        </w:rPr>
        <w:t>, we computed the probability that pairs of neurons belonged to a same cluster. Valid clusters</w:t>
      </w:r>
      <w:r w:rsidRPr="00D77927">
        <w:rPr>
          <w:rFonts w:ascii="Arial" w:eastAsia="SimSun" w:hAnsi="Arial" w:cs="Arial"/>
        </w:rPr>
        <w:t xml:space="preserve"> </w:t>
      </w:r>
      <w:r w:rsidRPr="00D77927">
        <w:rPr>
          <w:rFonts w:ascii="Helvetica" w:eastAsia="SimSun" w:hAnsi="Helvetica" w:cs="Arial"/>
        </w:rPr>
        <w:t>were identified by setting a probability threshold (</w:t>
      </w:r>
      <w:r w:rsidRPr="00D77927">
        <w:rPr>
          <w:rFonts w:ascii="Helvetica" w:eastAsia="SimSun" w:hAnsi="Helvetica" w:cs="Arial"/>
          <w:i/>
        </w:rPr>
        <w:t xml:space="preserve">p </w:t>
      </w:r>
      <w:r w:rsidRPr="00D77927">
        <w:rPr>
          <w:rFonts w:ascii="Helvetica" w:eastAsia="SimSun" w:hAnsi="Helvetica" w:cs="Arial"/>
        </w:rPr>
        <w:t xml:space="preserve">≥ 0.9). We considered clusters with at least five single units as reliable. </w:t>
      </w:r>
    </w:p>
    <w:p w14:paraId="76800311" w14:textId="77777777"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 xml:space="preserve">     We computed the Akaike information criterion (AIC) and the Bayesian information criterion (BIC) to estimate the quality of clustering:</w:t>
      </w:r>
    </w:p>
    <w:p w14:paraId="2802972B" w14:textId="77777777" w:rsidR="00617A80" w:rsidRPr="00D77927" w:rsidRDefault="00617A80" w:rsidP="00617A80">
      <w:pPr>
        <w:spacing w:line="360" w:lineRule="auto"/>
        <w:jc w:val="both"/>
        <w:rPr>
          <w:rFonts w:ascii="Helvetica" w:eastAsia="SimSun" w:hAnsi="Helvetica" w:cs="Arial"/>
        </w:rPr>
      </w:pPr>
    </w:p>
    <w:p w14:paraId="066E06FE" w14:textId="77777777" w:rsidR="00617A80" w:rsidRPr="00D77927" w:rsidRDefault="00D77927" w:rsidP="00617A80">
      <w:pPr>
        <w:spacing w:line="360" w:lineRule="auto"/>
        <w:jc w:val="both"/>
        <w:rPr>
          <w:rFonts w:ascii="Helvetica" w:eastAsia="SimSun" w:hAnsi="Helvetica" w:cs="Arial"/>
        </w:rPr>
      </w:pPr>
      <m:oMathPara>
        <m:oMath>
          <m:eqArr>
            <m:eqArrPr>
              <m:maxDist m:val="1"/>
              <m:ctrlPr>
                <w:rPr>
                  <w:rFonts w:ascii="Cambria Math" w:eastAsia="SimSun" w:hAnsi="Cambria Math" w:cs="Arial"/>
                  <w:i/>
                </w:rPr>
              </m:ctrlPr>
            </m:eqArrPr>
            <m:e>
              <m:r>
                <w:rPr>
                  <w:rFonts w:ascii="Cambria Math" w:eastAsia="SimSun" w:hAnsi="Cambria Math" w:cs="Arial"/>
                </w:rPr>
                <m:t>AIC</m:t>
              </m:r>
              <m:r>
                <w:rPr>
                  <w:rFonts w:ascii="Cambria Math" w:eastAsia="SimSun" w:hAnsi="Cambria Math" w:cs="Arial"/>
                </w:rPr>
                <m:t>= -2</m:t>
              </m:r>
              <m:nary>
                <m:naryPr>
                  <m:chr m:val="∑"/>
                  <m:limLoc m:val="undOvr"/>
                  <m:ctrlPr>
                    <w:rPr>
                      <w:rFonts w:ascii="Cambria Math" w:eastAsia="SimSun" w:hAnsi="Cambria Math" w:cs="Arial"/>
                      <w:i/>
                    </w:rPr>
                  </m:ctrlPr>
                </m:naryPr>
                <m:sub>
                  <m:r>
                    <w:rPr>
                      <w:rFonts w:ascii="Cambria Math" w:eastAsia="SimSun" w:hAnsi="Cambria Math" w:cs="Arial"/>
                    </w:rPr>
                    <m:t>i</m:t>
                  </m:r>
                  <m:r>
                    <w:rPr>
                      <w:rFonts w:ascii="Cambria Math" w:eastAsia="SimSun" w:hAnsi="Cambria Math" w:cs="Arial"/>
                    </w:rPr>
                    <m:t>=1</m:t>
                  </m:r>
                </m:sub>
                <m:sup>
                  <m:r>
                    <w:rPr>
                      <w:rFonts w:ascii="Cambria Math" w:eastAsia="SimSun" w:hAnsi="Cambria Math" w:cs="Arial"/>
                    </w:rPr>
                    <m:t>k</m:t>
                  </m:r>
                </m:sup>
                <m:e>
                  <m:sSub>
                    <m:sSubPr>
                      <m:ctrlPr>
                        <w:rPr>
                          <w:rFonts w:ascii="Cambria Math" w:eastAsia="SimSun" w:hAnsi="Cambria Math" w:cs="Arial"/>
                          <w:i/>
                        </w:rPr>
                      </m:ctrlPr>
                    </m:sSubPr>
                    <m:e>
                      <m:r>
                        <w:rPr>
                          <w:rFonts w:ascii="Cambria Math" w:eastAsia="SimSun" w:hAnsi="Cambria Math" w:cs="Arial"/>
                        </w:rPr>
                        <m:t>L</m:t>
                      </m:r>
                    </m:e>
                    <m:sub>
                      <m:r>
                        <w:rPr>
                          <w:rFonts w:ascii="Cambria Math" w:eastAsia="SimSun" w:hAnsi="Cambria Math" w:cs="Arial"/>
                        </w:rPr>
                        <m:t>i</m:t>
                      </m:r>
                    </m:sub>
                  </m:sSub>
                </m:e>
              </m:nary>
              <m:r>
                <w:rPr>
                  <w:rFonts w:ascii="Cambria Math" w:eastAsia="SimSun" w:hAnsi="Cambria Math" w:cs="Arial"/>
                </w:rPr>
                <m:t>+4</m:t>
              </m:r>
              <m:r>
                <w:rPr>
                  <w:rFonts w:ascii="Cambria Math" w:eastAsia="SimSun" w:hAnsi="Cambria Math" w:cs="Arial"/>
                </w:rPr>
                <m:t>km</m:t>
              </m:r>
              <m:r>
                <w:rPr>
                  <w:rFonts w:ascii="Cambria Math" w:eastAsia="SimSun" w:hAnsi="Cambria Math" w:cs="Arial"/>
                </w:rPr>
                <m:t xml:space="preserve"> #</m:t>
              </m:r>
              <m:d>
                <m:dPr>
                  <m:ctrlPr>
                    <w:rPr>
                      <w:rFonts w:ascii="Cambria Math" w:eastAsia="SimSun" w:hAnsi="Cambria Math" w:cs="Arial"/>
                      <w:i/>
                    </w:rPr>
                  </m:ctrlPr>
                </m:dPr>
                <m:e>
                  <m:r>
                    <w:rPr>
                      <w:rFonts w:ascii="Cambria Math" w:eastAsia="SimSun" w:hAnsi="Cambria Math" w:cs="Arial"/>
                    </w:rPr>
                    <m:t>2</m:t>
                  </m:r>
                </m:e>
              </m:d>
            </m:e>
          </m:eqArr>
        </m:oMath>
      </m:oMathPara>
    </w:p>
    <w:p w14:paraId="460F04DB" w14:textId="77777777" w:rsidR="00617A80" w:rsidRPr="00D77927" w:rsidRDefault="00617A80" w:rsidP="00617A80">
      <w:pPr>
        <w:spacing w:line="360" w:lineRule="auto"/>
        <w:jc w:val="both"/>
        <w:rPr>
          <w:rFonts w:ascii="Helvetica" w:eastAsia="SimSun" w:hAnsi="Helvetica" w:cs="Arial"/>
        </w:rPr>
      </w:pPr>
    </w:p>
    <w:p w14:paraId="493A2372" w14:textId="77777777" w:rsidR="00617A80" w:rsidRPr="00D77927" w:rsidRDefault="00D77927" w:rsidP="00617A80">
      <w:pPr>
        <w:spacing w:line="360" w:lineRule="auto"/>
        <w:jc w:val="both"/>
        <w:rPr>
          <w:rFonts w:ascii="Helvetica" w:eastAsia="SimSun" w:hAnsi="Helvetica" w:cs="Arial"/>
        </w:rPr>
      </w:pPr>
      <m:oMathPara>
        <m:oMath>
          <m:eqArr>
            <m:eqArrPr>
              <m:maxDist m:val="1"/>
              <m:ctrlPr>
                <w:rPr>
                  <w:rFonts w:ascii="Cambria Math" w:eastAsia="SimSun" w:hAnsi="Cambria Math" w:cs="Arial"/>
                  <w:i/>
                </w:rPr>
              </m:ctrlPr>
            </m:eqArrPr>
            <m:e>
              <m:r>
                <w:rPr>
                  <w:rFonts w:ascii="Cambria Math" w:eastAsia="SimSun" w:hAnsi="Cambria Math" w:cs="Arial"/>
                </w:rPr>
                <m:t>BIC</m:t>
              </m:r>
              <m:r>
                <w:rPr>
                  <w:rFonts w:ascii="Cambria Math" w:eastAsia="SimSun" w:hAnsi="Cambria Math" w:cs="Arial"/>
                </w:rPr>
                <m:t>= -2</m:t>
              </m:r>
              <m:nary>
                <m:naryPr>
                  <m:chr m:val="∑"/>
                  <m:limLoc m:val="undOvr"/>
                  <m:ctrlPr>
                    <w:rPr>
                      <w:rFonts w:ascii="Cambria Math" w:eastAsia="SimSun" w:hAnsi="Cambria Math" w:cs="Arial"/>
                      <w:i/>
                    </w:rPr>
                  </m:ctrlPr>
                </m:naryPr>
                <m:sub>
                  <m:r>
                    <w:rPr>
                      <w:rFonts w:ascii="Cambria Math" w:eastAsia="SimSun" w:hAnsi="Cambria Math" w:cs="Arial"/>
                    </w:rPr>
                    <m:t>i</m:t>
                  </m:r>
                  <m:r>
                    <w:rPr>
                      <w:rFonts w:ascii="Cambria Math" w:eastAsia="SimSun" w:hAnsi="Cambria Math" w:cs="Arial"/>
                    </w:rPr>
                    <m:t>=1</m:t>
                  </m:r>
                </m:sub>
                <m:sup>
                  <m:r>
                    <w:rPr>
                      <w:rFonts w:ascii="Cambria Math" w:eastAsia="SimSun" w:hAnsi="Cambria Math" w:cs="Arial"/>
                    </w:rPr>
                    <m:t>k</m:t>
                  </m:r>
                </m:sup>
                <m:e>
                  <m:sSub>
                    <m:sSubPr>
                      <m:ctrlPr>
                        <w:rPr>
                          <w:rFonts w:ascii="Cambria Math" w:eastAsia="SimSun" w:hAnsi="Cambria Math" w:cs="Arial"/>
                          <w:i/>
                        </w:rPr>
                      </m:ctrlPr>
                    </m:sSubPr>
                    <m:e>
                      <m:r>
                        <w:rPr>
                          <w:rFonts w:ascii="Cambria Math" w:eastAsia="SimSun" w:hAnsi="Cambria Math" w:cs="Arial"/>
                        </w:rPr>
                        <m:t>L</m:t>
                      </m:r>
                    </m:e>
                    <m:sub>
                      <m:r>
                        <w:rPr>
                          <w:rFonts w:ascii="Cambria Math" w:eastAsia="SimSun" w:hAnsi="Cambria Math" w:cs="Arial"/>
                        </w:rPr>
                        <m:t>i</m:t>
                      </m:r>
                    </m:sub>
                  </m:sSub>
                </m:e>
              </m:nary>
              <m:r>
                <w:rPr>
                  <w:rFonts w:ascii="Cambria Math" w:eastAsia="SimSun" w:hAnsi="Cambria Math" w:cs="Arial"/>
                </w:rPr>
                <m:t>+2</m:t>
              </m:r>
              <m:r>
                <w:rPr>
                  <w:rFonts w:ascii="Cambria Math" w:eastAsia="SimSun" w:hAnsi="Cambria Math" w:cs="Arial"/>
                </w:rPr>
                <m:t>km</m:t>
              </m:r>
              <m:r>
                <w:rPr>
                  <w:rFonts w:ascii="Cambria Math" w:eastAsia="SimSun" w:hAnsi="Cambria Math" w:cs="Arial"/>
                </w:rPr>
                <m:t>∙</m:t>
              </m:r>
              <m:func>
                <m:funcPr>
                  <m:ctrlPr>
                    <w:rPr>
                      <w:rFonts w:ascii="Cambria Math" w:eastAsia="SimSun" w:hAnsi="Cambria Math" w:cs="Arial"/>
                      <w:i/>
                    </w:rPr>
                  </m:ctrlPr>
                </m:funcPr>
                <m:fName>
                  <m:r>
                    <m:rPr>
                      <m:sty m:val="p"/>
                    </m:rPr>
                    <w:rPr>
                      <w:rFonts w:ascii="Cambria Math" w:eastAsia="SimSun" w:hAnsi="Cambria Math" w:cs="Arial"/>
                    </w:rPr>
                    <m:t>ln</m:t>
                  </m:r>
                </m:fName>
                <m:e>
                  <m:d>
                    <m:dPr>
                      <m:ctrlPr>
                        <w:rPr>
                          <w:rFonts w:ascii="Cambria Math" w:eastAsia="SimSun" w:hAnsi="Cambria Math" w:cs="Arial"/>
                          <w:i/>
                        </w:rPr>
                      </m:ctrlPr>
                    </m:dPr>
                    <m:e>
                      <m:r>
                        <w:rPr>
                          <w:rFonts w:ascii="Cambria Math" w:eastAsia="SimSun" w:hAnsi="Cambria Math" w:cs="Arial"/>
                        </w:rPr>
                        <m:t>n</m:t>
                      </m:r>
                    </m:e>
                  </m:d>
                </m:e>
              </m:func>
              <m:r>
                <w:rPr>
                  <w:rFonts w:ascii="Cambria Math" w:eastAsia="SimSun" w:hAnsi="Cambria Math" w:cs="Arial"/>
                </w:rPr>
                <m:t>#</m:t>
              </m:r>
              <m:d>
                <m:dPr>
                  <m:ctrlPr>
                    <w:rPr>
                      <w:rFonts w:ascii="Cambria Math" w:eastAsia="SimSun" w:hAnsi="Cambria Math" w:cs="Arial"/>
                      <w:i/>
                    </w:rPr>
                  </m:ctrlPr>
                </m:dPr>
                <m:e>
                  <m:r>
                    <w:rPr>
                      <w:rFonts w:ascii="Cambria Math" w:eastAsia="SimSun" w:hAnsi="Cambria Math" w:cs="Arial"/>
                    </w:rPr>
                    <m:t>3</m:t>
                  </m:r>
                </m:e>
              </m:d>
            </m:e>
          </m:eqArr>
        </m:oMath>
      </m:oMathPara>
    </w:p>
    <w:p w14:paraId="566E96BE" w14:textId="77777777" w:rsidR="00617A80" w:rsidRPr="00D77927" w:rsidRDefault="00617A80" w:rsidP="00617A80">
      <w:pPr>
        <w:spacing w:line="360" w:lineRule="auto"/>
        <w:jc w:val="both"/>
        <w:rPr>
          <w:rFonts w:ascii="Helvetica" w:eastAsia="SimSun" w:hAnsi="Helvetica" w:cs="Arial"/>
        </w:rPr>
      </w:pPr>
    </w:p>
    <w:p w14:paraId="6B99D80E" w14:textId="77777777" w:rsidR="00617A80" w:rsidRPr="00D77927" w:rsidRDefault="00617A80" w:rsidP="00617A80">
      <w:pPr>
        <w:spacing w:line="360" w:lineRule="auto"/>
        <w:jc w:val="both"/>
        <w:rPr>
          <w:rFonts w:ascii="Arial" w:hAnsi="Arial" w:cs="Arial"/>
        </w:rPr>
      </w:pPr>
      <w:r w:rsidRPr="00D77927">
        <w:rPr>
          <w:rFonts w:ascii="Arial" w:hAnsi="Arial" w:cs="Arial"/>
        </w:rPr>
        <w:t xml:space="preserve">where </w:t>
      </w:r>
      <m:oMath>
        <m:r>
          <w:rPr>
            <w:rFonts w:ascii="Cambria Math" w:eastAsia="SimSun" w:hAnsi="Cambria Math" w:cs="Arial"/>
          </w:rPr>
          <m:t>n</m:t>
        </m:r>
      </m:oMath>
      <w:r w:rsidRPr="00D77927">
        <w:rPr>
          <w:rFonts w:ascii="Arial" w:hAnsi="Arial" w:cs="Arial"/>
        </w:rPr>
        <w:t xml:space="preserve"> is the total number of units, </w:t>
      </w:r>
      <m:oMath>
        <m:r>
          <w:rPr>
            <w:rFonts w:ascii="Cambria Math" w:hAnsi="Cambria Math" w:cs="Arial"/>
          </w:rPr>
          <m:t>m</m:t>
        </m:r>
      </m:oMath>
      <w:r w:rsidRPr="00D77927">
        <w:rPr>
          <w:rFonts w:ascii="Arial" w:hAnsi="Arial" w:cs="Arial"/>
        </w:rPr>
        <w:t xml:space="preserve"> is the dimension of data in a being considered </w:t>
      </w:r>
      <m:oMath>
        <m:r>
          <w:rPr>
            <w:rFonts w:ascii="Cambria Math" w:hAnsi="Cambria Math" w:cs="Arial"/>
          </w:rPr>
          <m:t>k</m:t>
        </m:r>
      </m:oMath>
      <w:r w:rsidRPr="00D77927">
        <w:rPr>
          <w:rFonts w:ascii="Arial" w:hAnsi="Arial" w:cs="Arial"/>
        </w:rPr>
        <w:t>-cluster solution (</w:t>
      </w:r>
      <m:oMath>
        <m:r>
          <w:rPr>
            <w:rFonts w:ascii="Cambria Math" w:hAnsi="Cambria Math" w:cs="Arial"/>
          </w:rPr>
          <m:t>m=1</m:t>
        </m:r>
      </m:oMath>
      <w:r w:rsidRPr="00D77927">
        <w:rPr>
          <w:rFonts w:ascii="Arial" w:hAnsi="Arial" w:cs="Arial"/>
        </w:rPr>
        <w:t xml:space="preserve"> in our study) and </w:t>
      </w:r>
      <m:oMath>
        <m:sSub>
          <m:sSubPr>
            <m:ctrlPr>
              <w:rPr>
                <w:rFonts w:ascii="Cambria Math" w:eastAsia="SimSun" w:hAnsi="Cambria Math" w:cs="Arial"/>
                <w:i/>
              </w:rPr>
            </m:ctrlPr>
          </m:sSubPr>
          <m:e>
            <m:r>
              <w:rPr>
                <w:rFonts w:ascii="Cambria Math" w:eastAsia="SimSun" w:hAnsi="Cambria Math" w:cs="Arial"/>
              </w:rPr>
              <m:t>L</m:t>
            </m:r>
          </m:e>
          <m:sub>
            <m:r>
              <w:rPr>
                <w:rFonts w:ascii="Cambria Math" w:eastAsia="SimSun" w:hAnsi="Cambria Math" w:cs="Arial"/>
              </w:rPr>
              <m:t>i</m:t>
            </m:r>
          </m:sub>
        </m:sSub>
      </m:oMath>
      <w:r w:rsidRPr="00D77927">
        <w:rPr>
          <w:rFonts w:ascii="Arial" w:hAnsi="Arial" w:cs="Arial"/>
        </w:rPr>
        <w:t xml:space="preserve"> is the log-likelihood of sum of squares of cluster </w:t>
      </w:r>
      <m:oMath>
        <m:r>
          <w:rPr>
            <w:rFonts w:ascii="Cambria Math" w:hAnsi="Cambria Math" w:cs="Arial"/>
          </w:rPr>
          <m:t>i</m:t>
        </m:r>
      </m:oMath>
      <w:r w:rsidRPr="00D77927">
        <w:rPr>
          <w:rFonts w:ascii="Arial" w:hAnsi="Arial" w:cs="Arial"/>
        </w:rPr>
        <w:t xml:space="preserve">. </w:t>
      </w:r>
    </w:p>
    <w:p w14:paraId="0802738C" w14:textId="77777777" w:rsidR="00617A80" w:rsidRPr="00D77927" w:rsidRDefault="00617A80" w:rsidP="00617A80">
      <w:pPr>
        <w:spacing w:line="360" w:lineRule="auto"/>
        <w:jc w:val="both"/>
        <w:rPr>
          <w:rFonts w:ascii="Arial" w:hAnsi="Arial" w:cs="Arial"/>
        </w:rPr>
      </w:pPr>
    </w:p>
    <w:p w14:paraId="6117690C" w14:textId="77777777" w:rsidR="00617A80" w:rsidRPr="00D77927" w:rsidRDefault="00D77927" w:rsidP="00617A80">
      <w:pPr>
        <w:spacing w:line="360" w:lineRule="auto"/>
        <w:jc w:val="both"/>
        <w:rPr>
          <w:rFonts w:ascii="Arial" w:hAnsi="Arial" w:cs="Arial"/>
        </w:rPr>
      </w:pPr>
      <m:oMathPara>
        <m:oMath>
          <m:eqArr>
            <m:eqArrPr>
              <m:maxDist m:val="1"/>
              <m:ctrlPr>
                <w:rPr>
                  <w:rFonts w:ascii="Cambria Math" w:hAnsi="Cambria Math" w:cs="Arial"/>
                  <w:i/>
                </w:rPr>
              </m:ctrlPr>
            </m:eqArrPr>
            <m:e>
              <m:sSub>
                <m:sSubPr>
                  <m:ctrlPr>
                    <w:rPr>
                      <w:rFonts w:ascii="Cambria Math" w:hAnsi="Cambria Math" w:cs="Arial"/>
                      <w:i/>
                    </w:rPr>
                  </m:ctrlPr>
                </m:sSubPr>
                <m:e>
                  <m:r>
                    <w:rPr>
                      <w:rFonts w:ascii="Cambria Math" w:hAnsi="Cambria Math" w:cs="Arial"/>
                    </w:rPr>
                    <m:t>L</m:t>
                  </m:r>
                </m:e>
                <m:sub>
                  <m:r>
                    <w:rPr>
                      <w:rFonts w:ascii="Cambria Math" w:hAnsi="Cambria Math" w:cs="Arial"/>
                    </w:rPr>
                    <m:t>i</m:t>
                  </m:r>
                </m:sub>
              </m:sSub>
              <m:r>
                <w:rPr>
                  <w:rFonts w:ascii="Cambria Math" w:hAnsi="Cambria Math" w:cs="Arial"/>
                </w:rPr>
                <m:t>= -</m:t>
              </m:r>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nary>
                        <m:naryPr>
                          <m:chr m:val="∑"/>
                          <m:limLoc m:val="undOvr"/>
                          <m:ctrlPr>
                            <w:rPr>
                              <w:rFonts w:ascii="Cambria Math" w:hAnsi="Cambria Math" w:cs="Arial"/>
                              <w:i/>
                            </w:rPr>
                          </m:ctrlPr>
                        </m:naryPr>
                        <m:sub>
                          <m:r>
                            <w:rPr>
                              <w:rFonts w:ascii="Cambria Math" w:hAnsi="Cambria Math" w:cs="Arial"/>
                            </w:rPr>
                            <m:t>r</m:t>
                          </m:r>
                          <m:r>
                            <w:rPr>
                              <w:rFonts w:ascii="Cambria Math" w:hAnsi="Cambria Math" w:cs="Arial"/>
                            </w:rPr>
                            <m:t>=1</m:t>
                          </m:r>
                        </m:sub>
                        <m:sup>
                          <m:r>
                            <w:rPr>
                              <w:rFonts w:ascii="Cambria Math" w:hAnsi="Cambria Math" w:cs="Arial"/>
                            </w:rPr>
                            <m:t>m</m:t>
                          </m:r>
                        </m:sup>
                        <m:e>
                          <m:nary>
                            <m:naryPr>
                              <m:chr m:val="∑"/>
                              <m:limLoc m:val="undOvr"/>
                              <m:ctrlPr>
                                <w:rPr>
                                  <w:rFonts w:ascii="Cambria Math" w:hAnsi="Cambria Math" w:cs="Arial"/>
                                  <w:i/>
                                </w:rPr>
                              </m:ctrlPr>
                            </m:naryPr>
                            <m:sub>
                              <m:r>
                                <w:rPr>
                                  <w:rFonts w:ascii="Cambria Math" w:hAnsi="Cambria Math" w:cs="Arial"/>
                                </w:rPr>
                                <m:t>j</m:t>
                              </m:r>
                              <m:r>
                                <w:rPr>
                                  <w:rFonts w:ascii="Cambria Math" w:hAnsi="Cambria Math" w:cs="Arial"/>
                                </w:rPr>
                                <m:t>=1</m:t>
                              </m:r>
                            </m:sub>
                            <m:sup>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sup>
                            <m:e>
                              <m:d>
                                <m:dPr>
                                  <m:ctrlPr>
                                    <w:rPr>
                                      <w:rFonts w:ascii="Cambria Math" w:hAnsi="Cambria Math" w:cs="Arial"/>
                                      <w:i/>
                                    </w:rPr>
                                  </m:ctrlPr>
                                </m:dPr>
                                <m:e>
                                  <m:sSubSup>
                                    <m:sSubSupPr>
                                      <m:ctrlPr>
                                        <w:rPr>
                                          <w:rFonts w:ascii="Cambria Math" w:hAnsi="Cambria Math" w:cs="Arial"/>
                                          <w:i/>
                                        </w:rPr>
                                      </m:ctrlPr>
                                    </m:sSubSupPr>
                                    <m:e>
                                      <m:r>
                                        <w:rPr>
                                          <w:rFonts w:ascii="Cambria Math" w:hAnsi="Cambria Math" w:cs="Arial"/>
                                        </w:rPr>
                                        <m:t>y</m:t>
                                      </m:r>
                                    </m:e>
                                    <m:sub>
                                      <m:r>
                                        <w:rPr>
                                          <w:rFonts w:ascii="Cambria Math" w:hAnsi="Cambria Math" w:cs="Arial"/>
                                        </w:rPr>
                                        <m:t>r</m:t>
                                      </m:r>
                                    </m:sub>
                                    <m:sup>
                                      <m:r>
                                        <w:rPr>
                                          <w:rFonts w:ascii="Cambria Math" w:hAnsi="Cambria Math" w:cs="Arial"/>
                                        </w:rPr>
                                        <m:t>j</m:t>
                                      </m:r>
                                    </m:sup>
                                  </m:sSubSup>
                                  <m:r>
                                    <w:rPr>
                                      <w:rFonts w:ascii="Cambria Math" w:hAnsi="Cambria Math" w:cs="Arial"/>
                                    </w:rPr>
                                    <m:t>-</m:t>
                                  </m:r>
                                  <m:r>
                                    <w:rPr>
                                      <w:rFonts w:ascii="Cambria Math" w:hAnsi="Cambria Math" w:cs="Arial"/>
                                    </w:rPr>
                                    <m:t xml:space="preserve"> </m:t>
                                  </m:r>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y</m:t>
                                          </m:r>
                                        </m:e>
                                        <m:sub>
                                          <m:r>
                                            <w:rPr>
                                              <w:rFonts w:ascii="Cambria Math" w:hAnsi="Cambria Math" w:cs="Arial"/>
                                            </w:rPr>
                                            <m:t>r</m:t>
                                          </m:r>
                                        </m:sub>
                                      </m:sSub>
                                    </m:e>
                                  </m:acc>
                                </m:e>
                              </m:d>
                            </m:e>
                          </m:nary>
                        </m:e>
                      </m:nary>
                    </m:e>
                  </m:d>
                </m:e>
              </m:func>
              <m:r>
                <w:rPr>
                  <w:rFonts w:ascii="Cambria Math" w:hAnsi="Cambria Math" w:cs="Arial"/>
                </w:rPr>
                <m:t>#</m:t>
              </m:r>
              <m:d>
                <m:dPr>
                  <m:ctrlPr>
                    <w:rPr>
                      <w:rFonts w:ascii="Cambria Math" w:hAnsi="Cambria Math" w:cs="Arial"/>
                      <w:i/>
                    </w:rPr>
                  </m:ctrlPr>
                </m:dPr>
                <m:e>
                  <m:r>
                    <w:rPr>
                      <w:rFonts w:ascii="Cambria Math" w:hAnsi="Cambria Math" w:cs="Arial"/>
                    </w:rPr>
                    <m:t>4</m:t>
                  </m:r>
                </m:e>
              </m:d>
            </m:e>
          </m:eqArr>
        </m:oMath>
      </m:oMathPara>
    </w:p>
    <w:p w14:paraId="5A25CB1F" w14:textId="77777777" w:rsidR="00617A80" w:rsidRPr="00D77927" w:rsidRDefault="00617A80" w:rsidP="00617A80">
      <w:pPr>
        <w:spacing w:line="360" w:lineRule="auto"/>
        <w:jc w:val="both"/>
        <w:rPr>
          <w:rFonts w:ascii="Arial" w:hAnsi="Arial" w:cs="Arial"/>
        </w:rPr>
      </w:pPr>
    </w:p>
    <w:p w14:paraId="76EE5553" w14:textId="77777777" w:rsidR="00617A80" w:rsidRPr="00D77927" w:rsidRDefault="00617A80" w:rsidP="00617A80">
      <w:pPr>
        <w:spacing w:line="360" w:lineRule="auto"/>
        <w:jc w:val="both"/>
        <w:rPr>
          <w:rFonts w:ascii="Arial" w:hAnsi="Arial" w:cs="Arial"/>
        </w:rPr>
      </w:pPr>
      <w:r w:rsidRPr="00D77927">
        <w:rPr>
          <w:rFonts w:ascii="Arial" w:hAnsi="Arial" w:cs="Arial"/>
        </w:rPr>
        <w:t xml:space="preserve">where </w:t>
      </w:r>
      <m:oMath>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oMath>
      <w:r w:rsidRPr="00D77927">
        <w:rPr>
          <w:rFonts w:ascii="Arial" w:hAnsi="Arial" w:cs="Arial"/>
        </w:rPr>
        <w:t xml:space="preserve"> is the number of units in cluster </w:t>
      </w:r>
      <m:oMath>
        <m:r>
          <w:rPr>
            <w:rFonts w:ascii="Cambria Math" w:hAnsi="Cambria Math" w:cs="Arial"/>
          </w:rPr>
          <m:t>i</m:t>
        </m:r>
      </m:oMath>
      <w:r w:rsidRPr="00D77927">
        <w:rPr>
          <w:rFonts w:ascii="Arial" w:hAnsi="Arial" w:cs="Arial"/>
        </w:rPr>
        <w:t xml:space="preserve">, </w:t>
      </w:r>
      <m:oMath>
        <m:sSubSup>
          <m:sSubSupPr>
            <m:ctrlPr>
              <w:rPr>
                <w:rFonts w:ascii="Cambria Math" w:hAnsi="Cambria Math" w:cs="Arial"/>
                <w:i/>
              </w:rPr>
            </m:ctrlPr>
          </m:sSubSupPr>
          <m:e>
            <m:r>
              <w:rPr>
                <w:rFonts w:ascii="Cambria Math" w:hAnsi="Cambria Math" w:cs="Arial"/>
              </w:rPr>
              <m:t>y</m:t>
            </m:r>
          </m:e>
          <m:sub>
            <m:r>
              <w:rPr>
                <w:rFonts w:ascii="Cambria Math" w:hAnsi="Cambria Math" w:cs="Arial"/>
              </w:rPr>
              <m:t>r</m:t>
            </m:r>
          </m:sub>
          <m:sup>
            <m:r>
              <w:rPr>
                <w:rFonts w:ascii="Cambria Math" w:hAnsi="Cambria Math" w:cs="Arial"/>
              </w:rPr>
              <m:t>j</m:t>
            </m:r>
          </m:sup>
        </m:sSubSup>
      </m:oMath>
      <w:r w:rsidRPr="00D77927">
        <w:rPr>
          <w:rFonts w:ascii="Arial" w:hAnsi="Arial" w:cs="Arial"/>
        </w:rPr>
        <w:t xml:space="preserve"> is the </w:t>
      </w:r>
      <m:oMath>
        <m:sSup>
          <m:sSupPr>
            <m:ctrlPr>
              <w:rPr>
                <w:rFonts w:ascii="Cambria Math" w:hAnsi="Cambria Math" w:cs="Arial"/>
                <w:i/>
              </w:rPr>
            </m:ctrlPr>
          </m:sSupPr>
          <m:e>
            <m:r>
              <w:rPr>
                <w:rFonts w:ascii="Cambria Math" w:hAnsi="Cambria Math" w:cs="Arial"/>
              </w:rPr>
              <m:t>r</m:t>
            </m:r>
          </m:e>
          <m:sup>
            <m:r>
              <w:rPr>
                <w:rFonts w:ascii="Cambria Math" w:hAnsi="Cambria Math" w:cs="Arial"/>
              </w:rPr>
              <m:t>th</m:t>
            </m:r>
          </m:sup>
        </m:sSup>
      </m:oMath>
      <w:r w:rsidRPr="00D77927">
        <w:rPr>
          <w:rFonts w:ascii="Arial" w:hAnsi="Arial" w:cs="Arial"/>
        </w:rPr>
        <w:t xml:space="preserve"> feature value of unit </w:t>
      </w:r>
      <m:oMath>
        <m:r>
          <w:rPr>
            <w:rFonts w:ascii="Cambria Math" w:hAnsi="Cambria Math" w:cs="Arial"/>
          </w:rPr>
          <m:t>j</m:t>
        </m:r>
      </m:oMath>
      <w:r w:rsidRPr="00D77927">
        <w:rPr>
          <w:rFonts w:ascii="Arial" w:hAnsi="Arial" w:cs="Arial"/>
        </w:rPr>
        <w:t xml:space="preserve">,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y</m:t>
                </m:r>
              </m:e>
              <m:sub>
                <m:r>
                  <w:rPr>
                    <w:rFonts w:ascii="Cambria Math" w:hAnsi="Cambria Math" w:cs="Arial"/>
                  </w:rPr>
                  <m:t>r</m:t>
                </m:r>
              </m:sub>
            </m:sSub>
          </m:e>
        </m:acc>
      </m:oMath>
      <w:r w:rsidRPr="00D77927">
        <w:rPr>
          <w:rFonts w:ascii="Arial" w:hAnsi="Arial" w:cs="Arial"/>
        </w:rPr>
        <w:t xml:space="preserve"> is the mean of the </w:t>
      </w:r>
      <m:oMath>
        <m:sSup>
          <m:sSupPr>
            <m:ctrlPr>
              <w:rPr>
                <w:rFonts w:ascii="Cambria Math" w:hAnsi="Cambria Math" w:cs="Arial"/>
                <w:i/>
              </w:rPr>
            </m:ctrlPr>
          </m:sSupPr>
          <m:e>
            <m:r>
              <w:rPr>
                <w:rFonts w:ascii="Cambria Math" w:hAnsi="Cambria Math" w:cs="Arial"/>
              </w:rPr>
              <m:t>r</m:t>
            </m:r>
          </m:e>
          <m:sup>
            <m:r>
              <w:rPr>
                <w:rFonts w:ascii="Cambria Math" w:hAnsi="Cambria Math" w:cs="Arial"/>
              </w:rPr>
              <m:t>th</m:t>
            </m:r>
          </m:sup>
        </m:sSup>
      </m:oMath>
      <w:r w:rsidRPr="00D77927">
        <w:rPr>
          <w:rFonts w:ascii="Arial" w:hAnsi="Arial" w:cs="Arial"/>
        </w:rPr>
        <w:t xml:space="preserve"> feature in cluster </w:t>
      </w:r>
      <m:oMath>
        <m:r>
          <w:rPr>
            <w:rFonts w:ascii="Cambria Math" w:hAnsi="Cambria Math" w:cs="Arial"/>
          </w:rPr>
          <m:t>i</m:t>
        </m:r>
      </m:oMath>
      <w:r w:rsidRPr="00D77927">
        <w:rPr>
          <w:rFonts w:ascii="Arial" w:hAnsi="Arial" w:cs="Arial"/>
        </w:rPr>
        <w:t>.</w:t>
      </w:r>
    </w:p>
    <w:p w14:paraId="304C5507" w14:textId="08795AD3" w:rsidR="00617A80" w:rsidRPr="00D77927" w:rsidRDefault="00617A80" w:rsidP="00617A80">
      <w:pPr>
        <w:spacing w:line="360" w:lineRule="auto"/>
        <w:jc w:val="both"/>
        <w:rPr>
          <w:rFonts w:ascii="Arial" w:hAnsi="Arial" w:cs="Arial"/>
        </w:rPr>
      </w:pPr>
      <w:r w:rsidRPr="00D77927">
        <w:rPr>
          <w:rFonts w:ascii="Arial" w:hAnsi="Arial" w:cs="Arial"/>
        </w:rPr>
        <w:t xml:space="preserve">     To identify the most appropriate number of clusters, we implemented the Kneedle algorithm</w:t>
      </w:r>
      <w:r w:rsidRPr="00D77927">
        <w:rPr>
          <w:rFonts w:ascii="Arial" w:hAnsi="Arial" w:cs="Arial"/>
        </w:rPr>
        <w:fldChar w:fldCharType="begin"/>
      </w:r>
      <w:r w:rsidRPr="00D77927">
        <w:rPr>
          <w:rFonts w:ascii="Arial" w:hAnsi="Arial" w:cs="Arial"/>
        </w:rPr>
        <w:instrText xml:space="preserve"> ADDIN EN.CITE &lt;EndNote&gt;&lt;Cite&gt;&lt;Author&gt;Satopaa&lt;/Author&gt;&lt;Year&gt;2011&lt;/Year&gt;&lt;RecNum&gt;188&lt;/RecNum&gt;&lt;DisplayText&gt;&lt;style face="superscript"&gt;110&lt;/style&gt;&lt;/DisplayText&gt;&lt;record&gt;&lt;rec-number&gt;188&lt;/rec-number&gt;&lt;foreign-keys&gt;&lt;key app="EN" db-id="xevrd0sxntzttvetzr15w2ai0ztp0552azff" timestamp="1621286469" guid="d38cdc35-d76c-42f4-83d2-685d150e076c"&gt;188&lt;/key&gt;&lt;/foreign-keys&gt;&lt;ref-type name="Conference Proceedings"&gt;10&lt;/ref-type&gt;&lt;contributors&gt;&lt;authors&gt;&lt;author&gt;V. Satopaa&lt;/author&gt;&lt;author&gt;J. Albrecht&lt;/author&gt;&lt;author&gt;D. Irwin&lt;/author&gt;&lt;author&gt;B. Raghavan&lt;/author&gt;&lt;/authors&gt;&lt;/contributors&gt;&lt;titles&gt;&lt;title&gt;Finding a &amp;quot;Kneedle&amp;quot; in a Haystack: Detecting Knee Points in System Behavior&lt;/title&gt;&lt;secondary-title&gt;2011 31st International Conference on Distributed Computing Systems Workshops&lt;/secondary-title&gt;&lt;alt-title&gt;2011 31st International Conference on Distributed Computing Systems Workshops&lt;/alt-title&gt;&lt;/titles&gt;&lt;pages&gt;166-171&lt;/pages&gt;&lt;dates&gt;&lt;year&gt;2011&lt;/year&gt;&lt;pub-dates&gt;&lt;date&gt;20-24 June 2011&lt;/date&gt;&lt;/pub-dates&gt;&lt;/dates&gt;&lt;isbn&gt;2332-5666&lt;/isbn&gt;&lt;urls&gt;&lt;/urls&gt;&lt;electronic-resource-num&gt;10.1109/ICDCSW.2011.20&lt;/electronic-resource-num&gt;&lt;/record&gt;&lt;/Cite&gt;&lt;/EndNote&gt;</w:instrText>
      </w:r>
      <w:r w:rsidRPr="00D77927">
        <w:rPr>
          <w:rFonts w:ascii="Arial" w:hAnsi="Arial" w:cs="Arial"/>
        </w:rPr>
        <w:fldChar w:fldCharType="separate"/>
      </w:r>
      <w:r w:rsidRPr="00D77927">
        <w:rPr>
          <w:rFonts w:ascii="Arial" w:hAnsi="Arial" w:cs="Arial"/>
          <w:noProof/>
          <w:vertAlign w:val="superscript"/>
        </w:rPr>
        <w:t>110</w:t>
      </w:r>
      <w:r w:rsidRPr="00D77927">
        <w:rPr>
          <w:rFonts w:ascii="Arial" w:hAnsi="Arial" w:cs="Arial"/>
        </w:rPr>
        <w:fldChar w:fldCharType="end"/>
      </w:r>
      <w:r w:rsidRPr="00D77927">
        <w:rPr>
          <w:rFonts w:ascii="Arial" w:hAnsi="Arial" w:cs="Arial"/>
        </w:rPr>
        <w:t xml:space="preserve"> to detect the point of maximum curvature (elbow point) in both AIC and BIC curves. The algorithm normalizes the points of the curve to the unit square and computes the set of differences between the </w:t>
      </w:r>
      <m:oMath>
        <m:r>
          <w:rPr>
            <w:rFonts w:ascii="Cambria Math" w:hAnsi="Cambria Math" w:cs="Arial"/>
          </w:rPr>
          <m:t>x</m:t>
        </m:r>
      </m:oMath>
      <w:r w:rsidRPr="00D77927">
        <w:rPr>
          <w:rFonts w:ascii="Arial" w:hAnsi="Arial" w:cs="Arial"/>
        </w:rPr>
        <w:t xml:space="preserve">- and </w:t>
      </w:r>
      <m:oMath>
        <m:r>
          <w:rPr>
            <w:rFonts w:ascii="Cambria Math" w:hAnsi="Cambria Math" w:cs="Arial"/>
          </w:rPr>
          <m:t>y</m:t>
        </m:r>
      </m:oMath>
      <w:r w:rsidRPr="00D77927">
        <w:rPr>
          <w:rFonts w:ascii="Arial" w:hAnsi="Arial" w:cs="Arial"/>
        </w:rPr>
        <w:t xml:space="preserve">-values, </w:t>
      </w:r>
      <w:r w:rsidRPr="00D77927">
        <w:rPr>
          <w:rFonts w:ascii="Arial" w:hAnsi="Arial" w:cs="Arial"/>
          <w:i/>
          <w:iCs/>
        </w:rPr>
        <w:t>i.e.</w:t>
      </w:r>
      <w:r w:rsidRPr="00D77927">
        <w:rPr>
          <w:rFonts w:ascii="Arial" w:hAnsi="Arial" w:cs="Arial"/>
        </w:rPr>
        <w:t>, the set of points (</w:t>
      </w:r>
      <m:oMath>
        <m:r>
          <w:rPr>
            <w:rFonts w:ascii="Cambria Math" w:hAnsi="Cambria Math" w:cs="Arial"/>
          </w:rPr>
          <m:t>x</m:t>
        </m:r>
      </m:oMath>
      <w:r w:rsidRPr="00D77927">
        <w:rPr>
          <w:rFonts w:ascii="Arial" w:hAnsi="Arial" w:cs="Arial"/>
        </w:rPr>
        <w:t xml:space="preserve">, </w:t>
      </w:r>
      <m:oMath>
        <m:r>
          <w:rPr>
            <w:rFonts w:ascii="Cambria Math" w:hAnsi="Cambria Math" w:cs="Arial"/>
          </w:rPr>
          <m:t>y-x</m:t>
        </m:r>
      </m:oMath>
      <w:r w:rsidRPr="00D77927">
        <w:rPr>
          <w:rFonts w:ascii="Arial" w:hAnsi="Arial" w:cs="Arial"/>
        </w:rPr>
        <w:t xml:space="preserve">) as in Figure 2A. An elbow point is then defined as the local maximum of the difference curve. Both AIC and BIC curves suggest that </w:t>
      </w:r>
      <m:oMath>
        <m:r>
          <w:rPr>
            <w:rFonts w:ascii="Cambria Math" w:hAnsi="Cambria Math" w:cs="Arial"/>
          </w:rPr>
          <m:t>k=3</m:t>
        </m:r>
      </m:oMath>
      <w:r w:rsidRPr="00D77927">
        <w:rPr>
          <w:rFonts w:ascii="Arial" w:hAnsi="Arial" w:cs="Arial"/>
        </w:rPr>
        <w:t xml:space="preserve"> is the optimal number of clusters for our dataset (Figure 2A).</w:t>
      </w:r>
    </w:p>
    <w:p w14:paraId="7B66BB64" w14:textId="77777777" w:rsidR="00617A80" w:rsidRPr="00D77927" w:rsidRDefault="00617A80" w:rsidP="00617A80">
      <w:pPr>
        <w:spacing w:line="360" w:lineRule="auto"/>
        <w:jc w:val="both"/>
        <w:rPr>
          <w:rFonts w:ascii="Arial" w:hAnsi="Arial" w:cs="Arial"/>
        </w:rPr>
      </w:pPr>
    </w:p>
    <w:p w14:paraId="2F2FE0F8" w14:textId="77777777" w:rsidR="00617A80" w:rsidRPr="00D77927" w:rsidRDefault="00617A80" w:rsidP="00617A80">
      <w:pPr>
        <w:spacing w:line="360" w:lineRule="auto"/>
        <w:jc w:val="both"/>
        <w:rPr>
          <w:rFonts w:ascii="Helvetica" w:eastAsia="SimSun" w:hAnsi="Helvetica" w:cs="Arial"/>
        </w:rPr>
      </w:pPr>
      <w:r w:rsidRPr="00D77927">
        <w:rPr>
          <w:rFonts w:ascii="Helvetica" w:eastAsia="Times New Roman" w:hAnsi="Helvetica" w:cs="Arial"/>
          <w:b/>
          <w:bCs/>
          <w:iCs/>
          <w:color w:val="222222"/>
        </w:rPr>
        <w:t xml:space="preserve">Attentional Modulation Index and its Contrast Dependency. </w:t>
      </w:r>
      <w:r w:rsidRPr="00D77927">
        <w:rPr>
          <w:rFonts w:ascii="Helvetica" w:eastAsia="SimSun" w:hAnsi="Helvetica" w:cs="Arial"/>
        </w:rPr>
        <w:t xml:space="preserve">The attentional modulation index (AMI) of a neuron during the stimulus presentation with a specific contrast </w:t>
      </w:r>
      <m:oMath>
        <m:r>
          <w:rPr>
            <w:rFonts w:ascii="Cambria Math" w:hAnsi="Cambria Math" w:cs="Arial"/>
          </w:rPr>
          <m:t>c</m:t>
        </m:r>
      </m:oMath>
      <w:r w:rsidRPr="00D77927">
        <w:rPr>
          <w:rFonts w:ascii="Helvetica" w:eastAsia="SimSun" w:hAnsi="Helvetica" w:cs="Arial"/>
        </w:rPr>
        <w:t xml:space="preserve"> was calculated using the best-fitting contrast response functions (</w:t>
      </w:r>
      <m:oMath>
        <m:r>
          <w:rPr>
            <w:rFonts w:ascii="Cambria Math" w:hAnsi="Cambria Math" w:cs="Arial"/>
          </w:rPr>
          <m:t>r</m:t>
        </m:r>
      </m:oMath>
      <w:r w:rsidRPr="00D77927">
        <w:rPr>
          <w:rFonts w:ascii="Helvetica" w:eastAsia="SimSun" w:hAnsi="Helvetica" w:cs="Arial"/>
        </w:rPr>
        <w:t>) from both attention conditions:</w:t>
      </w:r>
    </w:p>
    <w:p w14:paraId="5AD64476" w14:textId="77777777" w:rsidR="00617A80" w:rsidRPr="00D77927" w:rsidRDefault="00617A80" w:rsidP="00617A80">
      <w:pPr>
        <w:spacing w:line="360" w:lineRule="auto"/>
        <w:jc w:val="both"/>
        <w:rPr>
          <w:rFonts w:ascii="Arial" w:eastAsia="SimSun" w:hAnsi="Arial" w:cs="Arial"/>
        </w:rPr>
      </w:pPr>
    </w:p>
    <w:p w14:paraId="690D4FD0" w14:textId="77777777" w:rsidR="00617A80" w:rsidRPr="00D77927" w:rsidRDefault="00D77927" w:rsidP="00617A80">
      <w:pPr>
        <w:spacing w:line="360" w:lineRule="auto"/>
        <w:jc w:val="both"/>
        <w:rPr>
          <w:rFonts w:ascii="Arial" w:eastAsia="SimSun" w:hAnsi="Arial" w:cs="Arial"/>
        </w:rPr>
      </w:pPr>
      <m:oMathPara>
        <m:oMath>
          <m:eqArr>
            <m:eqArrPr>
              <m:maxDist m:val="1"/>
              <m:ctrlPr>
                <w:rPr>
                  <w:rFonts w:ascii="Cambria Math" w:hAnsi="Cambria Math" w:cs="Arial"/>
                  <w:i/>
                </w:rPr>
              </m:ctrlPr>
            </m:eqArrPr>
            <m:e>
              <m:r>
                <w:rPr>
                  <w:rFonts w:ascii="Cambria Math" w:hAnsi="Cambria Math" w:cs="Arial"/>
                </w:rPr>
                <m:t>AMI</m:t>
              </m:r>
              <m:d>
                <m:dPr>
                  <m:ctrlPr>
                    <w:rPr>
                      <w:rFonts w:ascii="Cambria Math" w:hAnsi="Cambria Math" w:cs="Arial"/>
                      <w:i/>
                    </w:rPr>
                  </m:ctrlPr>
                </m:dPr>
                <m:e>
                  <m:r>
                    <w:rPr>
                      <w:rFonts w:ascii="Cambria Math" w:hAnsi="Cambria Math" w:cs="Arial"/>
                    </w:rPr>
                    <m:t>c</m:t>
                  </m:r>
                </m:e>
              </m:d>
              <m:r>
                <w:rPr>
                  <w:rFonts w:ascii="Cambria Math" w:hAnsi="Cambria Math" w:cs="Arial"/>
                </w:rPr>
                <m:t>=</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r</m:t>
                      </m:r>
                      <m:d>
                        <m:dPr>
                          <m:ctrlPr>
                            <w:rPr>
                              <w:rFonts w:ascii="Cambria Math" w:hAnsi="Cambria Math" w:cs="Arial"/>
                              <w:i/>
                            </w:rPr>
                          </m:ctrlPr>
                        </m:dPr>
                        <m:e>
                          <m:r>
                            <w:rPr>
                              <w:rFonts w:ascii="Cambria Math" w:hAnsi="Cambria Math" w:cs="Arial"/>
                            </w:rPr>
                            <m:t>c</m:t>
                          </m:r>
                        </m:e>
                      </m:d>
                    </m:e>
                    <m:sup>
                      <m:r>
                        <w:rPr>
                          <w:rFonts w:ascii="Cambria Math" w:hAnsi="Cambria Math" w:cs="Arial"/>
                        </w:rPr>
                        <m:t>IN</m:t>
                      </m:r>
                    </m:sup>
                  </m:sSup>
                  <m:r>
                    <w:rPr>
                      <w:rFonts w:ascii="Cambria Math" w:hAnsi="Cambria Math" w:cs="Arial"/>
                    </w:rPr>
                    <m:t>-</m:t>
                  </m:r>
                  <m:sSup>
                    <m:sSupPr>
                      <m:ctrlPr>
                        <w:rPr>
                          <w:rFonts w:ascii="Cambria Math" w:hAnsi="Cambria Math" w:cs="Arial"/>
                          <w:i/>
                        </w:rPr>
                      </m:ctrlPr>
                    </m:sSupPr>
                    <m:e>
                      <m:r>
                        <w:rPr>
                          <w:rFonts w:ascii="Cambria Math" w:hAnsi="Cambria Math" w:cs="Arial"/>
                        </w:rPr>
                        <m:t>r</m:t>
                      </m:r>
                      <m:d>
                        <m:dPr>
                          <m:ctrlPr>
                            <w:rPr>
                              <w:rFonts w:ascii="Cambria Math" w:hAnsi="Cambria Math" w:cs="Arial"/>
                              <w:i/>
                            </w:rPr>
                          </m:ctrlPr>
                        </m:dPr>
                        <m:e>
                          <m:r>
                            <w:rPr>
                              <w:rFonts w:ascii="Cambria Math" w:hAnsi="Cambria Math" w:cs="Arial"/>
                            </w:rPr>
                            <m:t>c</m:t>
                          </m:r>
                        </m:e>
                      </m:d>
                    </m:e>
                    <m:sup>
                      <m:r>
                        <w:rPr>
                          <w:rFonts w:ascii="Cambria Math" w:hAnsi="Cambria Math" w:cs="Arial"/>
                        </w:rPr>
                        <m:t>AWAY</m:t>
                      </m:r>
                    </m:sup>
                  </m:sSup>
                </m:num>
                <m:den>
                  <m:sSup>
                    <m:sSupPr>
                      <m:ctrlPr>
                        <w:rPr>
                          <w:rFonts w:ascii="Cambria Math" w:hAnsi="Cambria Math" w:cs="Arial"/>
                          <w:i/>
                        </w:rPr>
                      </m:ctrlPr>
                    </m:sSupPr>
                    <m:e>
                      <m:r>
                        <w:rPr>
                          <w:rFonts w:ascii="Cambria Math" w:hAnsi="Cambria Math" w:cs="Arial"/>
                        </w:rPr>
                        <m:t>r</m:t>
                      </m:r>
                      <m:d>
                        <m:dPr>
                          <m:ctrlPr>
                            <w:rPr>
                              <w:rFonts w:ascii="Cambria Math" w:hAnsi="Cambria Math" w:cs="Arial"/>
                              <w:i/>
                            </w:rPr>
                          </m:ctrlPr>
                        </m:dPr>
                        <m:e>
                          <m:r>
                            <w:rPr>
                              <w:rFonts w:ascii="Cambria Math" w:hAnsi="Cambria Math" w:cs="Arial"/>
                            </w:rPr>
                            <m:t>c</m:t>
                          </m:r>
                        </m:e>
                      </m:d>
                    </m:e>
                    <m:sup>
                      <m:r>
                        <w:rPr>
                          <w:rFonts w:ascii="Cambria Math" w:hAnsi="Cambria Math" w:cs="Arial"/>
                        </w:rPr>
                        <m:t>IN</m:t>
                      </m:r>
                    </m:sup>
                  </m:sSup>
                  <m:r>
                    <w:rPr>
                      <w:rFonts w:ascii="Cambria Math" w:hAnsi="Cambria Math" w:cs="Arial"/>
                    </w:rPr>
                    <m:t>+</m:t>
                  </m:r>
                  <m:sSup>
                    <m:sSupPr>
                      <m:ctrlPr>
                        <w:rPr>
                          <w:rFonts w:ascii="Cambria Math" w:hAnsi="Cambria Math" w:cs="Arial"/>
                          <w:i/>
                        </w:rPr>
                      </m:ctrlPr>
                    </m:sSupPr>
                    <m:e>
                      <m:r>
                        <w:rPr>
                          <w:rFonts w:ascii="Cambria Math" w:hAnsi="Cambria Math" w:cs="Arial"/>
                        </w:rPr>
                        <m:t>r</m:t>
                      </m:r>
                      <m:d>
                        <m:dPr>
                          <m:ctrlPr>
                            <w:rPr>
                              <w:rFonts w:ascii="Cambria Math" w:hAnsi="Cambria Math" w:cs="Arial"/>
                              <w:i/>
                            </w:rPr>
                          </m:ctrlPr>
                        </m:dPr>
                        <m:e>
                          <m:r>
                            <w:rPr>
                              <w:rFonts w:ascii="Cambria Math" w:hAnsi="Cambria Math" w:cs="Arial"/>
                            </w:rPr>
                            <m:t>c</m:t>
                          </m:r>
                        </m:e>
                      </m:d>
                    </m:e>
                    <m:sup>
                      <m:r>
                        <w:rPr>
                          <w:rFonts w:ascii="Cambria Math" w:hAnsi="Cambria Math" w:cs="Arial"/>
                        </w:rPr>
                        <m:t>AWAY</m:t>
                      </m:r>
                    </m:sup>
                  </m:sSup>
                </m:den>
              </m:f>
              <m:r>
                <w:rPr>
                  <w:rFonts w:ascii="Cambria Math" w:hAnsi="Cambria Math" w:cs="Arial"/>
                </w:rPr>
                <m:t>#</m:t>
              </m:r>
              <m:d>
                <m:dPr>
                  <m:ctrlPr>
                    <w:rPr>
                      <w:rFonts w:ascii="Cambria Math" w:hAnsi="Cambria Math" w:cs="Arial"/>
                      <w:i/>
                    </w:rPr>
                  </m:ctrlPr>
                </m:dPr>
                <m:e>
                  <m:r>
                    <w:rPr>
                      <w:rFonts w:ascii="Cambria Math" w:hAnsi="Cambria Math" w:cs="Arial"/>
                    </w:rPr>
                    <m:t>5</m:t>
                  </m:r>
                </m:e>
              </m:d>
            </m:e>
          </m:eqArr>
        </m:oMath>
      </m:oMathPara>
    </w:p>
    <w:p w14:paraId="3EBBBC73" w14:textId="77777777" w:rsidR="00617A80" w:rsidRPr="00D77927" w:rsidRDefault="00617A80" w:rsidP="00617A80">
      <w:pPr>
        <w:spacing w:line="360" w:lineRule="auto"/>
        <w:jc w:val="both"/>
        <w:rPr>
          <w:rFonts w:ascii="Arial" w:eastAsia="SimSun" w:hAnsi="Arial" w:cs="Arial"/>
        </w:rPr>
      </w:pPr>
    </w:p>
    <w:p w14:paraId="4339521B" w14:textId="77777777"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 xml:space="preserve">     The contrast dependence of the AMI was measured by the contrast dependence index (CDI):</w:t>
      </w:r>
    </w:p>
    <w:p w14:paraId="090FB6D8" w14:textId="77777777" w:rsidR="00617A80" w:rsidRPr="00D77927" w:rsidRDefault="00617A80" w:rsidP="00617A80">
      <w:pPr>
        <w:spacing w:line="360" w:lineRule="auto"/>
        <w:jc w:val="both"/>
        <w:rPr>
          <w:rFonts w:ascii="Arial" w:eastAsia="SimSun" w:hAnsi="Arial" w:cs="Arial"/>
        </w:rPr>
      </w:pPr>
    </w:p>
    <w:p w14:paraId="3AE63890" w14:textId="77777777" w:rsidR="00617A80" w:rsidRPr="00D77927" w:rsidRDefault="00D77927" w:rsidP="00617A80">
      <w:pPr>
        <w:spacing w:line="360" w:lineRule="auto"/>
        <w:jc w:val="both"/>
        <w:rPr>
          <w:rFonts w:ascii="Arial" w:eastAsia="SimSun" w:hAnsi="Arial" w:cs="Arial"/>
        </w:rPr>
      </w:pPr>
      <m:oMathPara>
        <m:oMath>
          <m:eqArr>
            <m:eqArrPr>
              <m:maxDist m:val="1"/>
              <m:ctrlPr>
                <w:rPr>
                  <w:rFonts w:ascii="Cambria Math" w:eastAsia="SimSun" w:hAnsi="Cambria Math" w:cs="Arial"/>
                  <w:i/>
                </w:rPr>
              </m:ctrlPr>
            </m:eqArrPr>
            <m:e>
              <m:r>
                <w:rPr>
                  <w:rFonts w:ascii="Cambria Math" w:eastAsia="SimSun" w:hAnsi="Cambria Math" w:cs="Arial"/>
                </w:rPr>
                <m:t>C</m:t>
              </m:r>
              <m:r>
                <w:rPr>
                  <w:rFonts w:ascii="Cambria Math" w:eastAsia="SimSun" w:hAnsi="Cambria Math" w:cs="Arial"/>
                </w:rPr>
                <m:t>DI</m:t>
              </m:r>
              <m:r>
                <w:rPr>
                  <w:rFonts w:ascii="Cambria Math" w:eastAsia="SimSun" w:hAnsi="Cambria Math" w:cs="Arial"/>
                </w:rPr>
                <m:t>=</m:t>
              </m:r>
              <m:f>
                <m:fPr>
                  <m:ctrlPr>
                    <w:rPr>
                      <w:rFonts w:ascii="Cambria Math" w:eastAsia="SimSun" w:hAnsi="Cambria Math" w:cs="Arial"/>
                      <w:i/>
                    </w:rPr>
                  </m:ctrlPr>
                </m:fPr>
                <m:num>
                  <m:acc>
                    <m:accPr>
                      <m:chr m:val="̅"/>
                      <m:ctrlPr>
                        <w:rPr>
                          <w:rFonts w:ascii="Cambria Math" w:eastAsia="SimSun" w:hAnsi="Cambria Math" w:cs="Arial"/>
                          <w:i/>
                        </w:rPr>
                      </m:ctrlPr>
                    </m:accPr>
                    <m:e>
                      <m:sSub>
                        <m:sSubPr>
                          <m:ctrlPr>
                            <w:rPr>
                              <w:rFonts w:ascii="Cambria Math" w:eastAsia="SimSun" w:hAnsi="Cambria Math" w:cs="Arial"/>
                              <w:i/>
                            </w:rPr>
                          </m:ctrlPr>
                        </m:sSubPr>
                        <m:e>
                          <m:r>
                            <w:rPr>
                              <w:rFonts w:ascii="Cambria Math" w:eastAsia="SimSun" w:hAnsi="Cambria Math" w:cs="Arial"/>
                            </w:rPr>
                            <m:t>AMI</m:t>
                          </m:r>
                        </m:e>
                        <m:sub>
                          <m:r>
                            <w:rPr>
                              <w:rFonts w:ascii="Cambria Math" w:eastAsia="SimSun" w:hAnsi="Cambria Math" w:cs="Arial"/>
                            </w:rPr>
                            <m:t>low</m:t>
                          </m:r>
                        </m:sub>
                      </m:sSub>
                    </m:e>
                  </m:acc>
                  <m:r>
                    <w:rPr>
                      <w:rFonts w:ascii="Cambria Math" w:eastAsia="SimSun" w:hAnsi="Cambria Math" w:cs="Arial"/>
                    </w:rPr>
                    <m:t>-</m:t>
                  </m:r>
                  <m:acc>
                    <m:accPr>
                      <m:chr m:val="̅"/>
                      <m:ctrlPr>
                        <w:rPr>
                          <w:rFonts w:ascii="Cambria Math" w:eastAsia="SimSun" w:hAnsi="Cambria Math" w:cs="Arial"/>
                          <w:i/>
                        </w:rPr>
                      </m:ctrlPr>
                    </m:accPr>
                    <m:e>
                      <m:sSub>
                        <m:sSubPr>
                          <m:ctrlPr>
                            <w:rPr>
                              <w:rFonts w:ascii="Cambria Math" w:eastAsia="SimSun" w:hAnsi="Cambria Math" w:cs="Arial"/>
                              <w:i/>
                            </w:rPr>
                          </m:ctrlPr>
                        </m:sSubPr>
                        <m:e>
                          <m:r>
                            <w:rPr>
                              <w:rFonts w:ascii="Cambria Math" w:eastAsia="SimSun" w:hAnsi="Cambria Math" w:cs="Arial"/>
                            </w:rPr>
                            <m:t>AMI</m:t>
                          </m:r>
                        </m:e>
                        <m:sub>
                          <m:r>
                            <w:rPr>
                              <w:rFonts w:ascii="Cambria Math" w:eastAsia="SimSun" w:hAnsi="Cambria Math" w:cs="Arial"/>
                            </w:rPr>
                            <m:t>h</m:t>
                          </m:r>
                          <m:r>
                            <w:rPr>
                              <w:rFonts w:ascii="Cambria Math" w:eastAsia="SimSun" w:hAnsi="Cambria Math" w:cs="Arial"/>
                            </w:rPr>
                            <m:t>ig</m:t>
                          </m:r>
                          <m:r>
                            <w:rPr>
                              <w:rFonts w:ascii="Cambria Math" w:eastAsia="SimSun" w:hAnsi="Cambria Math" w:cs="Arial"/>
                            </w:rPr>
                            <m:t>h</m:t>
                          </m:r>
                        </m:sub>
                      </m:sSub>
                    </m:e>
                  </m:acc>
                </m:num>
                <m:den>
                  <m:d>
                    <m:dPr>
                      <m:begChr m:val="|"/>
                      <m:endChr m:val="|"/>
                      <m:ctrlPr>
                        <w:rPr>
                          <w:rFonts w:ascii="Cambria Math" w:eastAsia="SimSun" w:hAnsi="Cambria Math" w:cs="Arial"/>
                          <w:i/>
                        </w:rPr>
                      </m:ctrlPr>
                    </m:dPr>
                    <m:e>
                      <m:acc>
                        <m:accPr>
                          <m:chr m:val="̅"/>
                          <m:ctrlPr>
                            <w:rPr>
                              <w:rFonts w:ascii="Cambria Math" w:eastAsia="SimSun" w:hAnsi="Cambria Math" w:cs="Arial"/>
                              <w:i/>
                            </w:rPr>
                          </m:ctrlPr>
                        </m:accPr>
                        <m:e>
                          <m:sSub>
                            <m:sSubPr>
                              <m:ctrlPr>
                                <w:rPr>
                                  <w:rFonts w:ascii="Cambria Math" w:eastAsia="SimSun" w:hAnsi="Cambria Math" w:cs="Arial"/>
                                  <w:i/>
                                </w:rPr>
                              </m:ctrlPr>
                            </m:sSubPr>
                            <m:e>
                              <m:r>
                                <w:rPr>
                                  <w:rFonts w:ascii="Cambria Math" w:eastAsia="SimSun" w:hAnsi="Cambria Math" w:cs="Arial"/>
                                </w:rPr>
                                <m:t>AMI</m:t>
                              </m:r>
                            </m:e>
                            <m:sub>
                              <m:r>
                                <w:rPr>
                                  <w:rFonts w:ascii="Cambria Math" w:eastAsia="SimSun" w:hAnsi="Cambria Math" w:cs="Arial"/>
                                </w:rPr>
                                <m:t>all</m:t>
                              </m:r>
                            </m:sub>
                          </m:sSub>
                        </m:e>
                      </m:acc>
                    </m:e>
                  </m:d>
                </m:den>
              </m:f>
              <m:r>
                <w:rPr>
                  <w:rFonts w:ascii="Cambria Math" w:eastAsia="SimSun" w:hAnsi="Cambria Math" w:cs="Arial"/>
                </w:rPr>
                <m:t>#</m:t>
              </m:r>
              <m:d>
                <m:dPr>
                  <m:ctrlPr>
                    <w:rPr>
                      <w:rFonts w:ascii="Cambria Math" w:eastAsia="SimSun" w:hAnsi="Cambria Math" w:cs="Arial"/>
                      <w:i/>
                    </w:rPr>
                  </m:ctrlPr>
                </m:dPr>
                <m:e>
                  <m:r>
                    <w:rPr>
                      <w:rFonts w:ascii="Cambria Math" w:eastAsia="SimSun" w:hAnsi="Cambria Math" w:cs="Arial"/>
                    </w:rPr>
                    <m:t>6</m:t>
                  </m:r>
                </m:e>
              </m:d>
            </m:e>
          </m:eqArr>
        </m:oMath>
      </m:oMathPara>
    </w:p>
    <w:p w14:paraId="2D14B9B7" w14:textId="77777777"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 xml:space="preserve">where </w:t>
      </w:r>
      <m:oMath>
        <m:acc>
          <m:accPr>
            <m:chr m:val="̅"/>
            <m:ctrlPr>
              <w:rPr>
                <w:rFonts w:ascii="Cambria Math" w:eastAsia="SimSun" w:hAnsi="Cambria Math" w:cs="Arial"/>
                <w:i/>
              </w:rPr>
            </m:ctrlPr>
          </m:accPr>
          <m:e>
            <m:sSub>
              <m:sSubPr>
                <m:ctrlPr>
                  <w:rPr>
                    <w:rFonts w:ascii="Cambria Math" w:eastAsia="SimSun" w:hAnsi="Cambria Math" w:cs="Arial"/>
                    <w:i/>
                  </w:rPr>
                </m:ctrlPr>
              </m:sSubPr>
              <m:e>
                <m:r>
                  <w:rPr>
                    <w:rFonts w:ascii="Cambria Math" w:eastAsia="SimSun" w:hAnsi="Cambria Math" w:cs="Arial"/>
                  </w:rPr>
                  <m:t>AMI</m:t>
                </m:r>
              </m:e>
              <m:sub>
                <m:r>
                  <w:rPr>
                    <w:rFonts w:ascii="Cambria Math" w:eastAsia="SimSun" w:hAnsi="Cambria Math" w:cs="Arial"/>
                  </w:rPr>
                  <m:t>low</m:t>
                </m:r>
              </m:sub>
            </m:sSub>
          </m:e>
        </m:acc>
      </m:oMath>
      <w:r w:rsidRPr="00D77927">
        <w:rPr>
          <w:rFonts w:ascii="Helvetica" w:eastAsia="SimSun" w:hAnsi="Helvetica" w:cs="Arial"/>
        </w:rPr>
        <w:t xml:space="preserve"> and </w:t>
      </w:r>
      <m:oMath>
        <m:acc>
          <m:accPr>
            <m:chr m:val="̅"/>
            <m:ctrlPr>
              <w:rPr>
                <w:rFonts w:ascii="Cambria Math" w:eastAsia="SimSun" w:hAnsi="Cambria Math" w:cs="Arial"/>
                <w:i/>
              </w:rPr>
            </m:ctrlPr>
          </m:accPr>
          <m:e>
            <m:sSub>
              <m:sSubPr>
                <m:ctrlPr>
                  <w:rPr>
                    <w:rFonts w:ascii="Cambria Math" w:eastAsia="SimSun" w:hAnsi="Cambria Math" w:cs="Arial"/>
                    <w:i/>
                  </w:rPr>
                </m:ctrlPr>
              </m:sSubPr>
              <m:e>
                <m:r>
                  <w:rPr>
                    <w:rFonts w:ascii="Cambria Math" w:eastAsia="SimSun" w:hAnsi="Cambria Math" w:cs="Arial"/>
                  </w:rPr>
                  <m:t>AMI</m:t>
                </m:r>
              </m:e>
              <m:sub>
                <m:r>
                  <w:rPr>
                    <w:rFonts w:ascii="Cambria Math" w:eastAsia="SimSun" w:hAnsi="Cambria Math" w:cs="Arial"/>
                  </w:rPr>
                  <m:t>high</m:t>
                </m:r>
              </m:sub>
            </m:sSub>
          </m:e>
        </m:acc>
      </m:oMath>
      <w:r w:rsidRPr="00D77927">
        <w:rPr>
          <w:rFonts w:ascii="Helvetica" w:eastAsia="SimSun" w:hAnsi="Helvetica" w:cs="Arial"/>
        </w:rPr>
        <w:t xml:space="preserve"> are the average AMIs within the low-contrast range and the high-contrast range, respectively. </w:t>
      </w:r>
      <m:oMath>
        <m:acc>
          <m:accPr>
            <m:chr m:val="̅"/>
            <m:ctrlPr>
              <w:rPr>
                <w:rFonts w:ascii="Cambria Math" w:eastAsia="SimSun" w:hAnsi="Cambria Math" w:cs="Arial"/>
                <w:i/>
              </w:rPr>
            </m:ctrlPr>
          </m:accPr>
          <m:e>
            <m:sSub>
              <m:sSubPr>
                <m:ctrlPr>
                  <w:rPr>
                    <w:rFonts w:ascii="Cambria Math" w:eastAsia="SimSun" w:hAnsi="Cambria Math" w:cs="Arial"/>
                    <w:i/>
                  </w:rPr>
                </m:ctrlPr>
              </m:sSubPr>
              <m:e>
                <m:r>
                  <w:rPr>
                    <w:rFonts w:ascii="Cambria Math" w:eastAsia="SimSun" w:hAnsi="Cambria Math" w:cs="Arial"/>
                  </w:rPr>
                  <m:t>AMI</m:t>
                </m:r>
              </m:e>
              <m:sub>
                <m:r>
                  <w:rPr>
                    <w:rFonts w:ascii="Cambria Math" w:eastAsia="SimSun" w:hAnsi="Cambria Math" w:cs="Arial"/>
                  </w:rPr>
                  <m:t>all</m:t>
                </m:r>
              </m:sub>
            </m:sSub>
          </m:e>
        </m:acc>
      </m:oMath>
      <w:r w:rsidRPr="00D77927">
        <w:rPr>
          <w:rFonts w:ascii="Helvetica" w:eastAsia="SimSun" w:hAnsi="Helvetica" w:cs="Arial"/>
        </w:rPr>
        <w:t xml:space="preserve"> is the average AMI across all contrasts.  </w:t>
      </w:r>
      <m:oMath>
        <m:sSub>
          <m:sSubPr>
            <m:ctrlPr>
              <w:rPr>
                <w:rFonts w:ascii="Cambria Math" w:hAnsi="Cambria Math" w:cs="Arial"/>
                <w:i/>
              </w:rPr>
            </m:ctrlPr>
          </m:sSubPr>
          <m:e>
            <m:r>
              <w:rPr>
                <w:rFonts w:ascii="Cambria Math" w:hAnsi="Cambria Math" w:cs="Arial"/>
              </w:rPr>
              <m:t>c</m:t>
            </m:r>
          </m:e>
          <m:sub>
            <m:r>
              <w:rPr>
                <w:rFonts w:ascii="Cambria Math" w:hAnsi="Cambria Math" w:cs="Arial"/>
              </w:rPr>
              <m:t>50</m:t>
            </m:r>
          </m:sub>
        </m:sSub>
      </m:oMath>
      <w:r w:rsidRPr="00D77927">
        <w:rPr>
          <w:rFonts w:ascii="Helvetica" w:eastAsia="SimSun" w:hAnsi="Helvetica" w:cs="Arial"/>
        </w:rPr>
        <w:t xml:space="preserve"> from the best-fitting CRF during “attend away” condition delimited the range of low contrast (</w:t>
      </w:r>
      <m:oMath>
        <m:sSub>
          <m:sSubPr>
            <m:ctrlPr>
              <w:rPr>
                <w:rFonts w:ascii="Cambria Math" w:hAnsi="Cambria Math" w:cs="Arial"/>
                <w:i/>
              </w:rPr>
            </m:ctrlPr>
          </m:sSubPr>
          <m:e>
            <m:r>
              <w:rPr>
                <w:rFonts w:ascii="Cambria Math" w:hAnsi="Cambria Math" w:cs="Arial"/>
              </w:rPr>
              <m:t>c&lt;c</m:t>
            </m:r>
          </m:e>
          <m:sub>
            <m:r>
              <w:rPr>
                <w:rFonts w:ascii="Cambria Math" w:hAnsi="Cambria Math" w:cs="Arial"/>
              </w:rPr>
              <m:t>50</m:t>
            </m:r>
          </m:sub>
        </m:sSub>
      </m:oMath>
      <w:r w:rsidRPr="00D77927">
        <w:rPr>
          <w:rFonts w:ascii="Helvetica" w:eastAsia="SimSun" w:hAnsi="Helvetica" w:cs="Arial"/>
        </w:rPr>
        <w:t>) and the range of high contrast (</w:t>
      </w:r>
      <m:oMath>
        <m:sSub>
          <m:sSubPr>
            <m:ctrlPr>
              <w:rPr>
                <w:rFonts w:ascii="Cambria Math" w:hAnsi="Cambria Math" w:cs="Arial"/>
                <w:i/>
              </w:rPr>
            </m:ctrlPr>
          </m:sSubPr>
          <m:e>
            <m:r>
              <w:rPr>
                <w:rFonts w:ascii="Cambria Math" w:hAnsi="Cambria Math" w:cs="Arial"/>
              </w:rPr>
              <m:t>c≥c</m:t>
            </m:r>
          </m:e>
          <m:sub>
            <m:r>
              <w:rPr>
                <w:rFonts w:ascii="Cambria Math" w:hAnsi="Cambria Math" w:cs="Arial"/>
              </w:rPr>
              <m:t>50</m:t>
            </m:r>
          </m:sub>
        </m:sSub>
      </m:oMath>
      <w:r w:rsidRPr="00D77927">
        <w:rPr>
          <w:rFonts w:ascii="Helvetica" w:eastAsia="SimSun" w:hAnsi="Helvetica" w:cs="Arial"/>
        </w:rPr>
        <w:t>). CDI measures how the AMI of a neuron fluctuates with the contrast of the stimulus. A zero CDI indicates that the AMI is independent of the contrast of the stimulus. More robust attentional modulation at the low-contrast range leads to positive CDIs, and more potent attention effects at the high-contrast range result in negative CDIs (Figure 3B).</w:t>
      </w:r>
    </w:p>
    <w:p w14:paraId="0F256D50" w14:textId="77777777" w:rsidR="00617A80" w:rsidRPr="00D77927" w:rsidRDefault="00617A80" w:rsidP="00617A80">
      <w:pPr>
        <w:spacing w:line="360" w:lineRule="auto"/>
        <w:jc w:val="both"/>
        <w:rPr>
          <w:rFonts w:ascii="Helvetica" w:hAnsi="Helvetica" w:cs="Arial"/>
        </w:rPr>
      </w:pPr>
    </w:p>
    <w:p w14:paraId="29DF42A6" w14:textId="7B2E84C1" w:rsidR="00617A80" w:rsidRPr="00D77927" w:rsidRDefault="00617A80" w:rsidP="00617A80">
      <w:pPr>
        <w:spacing w:line="360" w:lineRule="auto"/>
        <w:jc w:val="both"/>
        <w:rPr>
          <w:rFonts w:ascii="Helvetica" w:eastAsia="SimSun" w:hAnsi="Helvetica" w:cs="Arial"/>
        </w:rPr>
      </w:pPr>
      <w:r w:rsidRPr="00D77927">
        <w:rPr>
          <w:rFonts w:ascii="Helvetica" w:eastAsia="Times New Roman" w:hAnsi="Helvetica" w:cs="Arial"/>
          <w:b/>
          <w:bCs/>
          <w:iCs/>
          <w:color w:val="222222"/>
        </w:rPr>
        <w:t xml:space="preserve">Normalization Model Simulations. </w:t>
      </w:r>
      <w:r w:rsidRPr="00D77927">
        <w:rPr>
          <w:rFonts w:ascii="Helvetica" w:eastAsia="SimSun" w:hAnsi="Helvetica" w:cs="Arial"/>
        </w:rPr>
        <w:t>We used the normalization model of attention</w:t>
      </w:r>
      <w:r w:rsidRPr="00D77927">
        <w:rPr>
          <w:rFonts w:ascii="Helvetica" w:hAnsi="Helvetica"/>
        </w:rPr>
        <w:fldChar w:fldCharType="begin"/>
      </w:r>
      <w:r w:rsidRPr="00D77927">
        <w:rPr>
          <w:rFonts w:ascii="Helvetica" w:hAnsi="Helvetica"/>
        </w:rPr>
        <w:instrText xml:space="preserve"> ADDIN EN.CITE &lt;EndNote&gt;&lt;Cite&gt;&lt;Author&gt;Reynolds&lt;/Author&gt;&lt;Year&gt;2009&lt;/Year&gt;&lt;RecNum&gt;23&lt;/RecNum&gt;&lt;DisplayText&gt;&lt;style face="superscript"&gt;44&lt;/style&gt;&lt;/DisplayText&gt;&lt;record&gt;&lt;rec-number&gt;23&lt;/rec-number&gt;&lt;foreign-keys&gt;&lt;key app="EN" db-id="xevrd0sxntzttvetzr15w2ai0ztp0552azff" timestamp="1600719800" guid="3b1699d7-9086-4e50-89fc-3dfc09f20c71"&gt;23&lt;/key&gt;&lt;/foreign-keys&gt;&lt;ref-type name="Journal Article"&gt;17&lt;/ref-type&gt;&lt;contributors&gt;&lt;authors&gt;&lt;author&gt;Reynolds, J. H.&lt;/author&gt;&lt;author&gt;Heeger, D. J.&lt;/author&gt;&lt;/authors&gt;&lt;/contributors&gt;&lt;auth-address&gt;Salk Institute for Biological Studies, La Jolla, CA 92037-1099, USA. reynolds@salk.edu&lt;/auth-address&gt;&lt;titles&gt;&lt;title&gt;The normalization model of attention&lt;/title&gt;&lt;secondary-title&gt;Neuron&lt;/secondary-title&gt;&lt;/titles&gt;&lt;periodical&gt;&lt;full-title&gt;Neuron&lt;/full-title&gt;&lt;/periodical&gt;&lt;pages&gt;168-85&lt;/pages&gt;&lt;volume&gt;61&lt;/volume&gt;&lt;number&gt;2&lt;/number&gt;&lt;edition&gt;2009/02/03&lt;/edition&gt;&lt;keywords&gt;&lt;keyword&gt;Action Potentials/physiology&lt;/keyword&gt;&lt;keyword&gt;Animals&lt;/keyword&gt;&lt;keyword&gt;Attention/*physiology&lt;/keyword&gt;&lt;keyword&gt;Computer Simulation&lt;/keyword&gt;&lt;keyword&gt;Contrast Sensitivity/physiology&lt;/keyword&gt;&lt;keyword&gt;Humans&lt;/keyword&gt;&lt;keyword&gt;*Models, Neurological&lt;/keyword&gt;&lt;keyword&gt;Neurons/physiology&lt;/keyword&gt;&lt;keyword&gt;Visual Cortex/*physiology&lt;/keyword&gt;&lt;keyword&gt;Visual Fields&lt;/keyword&gt;&lt;keyword&gt;Visual Perception/*physiology&lt;/keyword&gt;&lt;/keywords&gt;&lt;dates&gt;&lt;year&gt;2009&lt;/year&gt;&lt;pub-dates&gt;&lt;date&gt;Jan 29&lt;/date&gt;&lt;/pub-dates&gt;&lt;/dates&gt;&lt;isbn&gt;1097-4199 (Electronic)&amp;#xD;0896-6273 (Print)&amp;#xD;0896-6273 (Linking)&lt;/isbn&gt;&lt;accession-num&gt;19186161&lt;/accession-num&gt;&lt;urls&gt;&lt;related-urls&gt;&lt;url&gt;https://www.ncbi.nlm.nih.gov/pubmed/19186161&lt;/url&gt;&lt;/related-urls&gt;&lt;/urls&gt;&lt;custom2&gt;PMC2752446&lt;/custom2&gt;&lt;electronic-resource-num&gt;10.1016/j.neuron.2009.01.002&lt;/electronic-resource-num&gt;&lt;remote-database-name&gt;Medline&lt;/remote-database-name&gt;&lt;remote-database-provider&gt;NLM&lt;/remote-database-provider&gt;&lt;/record&gt;&lt;/Cite&gt;&lt;/EndNote&gt;</w:instrText>
      </w:r>
      <w:r w:rsidRPr="00D77927">
        <w:rPr>
          <w:rFonts w:ascii="Helvetica" w:hAnsi="Helvetica"/>
        </w:rPr>
        <w:fldChar w:fldCharType="separate"/>
      </w:r>
      <w:r w:rsidRPr="00D77927">
        <w:rPr>
          <w:rFonts w:ascii="Helvetica" w:hAnsi="Helvetica"/>
          <w:noProof/>
          <w:vertAlign w:val="superscript"/>
        </w:rPr>
        <w:t>44</w:t>
      </w:r>
      <w:r w:rsidRPr="00D77927">
        <w:rPr>
          <w:rFonts w:ascii="Helvetica" w:hAnsi="Helvetica"/>
        </w:rPr>
        <w:fldChar w:fldCharType="end"/>
      </w:r>
      <w:r w:rsidRPr="00D77927">
        <w:rPr>
          <w:rFonts w:ascii="Helvetica" w:eastAsia="SimSun" w:hAnsi="Helvetica" w:cs="Arial"/>
        </w:rPr>
        <w:t xml:space="preserve"> to explore the neural mechanisms behind the variety of attentional modulation across layers (Figure S4A). The normalization model posits that the resulting firing rate (</w:t>
      </w:r>
      <m:oMath>
        <m:r>
          <w:rPr>
            <w:rFonts w:ascii="Cambria Math" w:eastAsia="SimSun" w:hAnsi="Cambria Math" w:cs="Arial"/>
          </w:rPr>
          <m:t>R</m:t>
        </m:r>
      </m:oMath>
      <w:r w:rsidRPr="00D77927">
        <w:rPr>
          <w:rFonts w:ascii="Helvetica" w:eastAsia="SimSun" w:hAnsi="Helvetica" w:cs="Arial"/>
        </w:rPr>
        <w:t>) of simulated neurons can be produced from a product of the stimulus drive (</w:t>
      </w:r>
      <m:oMath>
        <m:r>
          <w:rPr>
            <w:rFonts w:ascii="Cambria Math" w:eastAsia="SimSun" w:hAnsi="Cambria Math" w:cs="Arial"/>
          </w:rPr>
          <m:t>E</m:t>
        </m:r>
      </m:oMath>
      <w:r w:rsidRPr="00D77927">
        <w:rPr>
          <w:rFonts w:ascii="Helvetica" w:eastAsia="SimSun" w:hAnsi="Helvetica" w:cs="Arial"/>
        </w:rPr>
        <w:t>) and the attention field (</w:t>
      </w:r>
      <m:oMath>
        <m:r>
          <w:rPr>
            <w:rFonts w:ascii="Cambria Math" w:eastAsia="SimSun" w:hAnsi="Cambria Math" w:cs="Arial"/>
          </w:rPr>
          <m:t>A</m:t>
        </m:r>
      </m:oMath>
      <w:r w:rsidRPr="00D77927">
        <w:rPr>
          <w:rFonts w:ascii="Helvetica" w:eastAsia="SimSun" w:hAnsi="Helvetica" w:cs="Arial"/>
        </w:rPr>
        <w:t>), normalized by the suppressive drive (</w:t>
      </w:r>
      <m:oMath>
        <m:r>
          <w:rPr>
            <w:rFonts w:ascii="Cambria Math" w:eastAsia="SimSun" w:hAnsi="Cambria Math" w:cs="Arial"/>
          </w:rPr>
          <m:t>S</m:t>
        </m:r>
      </m:oMath>
      <w:r w:rsidRPr="00D77927">
        <w:rPr>
          <w:rFonts w:ascii="Helvetica" w:eastAsia="SimSun" w:hAnsi="Helvetica" w:cs="Arial"/>
        </w:rPr>
        <w:t>):</w:t>
      </w:r>
    </w:p>
    <w:p w14:paraId="750C90B3" w14:textId="77777777" w:rsidR="00617A80" w:rsidRPr="00D77927" w:rsidRDefault="00617A80" w:rsidP="00617A80">
      <w:pPr>
        <w:spacing w:line="360" w:lineRule="auto"/>
        <w:jc w:val="both"/>
        <w:rPr>
          <w:rFonts w:ascii="Arial" w:eastAsia="SimSun" w:hAnsi="Arial" w:cs="Arial"/>
        </w:rPr>
      </w:pPr>
    </w:p>
    <w:p w14:paraId="7E181E48" w14:textId="77777777" w:rsidR="00617A80" w:rsidRPr="00D77927" w:rsidRDefault="00D77927" w:rsidP="00617A80">
      <w:pPr>
        <w:spacing w:line="360" w:lineRule="auto"/>
        <w:jc w:val="both"/>
        <w:rPr>
          <w:rFonts w:ascii="Arial" w:eastAsia="SimSun" w:hAnsi="Arial" w:cs="Arial"/>
        </w:rPr>
      </w:pPr>
      <m:oMathPara>
        <m:oMath>
          <m:eqArr>
            <m:eqArrPr>
              <m:maxDist m:val="1"/>
              <m:ctrlPr>
                <w:rPr>
                  <w:rFonts w:ascii="Cambria Math" w:eastAsia="SimSun" w:hAnsi="Cambria Math" w:cs="Arial"/>
                  <w:i/>
                </w:rPr>
              </m:ctrlPr>
            </m:eqArrPr>
            <m:e>
              <m:r>
                <w:rPr>
                  <w:rFonts w:ascii="Cambria Math" w:eastAsia="SimSun" w:hAnsi="Cambria Math" w:cs="Arial"/>
                </w:rPr>
                <m:t>R</m:t>
              </m:r>
              <m:d>
                <m:dPr>
                  <m:ctrlPr>
                    <w:rPr>
                      <w:rFonts w:ascii="Cambria Math" w:eastAsia="SimSun" w:hAnsi="Cambria Math" w:cs="Arial"/>
                      <w:i/>
                    </w:rPr>
                  </m:ctrlPr>
                </m:dPr>
                <m:e>
                  <m:r>
                    <w:rPr>
                      <w:rFonts w:ascii="Cambria Math" w:eastAsia="SimSun" w:hAnsi="Cambria Math" w:cs="Arial"/>
                    </w:rPr>
                    <m:t>c</m:t>
                  </m:r>
                  <m:r>
                    <w:rPr>
                      <w:rFonts w:ascii="Cambria Math" w:eastAsia="SimSun" w:hAnsi="Cambria Math" w:cs="Arial"/>
                    </w:rPr>
                    <m:t>;</m:t>
                  </m:r>
                  <m:r>
                    <w:rPr>
                      <w:rFonts w:ascii="Cambria Math" w:eastAsia="SimSun" w:hAnsi="Cambria Math" w:cs="Arial"/>
                    </w:rPr>
                    <m:t>x</m:t>
                  </m:r>
                  <m:r>
                    <w:rPr>
                      <w:rFonts w:ascii="Cambria Math" w:eastAsia="SimSun" w:hAnsi="Cambria Math" w:cs="Arial"/>
                    </w:rPr>
                    <m:t>,</m:t>
                  </m:r>
                  <m:r>
                    <w:rPr>
                      <w:rFonts w:ascii="Cambria Math" w:eastAsia="SimSun" w:hAnsi="Cambria Math" w:cs="Arial"/>
                    </w:rPr>
                    <m:t>θ</m:t>
                  </m:r>
                </m:e>
              </m:d>
              <m:r>
                <w:rPr>
                  <w:rFonts w:ascii="Cambria Math" w:eastAsia="SimSun" w:hAnsi="Cambria Math" w:cs="Arial"/>
                </w:rPr>
                <m:t>=</m:t>
              </m:r>
              <m:f>
                <m:fPr>
                  <m:ctrlPr>
                    <w:rPr>
                      <w:rFonts w:ascii="Cambria Math" w:eastAsia="SimSun" w:hAnsi="Cambria Math" w:cs="Arial"/>
                      <w:i/>
                    </w:rPr>
                  </m:ctrlPr>
                </m:fPr>
                <m:num>
                  <m:r>
                    <w:rPr>
                      <w:rFonts w:ascii="Cambria Math" w:eastAsia="SimSun" w:hAnsi="Cambria Math" w:cs="Arial"/>
                    </w:rPr>
                    <m:t>A</m:t>
                  </m:r>
                  <m:d>
                    <m:dPr>
                      <m:ctrlPr>
                        <w:rPr>
                          <w:rFonts w:ascii="Cambria Math" w:eastAsia="SimSun" w:hAnsi="Cambria Math" w:cs="Arial"/>
                          <w:i/>
                        </w:rPr>
                      </m:ctrlPr>
                    </m:dPr>
                    <m:e>
                      <m:r>
                        <w:rPr>
                          <w:rFonts w:ascii="Cambria Math" w:eastAsia="SimSun" w:hAnsi="Cambria Math" w:cs="Arial"/>
                        </w:rPr>
                        <m:t>x</m:t>
                      </m:r>
                      <m:r>
                        <w:rPr>
                          <w:rFonts w:ascii="Cambria Math" w:eastAsia="SimSun" w:hAnsi="Cambria Math" w:cs="Arial"/>
                        </w:rPr>
                        <m:t>,</m:t>
                      </m:r>
                      <m:r>
                        <w:rPr>
                          <w:rFonts w:ascii="Cambria Math" w:eastAsia="SimSun" w:hAnsi="Cambria Math" w:cs="Arial"/>
                        </w:rPr>
                        <m:t>θ</m:t>
                      </m:r>
                    </m:e>
                  </m:d>
                  <m:r>
                    <w:rPr>
                      <w:rFonts w:ascii="Cambria Math" w:eastAsia="SimSun" w:hAnsi="Cambria Math" w:cs="Arial"/>
                    </w:rPr>
                    <m:t>E</m:t>
                  </m:r>
                  <m:d>
                    <m:dPr>
                      <m:ctrlPr>
                        <w:rPr>
                          <w:rFonts w:ascii="Cambria Math" w:eastAsia="SimSun" w:hAnsi="Cambria Math" w:cs="Arial"/>
                          <w:i/>
                        </w:rPr>
                      </m:ctrlPr>
                    </m:dPr>
                    <m:e>
                      <m:r>
                        <w:rPr>
                          <w:rFonts w:ascii="Cambria Math" w:eastAsia="SimSun" w:hAnsi="Cambria Math" w:cs="Arial"/>
                        </w:rPr>
                        <m:t>x</m:t>
                      </m:r>
                      <m:r>
                        <w:rPr>
                          <w:rFonts w:ascii="Cambria Math" w:eastAsia="SimSun" w:hAnsi="Cambria Math" w:cs="Arial"/>
                        </w:rPr>
                        <m:t>,</m:t>
                      </m:r>
                      <m:r>
                        <w:rPr>
                          <w:rFonts w:ascii="Cambria Math" w:eastAsia="SimSun" w:hAnsi="Cambria Math" w:cs="Arial"/>
                        </w:rPr>
                        <m:t>θ</m:t>
                      </m:r>
                      <m:r>
                        <w:rPr>
                          <w:rFonts w:ascii="Cambria Math" w:eastAsia="SimSun" w:hAnsi="Cambria Math" w:cs="Arial"/>
                        </w:rPr>
                        <m:t>;</m:t>
                      </m:r>
                      <m:r>
                        <w:rPr>
                          <w:rFonts w:ascii="Cambria Math" w:eastAsia="SimSun" w:hAnsi="Cambria Math" w:cs="Arial"/>
                        </w:rPr>
                        <m:t>c</m:t>
                      </m:r>
                    </m:e>
                  </m:d>
                </m:num>
                <m:den>
                  <m:r>
                    <w:rPr>
                      <w:rFonts w:ascii="Cambria Math" w:eastAsia="SimSun" w:hAnsi="Cambria Math" w:cs="Arial"/>
                    </w:rPr>
                    <m:t>S</m:t>
                  </m:r>
                  <m:d>
                    <m:dPr>
                      <m:ctrlPr>
                        <w:rPr>
                          <w:rFonts w:ascii="Cambria Math" w:eastAsia="SimSun" w:hAnsi="Cambria Math" w:cs="Arial"/>
                          <w:i/>
                        </w:rPr>
                      </m:ctrlPr>
                    </m:dPr>
                    <m:e>
                      <m:r>
                        <w:rPr>
                          <w:rFonts w:ascii="Cambria Math" w:eastAsia="SimSun" w:hAnsi="Cambria Math" w:cs="Arial"/>
                        </w:rPr>
                        <m:t>x</m:t>
                      </m:r>
                      <m:r>
                        <w:rPr>
                          <w:rFonts w:ascii="Cambria Math" w:eastAsia="SimSun" w:hAnsi="Cambria Math" w:cs="Arial"/>
                        </w:rPr>
                        <m:t>,</m:t>
                      </m:r>
                      <m:r>
                        <w:rPr>
                          <w:rFonts w:ascii="Cambria Math" w:eastAsia="SimSun" w:hAnsi="Cambria Math" w:cs="Arial"/>
                        </w:rPr>
                        <m:t>θ</m:t>
                      </m:r>
                      <m:r>
                        <w:rPr>
                          <w:rFonts w:ascii="Cambria Math" w:eastAsia="SimSun" w:hAnsi="Cambria Math" w:cs="Arial"/>
                        </w:rPr>
                        <m:t>;</m:t>
                      </m:r>
                      <m:r>
                        <w:rPr>
                          <w:rFonts w:ascii="Cambria Math" w:eastAsia="SimSun" w:hAnsi="Cambria Math" w:cs="Arial"/>
                        </w:rPr>
                        <m:t>c</m:t>
                      </m:r>
                    </m:e>
                  </m:d>
                  <m:r>
                    <w:rPr>
                      <w:rFonts w:ascii="Cambria Math" w:eastAsia="SimSun" w:hAnsi="Cambria Math" w:cs="Arial"/>
                    </w:rPr>
                    <m:t>+</m:t>
                  </m:r>
                  <m:r>
                    <w:rPr>
                      <w:rFonts w:ascii="Cambria Math" w:eastAsia="SimSun" w:hAnsi="Cambria Math" w:cs="Arial"/>
                    </w:rPr>
                    <m:t>σ</m:t>
                  </m:r>
                </m:den>
              </m:f>
              <m:r>
                <w:rPr>
                  <w:rFonts w:ascii="Cambria Math" w:eastAsia="SimSun" w:hAnsi="Cambria Math" w:cs="Arial"/>
                </w:rPr>
                <m:t>#</m:t>
              </m:r>
              <m:d>
                <m:dPr>
                  <m:ctrlPr>
                    <w:rPr>
                      <w:rFonts w:ascii="Cambria Math" w:eastAsia="SimSun" w:hAnsi="Cambria Math" w:cs="Arial"/>
                      <w:i/>
                    </w:rPr>
                  </m:ctrlPr>
                </m:dPr>
                <m:e>
                  <m:r>
                    <w:rPr>
                      <w:rFonts w:ascii="Cambria Math" w:eastAsia="SimSun" w:hAnsi="Cambria Math" w:cs="Arial"/>
                    </w:rPr>
                    <m:t>7</m:t>
                  </m:r>
                </m:e>
              </m:d>
            </m:e>
          </m:eqArr>
        </m:oMath>
      </m:oMathPara>
    </w:p>
    <w:p w14:paraId="7E4EA8B6" w14:textId="77777777" w:rsidR="00617A80" w:rsidRPr="00D77927" w:rsidRDefault="00617A80" w:rsidP="00617A80">
      <w:pPr>
        <w:spacing w:line="360" w:lineRule="auto"/>
        <w:jc w:val="both"/>
        <w:rPr>
          <w:rFonts w:ascii="Arial" w:eastAsia="SimSun" w:hAnsi="Arial" w:cs="Arial"/>
        </w:rPr>
      </w:pPr>
    </w:p>
    <w:p w14:paraId="2AAB585D" w14:textId="77777777"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 xml:space="preserve">where </w:t>
      </w:r>
      <m:oMath>
        <m:r>
          <w:rPr>
            <w:rFonts w:ascii="Cambria Math" w:eastAsia="SimSun" w:hAnsi="Cambria Math" w:cs="Arial"/>
          </w:rPr>
          <m:t>x</m:t>
        </m:r>
      </m:oMath>
      <w:r w:rsidRPr="00D77927">
        <w:rPr>
          <w:rFonts w:ascii="Helvetica" w:eastAsia="SimSun" w:hAnsi="Helvetica" w:cs="Arial"/>
        </w:rPr>
        <w:t xml:space="preserve"> and </w:t>
      </w:r>
      <m:oMath>
        <m:r>
          <w:rPr>
            <w:rFonts w:ascii="Cambria Math" w:eastAsia="SimSun" w:hAnsi="Cambria Math" w:cs="Arial"/>
          </w:rPr>
          <m:t>θ</m:t>
        </m:r>
      </m:oMath>
      <w:r w:rsidRPr="00D77927">
        <w:rPr>
          <w:rFonts w:ascii="Helvetica" w:eastAsia="SimSun" w:hAnsi="Helvetica" w:cs="Arial"/>
        </w:rPr>
        <w:t xml:space="preserve"> represent the receptive field center and orientation preference of each neuron in the population. </w:t>
      </w:r>
      <m:oMath>
        <m:r>
          <w:rPr>
            <w:rFonts w:ascii="Cambria Math" w:eastAsia="SimSun" w:hAnsi="Cambria Math" w:cs="Arial"/>
          </w:rPr>
          <m:t>c</m:t>
        </m:r>
      </m:oMath>
      <w:r w:rsidRPr="00D77927">
        <w:rPr>
          <w:rFonts w:ascii="Helvetica" w:eastAsia="SimSun" w:hAnsi="Helvetica" w:cs="Arial"/>
        </w:rPr>
        <w:t xml:space="preserve"> is stimulus contrast and </w:t>
      </w:r>
      <m:oMath>
        <m:r>
          <w:rPr>
            <w:rFonts w:ascii="Cambria Math" w:eastAsia="SimSun" w:hAnsi="Cambria Math" w:cs="Arial"/>
          </w:rPr>
          <m:t>σ</m:t>
        </m:r>
      </m:oMath>
      <w:r w:rsidRPr="00D77927">
        <w:rPr>
          <w:rFonts w:ascii="Helvetica" w:eastAsia="SimSun" w:hAnsi="Helvetica" w:cs="Arial"/>
        </w:rPr>
        <w:t xml:space="preserve"> is a constant that controls the contrast gain of the neurons’ response. The stimulus drive is the output of the stimulation field, which represents the range of space and orientations that evokes excitatory responses. The attention field describes the strength of attentional gain in the spatial and feature spaces, whose value is 1 for unattended space and is greater than 1 for the attended stimulus. The suppressive drive is the output of the suppressive field, which represents the range of space and orientations that suppress the responses and receives feedforward stimulation drive modulated by attention:</w:t>
      </w:r>
    </w:p>
    <w:p w14:paraId="0A69A036" w14:textId="77777777" w:rsidR="00617A80" w:rsidRPr="00D77927" w:rsidRDefault="00617A80" w:rsidP="00617A80">
      <w:pPr>
        <w:spacing w:line="360" w:lineRule="auto"/>
        <w:jc w:val="both"/>
        <w:rPr>
          <w:rFonts w:ascii="Arial" w:eastAsia="SimSun" w:hAnsi="Arial" w:cs="Arial"/>
        </w:rPr>
      </w:pPr>
    </w:p>
    <w:p w14:paraId="1133E27B" w14:textId="77777777" w:rsidR="00617A80" w:rsidRPr="00D77927" w:rsidRDefault="00D77927" w:rsidP="00617A80">
      <w:pPr>
        <w:spacing w:line="360" w:lineRule="auto"/>
        <w:jc w:val="both"/>
        <w:rPr>
          <w:rFonts w:ascii="Arial" w:eastAsia="SimSun" w:hAnsi="Arial" w:cs="Arial"/>
        </w:rPr>
      </w:pPr>
      <m:oMathPara>
        <m:oMath>
          <m:eqArr>
            <m:eqArrPr>
              <m:maxDist m:val="1"/>
              <m:ctrlPr>
                <w:rPr>
                  <w:rFonts w:ascii="Cambria Math" w:eastAsia="SimSun" w:hAnsi="Cambria Math" w:cs="Arial"/>
                  <w:i/>
                </w:rPr>
              </m:ctrlPr>
            </m:eqArrPr>
            <m:e>
              <m:r>
                <w:rPr>
                  <w:rFonts w:ascii="Cambria Math" w:eastAsia="SimSun" w:hAnsi="Cambria Math" w:cs="Arial"/>
                </w:rPr>
                <m:t>S</m:t>
              </m:r>
              <m:d>
                <m:dPr>
                  <m:ctrlPr>
                    <w:rPr>
                      <w:rFonts w:ascii="Cambria Math" w:eastAsia="SimSun" w:hAnsi="Cambria Math" w:cs="Arial"/>
                      <w:i/>
                    </w:rPr>
                  </m:ctrlPr>
                </m:dPr>
                <m:e>
                  <m:r>
                    <w:rPr>
                      <w:rFonts w:ascii="Cambria Math" w:eastAsia="SimSun" w:hAnsi="Cambria Math" w:cs="Arial"/>
                    </w:rPr>
                    <m:t>x</m:t>
                  </m:r>
                  <m:r>
                    <w:rPr>
                      <w:rFonts w:ascii="Cambria Math" w:eastAsia="SimSun" w:hAnsi="Cambria Math" w:cs="Arial"/>
                    </w:rPr>
                    <m:t>,</m:t>
                  </m:r>
                  <m:r>
                    <w:rPr>
                      <w:rFonts w:ascii="Cambria Math" w:eastAsia="SimSun" w:hAnsi="Cambria Math" w:cs="Arial"/>
                    </w:rPr>
                    <m:t>θ</m:t>
                  </m:r>
                  <m:r>
                    <w:rPr>
                      <w:rFonts w:ascii="Cambria Math" w:eastAsia="SimSun" w:hAnsi="Cambria Math" w:cs="Arial"/>
                    </w:rPr>
                    <m:t>;</m:t>
                  </m:r>
                  <m:r>
                    <w:rPr>
                      <w:rFonts w:ascii="Cambria Math" w:eastAsia="SimSun" w:hAnsi="Cambria Math" w:cs="Arial"/>
                    </w:rPr>
                    <m:t>c</m:t>
                  </m:r>
                </m:e>
              </m:d>
              <m:r>
                <w:rPr>
                  <w:rFonts w:ascii="Cambria Math" w:eastAsia="SimSun" w:hAnsi="Cambria Math" w:cs="Arial"/>
                </w:rPr>
                <m:t>=</m:t>
              </m:r>
              <m:r>
                <w:rPr>
                  <w:rFonts w:ascii="Cambria Math" w:eastAsia="SimSun" w:hAnsi="Cambria Math" w:cs="Arial"/>
                </w:rPr>
                <m:t>s</m:t>
              </m:r>
              <m:d>
                <m:dPr>
                  <m:ctrlPr>
                    <w:rPr>
                      <w:rFonts w:ascii="Cambria Math" w:eastAsia="SimSun" w:hAnsi="Cambria Math" w:cs="Arial"/>
                      <w:i/>
                    </w:rPr>
                  </m:ctrlPr>
                </m:dPr>
                <m:e>
                  <m:r>
                    <w:rPr>
                      <w:rFonts w:ascii="Cambria Math" w:eastAsia="SimSun" w:hAnsi="Cambria Math" w:cs="Arial"/>
                    </w:rPr>
                    <m:t>x</m:t>
                  </m:r>
                  <m:r>
                    <w:rPr>
                      <w:rFonts w:ascii="Cambria Math" w:eastAsia="SimSun" w:hAnsi="Cambria Math" w:cs="Arial"/>
                    </w:rPr>
                    <m:t>,</m:t>
                  </m:r>
                  <m:r>
                    <w:rPr>
                      <w:rFonts w:ascii="Cambria Math" w:eastAsia="SimSun" w:hAnsi="Cambria Math" w:cs="Arial"/>
                    </w:rPr>
                    <m:t>θ</m:t>
                  </m:r>
                </m:e>
              </m:d>
              <m:r>
                <w:rPr>
                  <w:rFonts w:ascii="Cambria Math" w:eastAsia="SimSun" w:hAnsi="Cambria Math" w:cs="Arial"/>
                </w:rPr>
                <m:t>*</m:t>
              </m:r>
              <m:d>
                <m:dPr>
                  <m:begChr m:val="["/>
                  <m:endChr m:val="]"/>
                  <m:ctrlPr>
                    <w:rPr>
                      <w:rFonts w:ascii="Cambria Math" w:eastAsia="SimSun" w:hAnsi="Cambria Math" w:cs="Arial"/>
                      <w:i/>
                    </w:rPr>
                  </m:ctrlPr>
                </m:dPr>
                <m:e>
                  <m:r>
                    <w:rPr>
                      <w:rFonts w:ascii="Cambria Math" w:eastAsia="SimSun" w:hAnsi="Cambria Math" w:cs="Arial"/>
                    </w:rPr>
                    <m:t>A</m:t>
                  </m:r>
                  <m:d>
                    <m:dPr>
                      <m:ctrlPr>
                        <w:rPr>
                          <w:rFonts w:ascii="Cambria Math" w:eastAsia="SimSun" w:hAnsi="Cambria Math" w:cs="Arial"/>
                          <w:i/>
                        </w:rPr>
                      </m:ctrlPr>
                    </m:dPr>
                    <m:e>
                      <m:r>
                        <w:rPr>
                          <w:rFonts w:ascii="Cambria Math" w:eastAsia="SimSun" w:hAnsi="Cambria Math" w:cs="Arial"/>
                        </w:rPr>
                        <m:t>x</m:t>
                      </m:r>
                      <m:r>
                        <w:rPr>
                          <w:rFonts w:ascii="Cambria Math" w:eastAsia="SimSun" w:hAnsi="Cambria Math" w:cs="Arial"/>
                        </w:rPr>
                        <m:t>,</m:t>
                      </m:r>
                      <m:r>
                        <w:rPr>
                          <w:rFonts w:ascii="Cambria Math" w:eastAsia="SimSun" w:hAnsi="Cambria Math" w:cs="Arial"/>
                        </w:rPr>
                        <m:t>θ</m:t>
                      </m:r>
                    </m:e>
                  </m:d>
                  <m:r>
                    <w:rPr>
                      <w:rFonts w:ascii="Cambria Math" w:eastAsia="SimSun" w:hAnsi="Cambria Math" w:cs="Arial"/>
                    </w:rPr>
                    <m:t>E</m:t>
                  </m:r>
                  <m:d>
                    <m:dPr>
                      <m:ctrlPr>
                        <w:rPr>
                          <w:rFonts w:ascii="Cambria Math" w:eastAsia="SimSun" w:hAnsi="Cambria Math" w:cs="Arial"/>
                          <w:i/>
                        </w:rPr>
                      </m:ctrlPr>
                    </m:dPr>
                    <m:e>
                      <m:r>
                        <w:rPr>
                          <w:rFonts w:ascii="Cambria Math" w:eastAsia="SimSun" w:hAnsi="Cambria Math" w:cs="Arial"/>
                        </w:rPr>
                        <m:t>x</m:t>
                      </m:r>
                      <m:r>
                        <w:rPr>
                          <w:rFonts w:ascii="Cambria Math" w:eastAsia="SimSun" w:hAnsi="Cambria Math" w:cs="Arial"/>
                        </w:rPr>
                        <m:t>,</m:t>
                      </m:r>
                      <m:r>
                        <w:rPr>
                          <w:rFonts w:ascii="Cambria Math" w:eastAsia="SimSun" w:hAnsi="Cambria Math" w:cs="Arial"/>
                        </w:rPr>
                        <m:t>θ</m:t>
                      </m:r>
                      <m:r>
                        <w:rPr>
                          <w:rFonts w:ascii="Cambria Math" w:eastAsia="SimSun" w:hAnsi="Cambria Math" w:cs="Arial"/>
                        </w:rPr>
                        <m:t>;</m:t>
                      </m:r>
                      <m:r>
                        <w:rPr>
                          <w:rFonts w:ascii="Cambria Math" w:eastAsia="SimSun" w:hAnsi="Cambria Math" w:cs="Arial"/>
                        </w:rPr>
                        <m:t>c</m:t>
                      </m:r>
                    </m:e>
                  </m:d>
                </m:e>
              </m:d>
              <m:r>
                <w:rPr>
                  <w:rFonts w:ascii="Cambria Math" w:eastAsia="SimSun" w:hAnsi="Cambria Math" w:cs="Arial"/>
                </w:rPr>
                <m:t>#</m:t>
              </m:r>
              <m:d>
                <m:dPr>
                  <m:ctrlPr>
                    <w:rPr>
                      <w:rFonts w:ascii="Cambria Math" w:eastAsia="SimSun" w:hAnsi="Cambria Math" w:cs="Arial"/>
                      <w:i/>
                    </w:rPr>
                  </m:ctrlPr>
                </m:dPr>
                <m:e>
                  <m:r>
                    <w:rPr>
                      <w:rFonts w:ascii="Cambria Math" w:eastAsia="SimSun" w:hAnsi="Cambria Math" w:cs="Arial"/>
                    </w:rPr>
                    <m:t>8</m:t>
                  </m:r>
                </m:e>
              </m:d>
            </m:e>
          </m:eqArr>
        </m:oMath>
      </m:oMathPara>
    </w:p>
    <w:p w14:paraId="0E843844" w14:textId="77777777" w:rsidR="00617A80" w:rsidRPr="00D77927" w:rsidRDefault="00617A80" w:rsidP="00617A80">
      <w:pPr>
        <w:spacing w:line="360" w:lineRule="auto"/>
        <w:jc w:val="both"/>
        <w:rPr>
          <w:rFonts w:ascii="Arial" w:eastAsia="SimSun" w:hAnsi="Arial" w:cs="Arial"/>
          <w:i/>
        </w:rPr>
      </w:pPr>
    </w:p>
    <w:p w14:paraId="016F494C" w14:textId="77777777"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 xml:space="preserve">where </w:t>
      </w:r>
      <m:oMath>
        <m:r>
          <w:rPr>
            <w:rFonts w:ascii="Cambria Math" w:eastAsia="SimSun" w:hAnsi="Cambria Math" w:cs="Arial"/>
          </w:rPr>
          <m:t>s</m:t>
        </m:r>
        <m:d>
          <m:dPr>
            <m:ctrlPr>
              <w:rPr>
                <w:rFonts w:ascii="Cambria Math" w:eastAsia="SimSun" w:hAnsi="Cambria Math" w:cs="Arial"/>
                <w:i/>
              </w:rPr>
            </m:ctrlPr>
          </m:dPr>
          <m:e>
            <m:r>
              <w:rPr>
                <w:rFonts w:ascii="Cambria Math" w:eastAsia="SimSun" w:hAnsi="Cambria Math" w:cs="Arial"/>
              </w:rPr>
              <m:t>x,θ</m:t>
            </m:r>
          </m:e>
        </m:d>
      </m:oMath>
      <w:r w:rsidRPr="00D77927">
        <w:rPr>
          <w:rFonts w:ascii="Helvetica" w:eastAsia="SimSun" w:hAnsi="Helvetica" w:cs="Arial"/>
        </w:rPr>
        <w:t xml:space="preserve"> is the suppressive field and </w:t>
      </w:r>
      <m:oMath>
        <m:r>
          <w:rPr>
            <w:rFonts w:ascii="Cambria Math" w:eastAsia="SimSun" w:hAnsi="Cambria Math" w:cs="Arial"/>
          </w:rPr>
          <m:t>*</m:t>
        </m:r>
      </m:oMath>
      <w:r w:rsidRPr="00D77927">
        <w:rPr>
          <w:rFonts w:ascii="Helvetica" w:eastAsia="SimSun" w:hAnsi="Helvetica" w:cs="Arial"/>
        </w:rPr>
        <w:t xml:space="preserve"> represents convolution. The stimulus, stimulation field, attention field, and suppressive field all had Gaussian profile in space and orientation. </w:t>
      </w:r>
    </w:p>
    <w:p w14:paraId="255B8BC1" w14:textId="7B7D19AC"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 xml:space="preserve">     Important hyperparameters of the normalization model include the stimulus size, the attention field size, the stimulation field size, the suppressive field size, and the orientation tunings of the three fields. The stimulus size and the attention field size have been shown to be critical factors in shaping the forms of attentional modulation</w:t>
      </w:r>
      <w:r w:rsidRPr="00D77927">
        <w:rPr>
          <w:rFonts w:ascii="Helvetica" w:eastAsia="SimSun" w:hAnsi="Helvetica" w:cs="Arial"/>
        </w:rPr>
        <w:fldChar w:fldCharType="begin"/>
      </w:r>
      <w:r w:rsidRPr="00D77927">
        <w:rPr>
          <w:rFonts w:ascii="Helvetica" w:eastAsia="SimSun" w:hAnsi="Helvetica" w:cs="Arial"/>
        </w:rPr>
        <w:instrText xml:space="preserve"> ADDIN EN.CITE &lt;EndNote&gt;&lt;Cite&gt;&lt;Author&gt;Reynolds&lt;/Author&gt;&lt;Year&gt;2009&lt;/Year&gt;&lt;RecNum&gt;23&lt;/RecNum&gt;&lt;DisplayText&gt;&lt;style face="superscript"&gt;44&lt;/style&gt;&lt;/DisplayText&gt;&lt;record&gt;&lt;rec-number&gt;23&lt;/rec-number&gt;&lt;foreign-keys&gt;&lt;key app="EN" db-id="xevrd0sxntzttvetzr15w2ai0ztp0552azff" timestamp="1600719800" guid="3b1699d7-9086-4e50-89fc-3dfc09f20c71"&gt;23&lt;/key&gt;&lt;/foreign-keys&gt;&lt;ref-type name="Journal Article"&gt;17&lt;/ref-type&gt;&lt;contributors&gt;&lt;authors&gt;&lt;author&gt;Reynolds, J. H.&lt;/author&gt;&lt;author&gt;Heeger, D. J.&lt;/author&gt;&lt;/authors&gt;&lt;/contributors&gt;&lt;auth-address&gt;Salk Institute for Biological Studies, La Jolla, CA 92037-1099, USA. reynolds@salk.edu&lt;/auth-address&gt;&lt;titles&gt;&lt;title&gt;The normalization model of attention&lt;/title&gt;&lt;secondary-title&gt;Neuron&lt;/secondary-title&gt;&lt;/titles&gt;&lt;periodical&gt;&lt;full-title&gt;Neuron&lt;/full-title&gt;&lt;/periodical&gt;&lt;pages&gt;168-85&lt;/pages&gt;&lt;volume&gt;61&lt;/volume&gt;&lt;number&gt;2&lt;/number&gt;&lt;edition&gt;2009/02/03&lt;/edition&gt;&lt;keywords&gt;&lt;keyword&gt;Action Potentials/physiology&lt;/keyword&gt;&lt;keyword&gt;Animals&lt;/keyword&gt;&lt;keyword&gt;Attention/*physiology&lt;/keyword&gt;&lt;keyword&gt;Computer Simulation&lt;/keyword&gt;&lt;keyword&gt;Contrast Sensitivity/physiology&lt;/keyword&gt;&lt;keyword&gt;Humans&lt;/keyword&gt;&lt;keyword&gt;*Models, Neurological&lt;/keyword&gt;&lt;keyword&gt;Neurons/physiology&lt;/keyword&gt;&lt;keyword&gt;Visual Cortex/*physiology&lt;/keyword&gt;&lt;keyword&gt;Visual Fields&lt;/keyword&gt;&lt;keyword&gt;Visual Perception/*physiology&lt;/keyword&gt;&lt;/keywords&gt;&lt;dates&gt;&lt;year&gt;2009&lt;/year&gt;&lt;pub-dates&gt;&lt;date&gt;Jan 29&lt;/date&gt;&lt;/pub-dates&gt;&lt;/dates&gt;&lt;isbn&gt;1097-4199 (Electronic)&amp;#xD;0896-6273 (Print)&amp;#xD;0896-6273 (Linking)&lt;/isbn&gt;&lt;accession-num&gt;19186161&lt;/accession-num&gt;&lt;urls&gt;&lt;related-urls&gt;&lt;url&gt;https://www.ncbi.nlm.nih.gov/pubmed/19186161&lt;/url&gt;&lt;/related-urls&gt;&lt;/urls&gt;&lt;custom2&gt;PMC2752446&lt;/custom2&gt;&lt;electronic-resource-num&gt;10.1016/j.neuron.2009.01.002&lt;/electronic-resource-num&gt;&lt;remote-database-name&gt;Medline&lt;/remote-database-name&gt;&lt;remote-database-provider&gt;NLM&lt;/remote-database-provider&gt;&lt;/record&gt;&lt;/Cite&gt;&lt;/EndNote&gt;</w:instrText>
      </w:r>
      <w:r w:rsidRPr="00D77927">
        <w:rPr>
          <w:rFonts w:ascii="Helvetica" w:eastAsia="SimSun" w:hAnsi="Helvetica" w:cs="Arial"/>
        </w:rPr>
        <w:fldChar w:fldCharType="separate"/>
      </w:r>
      <w:r w:rsidRPr="00D77927">
        <w:rPr>
          <w:rFonts w:ascii="Helvetica" w:eastAsia="SimSun" w:hAnsi="Helvetica" w:cs="Arial"/>
          <w:noProof/>
          <w:vertAlign w:val="superscript"/>
        </w:rPr>
        <w:t>44</w:t>
      </w:r>
      <w:r w:rsidRPr="00D77927">
        <w:rPr>
          <w:rFonts w:ascii="Helvetica" w:eastAsia="SimSun" w:hAnsi="Helvetica" w:cs="Arial"/>
        </w:rPr>
        <w:fldChar w:fldCharType="end"/>
      </w:r>
      <w:r w:rsidRPr="00D77927">
        <w:rPr>
          <w:rFonts w:ascii="Helvetica" w:eastAsia="SimSun" w:hAnsi="Helvetica" w:cs="Arial"/>
        </w:rPr>
        <w:t xml:space="preserve">. But the effects of the stimulation field size or the suppressive field size have not been explored. We listed all hyperparameters we changed in Table </w:t>
      </w:r>
      <w:r w:rsidR="00130907" w:rsidRPr="00D77927">
        <w:rPr>
          <w:rFonts w:ascii="Helvetica" w:eastAsia="SimSun" w:hAnsi="Helvetica" w:cs="Arial"/>
        </w:rPr>
        <w:t>S</w:t>
      </w:r>
      <w:r w:rsidRPr="00D77927">
        <w:rPr>
          <w:rFonts w:ascii="Helvetica" w:eastAsia="SimSun" w:hAnsi="Helvetica" w:cs="Arial"/>
        </w:rPr>
        <w:t xml:space="preserve">1. </w:t>
      </w:r>
    </w:p>
    <w:p w14:paraId="440D25DC" w14:textId="77777777" w:rsidR="00617A80" w:rsidRPr="00D77927" w:rsidRDefault="00617A80" w:rsidP="00617A80">
      <w:pPr>
        <w:spacing w:line="360" w:lineRule="auto"/>
        <w:jc w:val="both"/>
        <w:rPr>
          <w:rFonts w:ascii="Helvetica" w:eastAsia="SimSun" w:hAnsi="Helvetica" w:cs="Arial"/>
        </w:rPr>
      </w:pPr>
    </w:p>
    <w:p w14:paraId="4772377C" w14:textId="1684F1E5"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 xml:space="preserve">Table </w:t>
      </w:r>
      <w:r w:rsidR="00130907" w:rsidRPr="00D77927">
        <w:rPr>
          <w:rFonts w:ascii="Helvetica" w:eastAsia="SimSun" w:hAnsi="Helvetica" w:cs="Arial"/>
        </w:rPr>
        <w:t>S</w:t>
      </w:r>
      <w:r w:rsidRPr="00D77927">
        <w:rPr>
          <w:rFonts w:ascii="Helvetica" w:eastAsia="SimSun" w:hAnsi="Helvetica" w:cs="Arial"/>
        </w:rPr>
        <w:t>1. Parameters of the normalization model of attention</w:t>
      </w:r>
    </w:p>
    <w:tbl>
      <w:tblPr>
        <w:tblStyle w:val="TableGrid"/>
        <w:tblW w:w="0" w:type="auto"/>
        <w:tblLook w:val="04A0" w:firstRow="1" w:lastRow="0" w:firstColumn="1" w:lastColumn="0" w:noHBand="0" w:noVBand="1"/>
      </w:tblPr>
      <w:tblGrid>
        <w:gridCol w:w="2046"/>
        <w:gridCol w:w="2179"/>
        <w:gridCol w:w="2340"/>
        <w:gridCol w:w="1350"/>
        <w:gridCol w:w="1435"/>
      </w:tblGrid>
      <w:tr w:rsidR="00617A80" w:rsidRPr="00D77927" w14:paraId="5809277F" w14:textId="77777777" w:rsidTr="002F14CA">
        <w:trPr>
          <w:trHeight w:val="1298"/>
        </w:trPr>
        <w:tc>
          <w:tcPr>
            <w:tcW w:w="2046" w:type="dxa"/>
          </w:tcPr>
          <w:p w14:paraId="03C76804"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Figure Panel</w:t>
            </w:r>
          </w:p>
        </w:tc>
        <w:tc>
          <w:tcPr>
            <w:tcW w:w="2179" w:type="dxa"/>
          </w:tcPr>
          <w:p w14:paraId="13EE1E5F"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Stimulation Field Size (relative to the attention field)</w:t>
            </w:r>
          </w:p>
        </w:tc>
        <w:tc>
          <w:tcPr>
            <w:tcW w:w="2340" w:type="dxa"/>
          </w:tcPr>
          <w:p w14:paraId="310FEFD7"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Suppressive Field Size (relative to the stimulation field)</w:t>
            </w:r>
          </w:p>
        </w:tc>
        <w:tc>
          <w:tcPr>
            <w:tcW w:w="1350" w:type="dxa"/>
          </w:tcPr>
          <w:p w14:paraId="4B70CFF7"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Attention Field Size</w:t>
            </w:r>
          </w:p>
        </w:tc>
        <w:tc>
          <w:tcPr>
            <w:tcW w:w="1435" w:type="dxa"/>
          </w:tcPr>
          <w:p w14:paraId="41E70DCC"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Stimulus Size</w:t>
            </w:r>
          </w:p>
        </w:tc>
      </w:tr>
      <w:tr w:rsidR="00617A80" w:rsidRPr="00D77927" w14:paraId="650FA93F" w14:textId="77777777" w:rsidTr="002F14CA">
        <w:trPr>
          <w:trHeight w:val="433"/>
        </w:trPr>
        <w:tc>
          <w:tcPr>
            <w:tcW w:w="2046" w:type="dxa"/>
          </w:tcPr>
          <w:p w14:paraId="723D0B8D"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4A</w:t>
            </w:r>
          </w:p>
        </w:tc>
        <w:tc>
          <w:tcPr>
            <w:tcW w:w="2179" w:type="dxa"/>
          </w:tcPr>
          <w:p w14:paraId="2AF106F3"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1/3 - 2</w:t>
            </w:r>
          </w:p>
        </w:tc>
        <w:tc>
          <w:tcPr>
            <w:tcW w:w="2340" w:type="dxa"/>
          </w:tcPr>
          <w:p w14:paraId="7BA47350"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1 - 6</w:t>
            </w:r>
          </w:p>
        </w:tc>
        <w:tc>
          <w:tcPr>
            <w:tcW w:w="1350" w:type="dxa"/>
          </w:tcPr>
          <w:p w14:paraId="6EE8B880"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30</w:t>
            </w:r>
          </w:p>
        </w:tc>
        <w:tc>
          <w:tcPr>
            <w:tcW w:w="1435" w:type="dxa"/>
          </w:tcPr>
          <w:p w14:paraId="70FAEAD4"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5</w:t>
            </w:r>
          </w:p>
        </w:tc>
      </w:tr>
      <w:tr w:rsidR="00617A80" w:rsidRPr="00D77927" w14:paraId="744D01D6" w14:textId="77777777" w:rsidTr="002F14CA">
        <w:trPr>
          <w:trHeight w:val="433"/>
        </w:trPr>
        <w:tc>
          <w:tcPr>
            <w:tcW w:w="2046" w:type="dxa"/>
          </w:tcPr>
          <w:p w14:paraId="24DCB4D3"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 xml:space="preserve">S4B, </w:t>
            </w:r>
            <w:proofErr w:type="spellStart"/>
            <w:r w:rsidRPr="00D77927">
              <w:rPr>
                <w:rFonts w:ascii="Helvetica" w:eastAsia="SimSun" w:hAnsi="Helvetica" w:cs="Arial"/>
              </w:rPr>
              <w:t>i</w:t>
            </w:r>
            <w:proofErr w:type="spellEnd"/>
          </w:p>
        </w:tc>
        <w:tc>
          <w:tcPr>
            <w:tcW w:w="2179" w:type="dxa"/>
          </w:tcPr>
          <w:p w14:paraId="4211BB73"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1/6 - 2</w:t>
            </w:r>
          </w:p>
        </w:tc>
        <w:tc>
          <w:tcPr>
            <w:tcW w:w="2340" w:type="dxa"/>
          </w:tcPr>
          <w:p w14:paraId="3D50F87A"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1 - 10</w:t>
            </w:r>
          </w:p>
        </w:tc>
        <w:tc>
          <w:tcPr>
            <w:tcW w:w="1350" w:type="dxa"/>
          </w:tcPr>
          <w:p w14:paraId="66594805"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10, 20, 30</w:t>
            </w:r>
          </w:p>
        </w:tc>
        <w:tc>
          <w:tcPr>
            <w:tcW w:w="1435" w:type="dxa"/>
          </w:tcPr>
          <w:p w14:paraId="0A2CD0A5"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5, 10, 20</w:t>
            </w:r>
          </w:p>
        </w:tc>
      </w:tr>
      <w:tr w:rsidR="00617A80" w:rsidRPr="00D77927" w14:paraId="663ED853" w14:textId="77777777" w:rsidTr="002F14CA">
        <w:trPr>
          <w:trHeight w:val="419"/>
        </w:trPr>
        <w:tc>
          <w:tcPr>
            <w:tcW w:w="2046" w:type="dxa"/>
          </w:tcPr>
          <w:p w14:paraId="494C5BEA"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S4B, ii</w:t>
            </w:r>
          </w:p>
        </w:tc>
        <w:tc>
          <w:tcPr>
            <w:tcW w:w="2179" w:type="dxa"/>
          </w:tcPr>
          <w:p w14:paraId="116EEC83"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1/6 - 2</w:t>
            </w:r>
          </w:p>
        </w:tc>
        <w:tc>
          <w:tcPr>
            <w:tcW w:w="2340" w:type="dxa"/>
          </w:tcPr>
          <w:p w14:paraId="67742286"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1 - 10</w:t>
            </w:r>
          </w:p>
        </w:tc>
        <w:tc>
          <w:tcPr>
            <w:tcW w:w="1350" w:type="dxa"/>
          </w:tcPr>
          <w:p w14:paraId="6D5D4CB6"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30</w:t>
            </w:r>
          </w:p>
        </w:tc>
        <w:tc>
          <w:tcPr>
            <w:tcW w:w="1435" w:type="dxa"/>
          </w:tcPr>
          <w:p w14:paraId="2F54E0BF" w14:textId="77777777" w:rsidR="00617A80" w:rsidRPr="00D77927" w:rsidRDefault="00617A80" w:rsidP="002F14CA">
            <w:pPr>
              <w:spacing w:line="360" w:lineRule="auto"/>
              <w:jc w:val="both"/>
              <w:rPr>
                <w:rFonts w:ascii="Helvetica" w:eastAsia="SimSun" w:hAnsi="Helvetica" w:cs="Arial"/>
              </w:rPr>
            </w:pPr>
            <w:r w:rsidRPr="00D77927">
              <w:rPr>
                <w:rFonts w:ascii="Helvetica" w:eastAsia="SimSun" w:hAnsi="Helvetica" w:cs="Arial"/>
              </w:rPr>
              <w:t>5</w:t>
            </w:r>
          </w:p>
        </w:tc>
      </w:tr>
    </w:tbl>
    <w:p w14:paraId="13FDD94C" w14:textId="77777777" w:rsidR="00617A80" w:rsidRPr="00D77927" w:rsidRDefault="00617A80" w:rsidP="00617A80">
      <w:pPr>
        <w:spacing w:line="360" w:lineRule="auto"/>
        <w:jc w:val="both"/>
        <w:rPr>
          <w:rFonts w:ascii="Helvetica" w:eastAsia="SimSun" w:hAnsi="Helvetica" w:cs="Arial"/>
        </w:rPr>
      </w:pPr>
    </w:p>
    <w:p w14:paraId="0C85F6BA" w14:textId="77777777"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The stimulation field size was varied based on its ratio relative to the attention field size, and the suppressive field size was changed based on its ratio relative to the stimulation field size. The orientation tuning widths of the stimulation field and the attention field were both</w:t>
      </w:r>
      <w:r w:rsidRPr="00D77927">
        <w:rPr>
          <w:rFonts w:ascii="Helvetica" w:eastAsia="SimSun" w:hAnsi="Helvetica" w:cs="Arial"/>
          <w:vertAlign w:val="superscript"/>
        </w:rPr>
        <w:t xml:space="preserve"> </w:t>
      </w:r>
      <w:r w:rsidRPr="00D77927">
        <w:rPr>
          <w:rFonts w:ascii="Helvetica" w:eastAsia="SimSun" w:hAnsi="Helvetica" w:cs="Arial"/>
        </w:rPr>
        <w:t>60</w:t>
      </w:r>
      <w:r w:rsidRPr="00D77927">
        <w:rPr>
          <w:rFonts w:ascii="Helvetica" w:eastAsia="SimSun" w:hAnsi="Helvetica" w:cs="Arial"/>
        </w:rPr>
        <w:sym w:font="Symbol" w:char="F0B0"/>
      </w:r>
      <w:r w:rsidRPr="00D77927">
        <w:rPr>
          <w:rFonts w:ascii="Helvetica" w:eastAsia="SimSun" w:hAnsi="Helvetica" w:cs="Arial"/>
        </w:rPr>
        <w:t>, and the tuning width of the suppressive field was 360</w:t>
      </w:r>
      <w:r w:rsidRPr="00D77927">
        <w:rPr>
          <w:rFonts w:ascii="Helvetica" w:eastAsia="SimSun" w:hAnsi="Helvetica" w:cs="Arial"/>
        </w:rPr>
        <w:sym w:font="Symbol" w:char="F0B0"/>
      </w:r>
      <w:r w:rsidRPr="00D77927">
        <w:rPr>
          <w:rFonts w:ascii="Helvetica" w:eastAsia="SimSun" w:hAnsi="Helvetica" w:cs="Arial"/>
        </w:rPr>
        <w:t xml:space="preserve">. A baseline activity of 0.5 was added after the normalization. For each combination of parameters, the AMI at each contrast level was calculated using the model neuron responses from two attention conditions. The CDI was computed from the AMIs averaged within the low-contrast range or the high-contrast range delimited by the CRF’s inflection point from the “attend away” condition. </w:t>
      </w:r>
    </w:p>
    <w:p w14:paraId="0A57074E" w14:textId="77777777"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 xml:space="preserve">     For simulations in Figure S4B, we further modified the input-output (I-O) function of the stimulus drive from a linear function to a nonlinear sigmodal function:</w:t>
      </w:r>
    </w:p>
    <w:p w14:paraId="47BFE49F" w14:textId="77777777" w:rsidR="00617A80" w:rsidRPr="00D77927" w:rsidRDefault="00D77927" w:rsidP="00617A80">
      <w:pPr>
        <w:spacing w:line="360" w:lineRule="auto"/>
        <w:jc w:val="both"/>
        <w:rPr>
          <w:rFonts w:ascii="Helvetica" w:eastAsia="SimSun" w:hAnsi="Helvetica" w:cs="Arial"/>
        </w:rPr>
      </w:pPr>
      <m:oMathPara>
        <m:oMath>
          <m:eqArr>
            <m:eqArrPr>
              <m:maxDist m:val="1"/>
              <m:ctrlPr>
                <w:rPr>
                  <w:rFonts w:ascii="Cambria Math" w:eastAsia="SimSun" w:hAnsi="Cambria Math" w:cs="Arial"/>
                  <w:i/>
                </w:rPr>
              </m:ctrlPr>
            </m:eqArrPr>
            <m:e>
              <m:r>
                <w:rPr>
                  <w:rFonts w:ascii="Cambria Math" w:eastAsia="SimSun" w:hAnsi="Cambria Math" w:cs="Arial"/>
                </w:rPr>
                <m:t>r</m:t>
              </m:r>
              <m:d>
                <m:dPr>
                  <m:ctrlPr>
                    <w:rPr>
                      <w:rFonts w:ascii="Cambria Math" w:eastAsia="SimSun" w:hAnsi="Cambria Math" w:cs="Arial"/>
                      <w:i/>
                    </w:rPr>
                  </m:ctrlPr>
                </m:dPr>
                <m:e>
                  <m:r>
                    <w:rPr>
                      <w:rFonts w:ascii="Cambria Math" w:eastAsia="SimSun" w:hAnsi="Cambria Math" w:cs="Arial"/>
                    </w:rPr>
                    <m:t>c</m:t>
                  </m:r>
                </m:e>
              </m:d>
              <m:r>
                <w:rPr>
                  <w:rFonts w:ascii="Cambria Math" w:eastAsia="SimSun" w:hAnsi="Cambria Math" w:cs="Arial"/>
                </w:rPr>
                <m:t>=</m:t>
              </m:r>
              <m:f>
                <m:fPr>
                  <m:ctrlPr>
                    <w:rPr>
                      <w:rFonts w:ascii="Cambria Math" w:eastAsia="SimSun" w:hAnsi="Cambria Math" w:cs="Arial"/>
                      <w:i/>
                    </w:rPr>
                  </m:ctrlPr>
                </m:fPr>
                <m:num>
                  <m:r>
                    <w:rPr>
                      <w:rFonts w:ascii="Cambria Math" w:eastAsia="SimSun" w:hAnsi="Cambria Math" w:cs="Arial"/>
                    </w:rPr>
                    <m:t>c</m:t>
                  </m:r>
                </m:num>
                <m:den>
                  <m:r>
                    <w:rPr>
                      <w:rFonts w:ascii="Cambria Math" w:eastAsia="SimSun" w:hAnsi="Cambria Math" w:cs="Arial"/>
                    </w:rPr>
                    <m:t>c</m:t>
                  </m:r>
                  <m:r>
                    <w:rPr>
                      <w:rFonts w:ascii="Cambria Math" w:eastAsia="SimSun" w:hAnsi="Cambria Math" w:cs="Arial"/>
                    </w:rPr>
                    <m:t>+</m:t>
                  </m:r>
                  <m:r>
                    <w:rPr>
                      <w:rFonts w:ascii="Cambria Math" w:eastAsia="SimSun" w:hAnsi="Cambria Math" w:cs="Arial"/>
                    </w:rPr>
                    <m:t>σ</m:t>
                  </m:r>
                </m:den>
              </m:f>
              <m:r>
                <w:rPr>
                  <w:rFonts w:ascii="Cambria Math" w:eastAsia="SimSun" w:hAnsi="Cambria Math" w:cs="Arial"/>
                </w:rPr>
                <m:t xml:space="preserve"> #</m:t>
              </m:r>
              <m:d>
                <m:dPr>
                  <m:ctrlPr>
                    <w:rPr>
                      <w:rFonts w:ascii="Cambria Math" w:eastAsia="SimSun" w:hAnsi="Cambria Math" w:cs="Arial"/>
                      <w:i/>
                    </w:rPr>
                  </m:ctrlPr>
                </m:dPr>
                <m:e>
                  <m:r>
                    <w:rPr>
                      <w:rFonts w:ascii="Cambria Math" w:eastAsia="SimSun" w:hAnsi="Cambria Math" w:cs="Arial"/>
                    </w:rPr>
                    <m:t>9</m:t>
                  </m:r>
                </m:e>
              </m:d>
            </m:e>
          </m:eqArr>
        </m:oMath>
      </m:oMathPara>
    </w:p>
    <w:p w14:paraId="27B284D3" w14:textId="77777777" w:rsidR="00617A80" w:rsidRPr="00D77927" w:rsidRDefault="00617A80" w:rsidP="00617A80">
      <w:pPr>
        <w:spacing w:line="360" w:lineRule="auto"/>
        <w:jc w:val="both"/>
        <w:rPr>
          <w:rFonts w:ascii="Helvetica" w:eastAsia="SimSun" w:hAnsi="Helvetica" w:cs="Arial"/>
        </w:rPr>
      </w:pPr>
    </w:p>
    <w:p w14:paraId="069E5D0F" w14:textId="77777777"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 xml:space="preserve">where </w:t>
      </w:r>
      <m:oMath>
        <m:r>
          <w:rPr>
            <w:rFonts w:ascii="Cambria Math" w:eastAsia="SimSun" w:hAnsi="Cambria Math" w:cs="Arial"/>
          </w:rPr>
          <m:t>σ</m:t>
        </m:r>
      </m:oMath>
      <w:r w:rsidRPr="00D77927">
        <w:rPr>
          <w:rFonts w:ascii="Helvetica" w:eastAsia="SimSun" w:hAnsi="Helvetica" w:cs="Arial"/>
        </w:rPr>
        <w:t xml:space="preserve"> is 0.26, matching the average </w:t>
      </w:r>
      <m:oMath>
        <m:sSub>
          <m:sSubPr>
            <m:ctrlPr>
              <w:rPr>
                <w:rFonts w:ascii="Cambria Math" w:eastAsia="SimSun" w:hAnsi="Cambria Math" w:cs="Arial"/>
                <w:i/>
              </w:rPr>
            </m:ctrlPr>
          </m:sSubPr>
          <m:e>
            <m:r>
              <w:rPr>
                <w:rFonts w:ascii="Cambria Math" w:eastAsia="SimSun" w:hAnsi="Cambria Math" w:cs="Arial"/>
              </w:rPr>
              <m:t>c</m:t>
            </m:r>
          </m:e>
          <m:sub>
            <m:r>
              <w:rPr>
                <w:rFonts w:ascii="Cambria Math" w:eastAsia="SimSun" w:hAnsi="Cambria Math" w:cs="Arial"/>
              </w:rPr>
              <m:t>50</m:t>
            </m:r>
          </m:sub>
        </m:sSub>
      </m:oMath>
      <w:r w:rsidRPr="00D77927">
        <w:rPr>
          <w:rFonts w:ascii="Helvetica" w:eastAsia="SimSun" w:hAnsi="Helvetica" w:cs="Arial"/>
        </w:rPr>
        <w:t xml:space="preserve"> of our data. We also applied either a multiplicative response gain (10% of increase in overall response) or a contrast gain (1% of increase in perceived contrast </w:t>
      </w:r>
      <m:oMath>
        <m:r>
          <w:rPr>
            <w:rFonts w:ascii="Cambria Math" w:eastAsia="SimSun" w:hAnsi="Cambria Math" w:cs="Arial"/>
          </w:rPr>
          <m:t>c</m:t>
        </m:r>
      </m:oMath>
      <w:r w:rsidRPr="00D77927">
        <w:rPr>
          <w:rFonts w:ascii="Helvetica" w:eastAsia="SimSun" w:hAnsi="Helvetica" w:cs="Arial"/>
        </w:rPr>
        <w:t>) to the I-O function to confirm that the CDI profile generated from the model is independent from the types of the stimulus drive input.</w:t>
      </w:r>
    </w:p>
    <w:p w14:paraId="0464CA17" w14:textId="77777777" w:rsidR="00617A80" w:rsidRPr="00D77927" w:rsidRDefault="00617A80" w:rsidP="00617A80">
      <w:pPr>
        <w:spacing w:line="360" w:lineRule="auto"/>
        <w:jc w:val="both"/>
        <w:rPr>
          <w:rFonts w:ascii="Helvetica" w:eastAsia="SimSun" w:hAnsi="Helvetica" w:cs="Arial"/>
        </w:rPr>
      </w:pPr>
    </w:p>
    <w:p w14:paraId="29A98C54" w14:textId="77777777" w:rsidR="00617A80" w:rsidRPr="00D77927" w:rsidRDefault="00617A80" w:rsidP="00617A80">
      <w:pPr>
        <w:spacing w:line="360" w:lineRule="auto"/>
        <w:jc w:val="both"/>
        <w:rPr>
          <w:rFonts w:ascii="Helvetica" w:eastAsia="SimSun" w:hAnsi="Helvetica" w:cs="Arial"/>
        </w:rPr>
      </w:pPr>
      <w:r w:rsidRPr="00D77927">
        <w:rPr>
          <w:rFonts w:ascii="Helvetica" w:eastAsia="Times New Roman" w:hAnsi="Helvetica" w:cs="Arial"/>
          <w:b/>
          <w:bCs/>
          <w:iCs/>
          <w:color w:val="222222"/>
        </w:rPr>
        <w:t xml:space="preserve">Spiking Network Model. </w:t>
      </w:r>
      <w:r w:rsidRPr="00D77927">
        <w:rPr>
          <w:rFonts w:ascii="Helvetica" w:eastAsia="Times New Roman" w:hAnsi="Helvetica" w:cs="Arial"/>
          <w:i/>
          <w:color w:val="222222"/>
        </w:rPr>
        <w:t>Model Structure:</w:t>
      </w:r>
      <w:r w:rsidRPr="00D77927">
        <w:rPr>
          <w:rFonts w:ascii="Helvetica" w:eastAsia="Times New Roman" w:hAnsi="Helvetica" w:cs="Arial"/>
          <w:b/>
          <w:bCs/>
          <w:iCs/>
          <w:color w:val="222222"/>
        </w:rPr>
        <w:t xml:space="preserve"> </w:t>
      </w:r>
      <w:r w:rsidRPr="00D77927">
        <w:rPr>
          <w:rFonts w:ascii="Helvetica" w:eastAsia="SimSun" w:hAnsi="Helvetica" w:cs="Arial"/>
        </w:rPr>
        <w:t xml:space="preserve">We set up a conductance-based model of </w:t>
      </w:r>
      <m:oMath>
        <m:sSub>
          <m:sSubPr>
            <m:ctrlPr>
              <w:rPr>
                <w:rFonts w:ascii="Cambria Math" w:eastAsia="SimSun" w:hAnsi="Cambria Math" w:cs="Arial"/>
                <w:i/>
              </w:rPr>
            </m:ctrlPr>
          </m:sSubPr>
          <m:e>
            <m:r>
              <w:rPr>
                <w:rFonts w:ascii="Cambria Math" w:eastAsia="SimSun" w:hAnsi="Cambria Math" w:cs="Arial"/>
              </w:rPr>
              <m:t>N</m:t>
            </m:r>
          </m:e>
          <m:sub>
            <m:r>
              <w:rPr>
                <w:rFonts w:ascii="Cambria Math" w:eastAsia="SimSun" w:hAnsi="Cambria Math" w:cs="Arial"/>
              </w:rPr>
              <m:t>E</m:t>
            </m:r>
          </m:sub>
        </m:sSub>
        <m:r>
          <w:rPr>
            <w:rFonts w:ascii="Cambria Math" w:eastAsia="SimSun" w:hAnsi="Cambria Math" w:cs="Arial"/>
          </w:rPr>
          <m:t>=800</m:t>
        </m:r>
      </m:oMath>
      <w:r w:rsidRPr="00D77927">
        <w:rPr>
          <w:rFonts w:ascii="Helvetica" w:eastAsia="SimSun" w:hAnsi="Helvetica" w:cs="Arial"/>
        </w:rPr>
        <w:t xml:space="preserve"> excitatory (E) and </w:t>
      </w:r>
      <m:oMath>
        <m:sSub>
          <m:sSubPr>
            <m:ctrlPr>
              <w:rPr>
                <w:rFonts w:ascii="Cambria Math" w:eastAsia="SimSun" w:hAnsi="Cambria Math" w:cs="Arial"/>
                <w:i/>
              </w:rPr>
            </m:ctrlPr>
          </m:sSubPr>
          <m:e>
            <m:r>
              <w:rPr>
                <w:rFonts w:ascii="Cambria Math" w:eastAsia="SimSun" w:hAnsi="Cambria Math" w:cs="Arial"/>
              </w:rPr>
              <m:t>N</m:t>
            </m:r>
          </m:e>
          <m:sub>
            <m:r>
              <w:rPr>
                <w:rFonts w:ascii="Cambria Math" w:eastAsia="SimSun" w:hAnsi="Cambria Math" w:cs="Arial"/>
              </w:rPr>
              <m:t>I</m:t>
            </m:r>
          </m:sub>
        </m:sSub>
        <m:r>
          <w:rPr>
            <w:rFonts w:ascii="Cambria Math" w:eastAsia="SimSun" w:hAnsi="Cambria Math" w:cs="Arial"/>
          </w:rPr>
          <m:t>=200</m:t>
        </m:r>
      </m:oMath>
      <w:r w:rsidRPr="00D77927">
        <w:rPr>
          <w:rFonts w:ascii="Helvetica" w:eastAsia="SimSun" w:hAnsi="Helvetica" w:cs="Arial"/>
        </w:rPr>
        <w:t xml:space="preserve"> inhibitory (I) neurons with a connection probability of 0.5. Neurons were evenly divided into 10 columns or local sub-networks around a ring with the following within-column synaptic weights:</w:t>
      </w:r>
    </w:p>
    <w:p w14:paraId="6879404A" w14:textId="77777777" w:rsidR="00617A80" w:rsidRPr="00D77927" w:rsidRDefault="00617A80" w:rsidP="00617A80">
      <w:pPr>
        <w:spacing w:line="360" w:lineRule="auto"/>
        <w:jc w:val="both"/>
        <w:rPr>
          <w:rFonts w:ascii="Arial" w:eastAsia="SimSun" w:hAnsi="Arial" w:cs="Arial"/>
        </w:rPr>
      </w:pPr>
    </w:p>
    <w:p w14:paraId="0EA4458E" w14:textId="77777777" w:rsidR="00617A80" w:rsidRPr="00D77927" w:rsidRDefault="00617A80" w:rsidP="00617A80">
      <w:pPr>
        <w:spacing w:line="360" w:lineRule="auto"/>
        <w:jc w:val="center"/>
        <w:rPr>
          <w:rFonts w:ascii="Arial" w:hAnsi="Arial" w:cs="Arial"/>
        </w:rPr>
      </w:pPr>
      <w:r w:rsidRPr="00D77927">
        <w:rPr>
          <w:rFonts w:ascii="Arial" w:hAnsi="Arial" w:cs="Arial"/>
        </w:rPr>
        <w:t xml:space="preserve">E to E : </w:t>
      </w:r>
      <m:oMath>
        <m:sSub>
          <m:sSubPr>
            <m:ctrlPr>
              <w:rPr>
                <w:rFonts w:ascii="Cambria Math" w:hAnsi="Cambria Math" w:cs="Arial"/>
                <w:i/>
              </w:rPr>
            </m:ctrlPr>
          </m:sSubPr>
          <m:e>
            <m:r>
              <w:rPr>
                <w:rFonts w:ascii="Cambria Math" w:hAnsi="Cambria Math" w:cs="Arial"/>
              </w:rPr>
              <m:t>w</m:t>
            </m:r>
          </m:e>
          <m:sub>
            <m:r>
              <w:rPr>
                <w:rFonts w:ascii="Cambria Math" w:hAnsi="Cambria Math" w:cs="Arial"/>
              </w:rPr>
              <m:t>EE</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W</m:t>
                </m:r>
              </m:e>
              <m:sub>
                <m:r>
                  <w:rPr>
                    <w:rFonts w:ascii="Cambria Math" w:hAnsi="Cambria Math" w:cs="Arial"/>
                  </w:rPr>
                  <m:t>EE</m:t>
                </m:r>
              </m:sub>
            </m:sSub>
          </m:num>
          <m:den>
            <m:sSub>
              <m:sSubPr>
                <m:ctrlPr>
                  <w:rPr>
                    <w:rFonts w:ascii="Cambria Math" w:hAnsi="Cambria Math" w:cs="Arial"/>
                    <w:i/>
                  </w:rPr>
                </m:ctrlPr>
              </m:sSubPr>
              <m:e>
                <m:r>
                  <w:rPr>
                    <w:rFonts w:ascii="Cambria Math" w:hAnsi="Cambria Math" w:cs="Arial"/>
                  </w:rPr>
                  <m:t>N</m:t>
                </m:r>
              </m:e>
              <m:sub>
                <m:r>
                  <w:rPr>
                    <w:rFonts w:ascii="Cambria Math" w:hAnsi="Cambria Math" w:cs="Arial"/>
                  </w:rPr>
                  <m:t>E</m:t>
                </m:r>
              </m:sub>
            </m:sSub>
          </m:den>
        </m:f>
      </m:oMath>
      <w:r w:rsidRPr="00D77927">
        <w:rPr>
          <w:rFonts w:ascii="Arial" w:hAnsi="Arial" w:cs="Arial"/>
        </w:rPr>
        <w:t xml:space="preserve">; I to I : </w:t>
      </w:r>
      <m:oMath>
        <m:sSub>
          <m:sSubPr>
            <m:ctrlPr>
              <w:rPr>
                <w:rFonts w:ascii="Cambria Math" w:hAnsi="Cambria Math" w:cs="Arial"/>
                <w:i/>
              </w:rPr>
            </m:ctrlPr>
          </m:sSubPr>
          <m:e>
            <m:r>
              <w:rPr>
                <w:rFonts w:ascii="Cambria Math" w:hAnsi="Cambria Math" w:cs="Arial"/>
              </w:rPr>
              <m:t>w</m:t>
            </m:r>
          </m:e>
          <m:sub>
            <m:r>
              <w:rPr>
                <w:rFonts w:ascii="Cambria Math" w:hAnsi="Cambria Math" w:cs="Arial"/>
              </w:rPr>
              <m:t>II</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W</m:t>
                </m:r>
              </m:e>
              <m:sub>
                <m:r>
                  <w:rPr>
                    <w:rFonts w:ascii="Cambria Math" w:hAnsi="Cambria Math" w:cs="Arial"/>
                  </w:rPr>
                  <m:t>II</m:t>
                </m:r>
              </m:sub>
            </m:sSub>
          </m:num>
          <m:den>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den>
        </m:f>
      </m:oMath>
      <w:r w:rsidRPr="00D77927">
        <w:rPr>
          <w:rFonts w:ascii="Arial" w:hAnsi="Arial" w:cs="Arial"/>
        </w:rPr>
        <w:t xml:space="preserve">; E to I : </w:t>
      </w:r>
      <m:oMath>
        <m:sSub>
          <m:sSubPr>
            <m:ctrlPr>
              <w:rPr>
                <w:rFonts w:ascii="Cambria Math" w:hAnsi="Cambria Math" w:cs="Arial"/>
                <w:i/>
              </w:rPr>
            </m:ctrlPr>
          </m:sSubPr>
          <m:e>
            <m:r>
              <w:rPr>
                <w:rFonts w:ascii="Cambria Math" w:hAnsi="Cambria Math" w:cs="Arial"/>
              </w:rPr>
              <m:t>w</m:t>
            </m:r>
          </m:e>
          <m:sub>
            <m:r>
              <w:rPr>
                <w:rFonts w:ascii="Cambria Math" w:hAnsi="Cambria Math" w:cs="Arial"/>
              </w:rPr>
              <m:t>IE</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W</m:t>
                </m:r>
              </m:e>
              <m:sub>
                <m:r>
                  <w:rPr>
                    <w:rFonts w:ascii="Cambria Math" w:hAnsi="Cambria Math" w:cs="Arial"/>
                  </w:rPr>
                  <m:t>IE</m:t>
                </m:r>
              </m:sub>
            </m:sSub>
          </m:num>
          <m:den>
            <m:sSub>
              <m:sSubPr>
                <m:ctrlPr>
                  <w:rPr>
                    <w:rFonts w:ascii="Cambria Math" w:hAnsi="Cambria Math" w:cs="Arial"/>
                    <w:i/>
                  </w:rPr>
                </m:ctrlPr>
              </m:sSubPr>
              <m:e>
                <m:r>
                  <w:rPr>
                    <w:rFonts w:ascii="Cambria Math" w:hAnsi="Cambria Math" w:cs="Arial"/>
                  </w:rPr>
                  <m:t>N</m:t>
                </m:r>
              </m:e>
              <m:sub>
                <m:r>
                  <w:rPr>
                    <w:rFonts w:ascii="Cambria Math" w:hAnsi="Cambria Math" w:cs="Arial"/>
                  </w:rPr>
                  <m:t>E</m:t>
                </m:r>
              </m:sub>
            </m:sSub>
          </m:den>
        </m:f>
      </m:oMath>
      <w:r w:rsidRPr="00D77927">
        <w:rPr>
          <w:rFonts w:ascii="Arial" w:hAnsi="Arial" w:cs="Arial"/>
        </w:rPr>
        <w:t xml:space="preserve">; I to E : </w:t>
      </w:r>
      <m:oMath>
        <m:sSub>
          <m:sSubPr>
            <m:ctrlPr>
              <w:rPr>
                <w:rFonts w:ascii="Cambria Math" w:hAnsi="Cambria Math" w:cs="Arial"/>
                <w:i/>
              </w:rPr>
            </m:ctrlPr>
          </m:sSubPr>
          <m:e>
            <m:r>
              <w:rPr>
                <w:rFonts w:ascii="Cambria Math" w:hAnsi="Cambria Math" w:cs="Arial"/>
              </w:rPr>
              <m:t>w</m:t>
            </m:r>
          </m:e>
          <m:sub>
            <m:r>
              <w:rPr>
                <w:rFonts w:ascii="Cambria Math" w:hAnsi="Cambria Math" w:cs="Arial"/>
              </w:rPr>
              <m:t>EI</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W</m:t>
                </m:r>
              </m:e>
              <m:sub>
                <m:r>
                  <w:rPr>
                    <w:rFonts w:ascii="Cambria Math" w:hAnsi="Cambria Math" w:cs="Arial"/>
                  </w:rPr>
                  <m:t>EI</m:t>
                </m:r>
              </m:sub>
            </m:sSub>
          </m:num>
          <m:den>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den>
        </m:f>
      </m:oMath>
    </w:p>
    <w:p w14:paraId="4F0D16ED" w14:textId="77777777" w:rsidR="00617A80" w:rsidRPr="00D77927" w:rsidRDefault="00617A80" w:rsidP="00617A80">
      <w:pPr>
        <w:spacing w:line="360" w:lineRule="auto"/>
        <w:rPr>
          <w:rFonts w:ascii="Arial" w:hAnsi="Arial" w:cs="Arial"/>
        </w:rPr>
      </w:pPr>
      <w:r w:rsidRPr="00D77927">
        <w:rPr>
          <w:rFonts w:ascii="Arial" w:hAnsi="Arial" w:cs="Arial"/>
        </w:rPr>
        <w:t xml:space="preserve">The weights were chosen to match the empirical cross-correlations: </w:t>
      </w:r>
      <m:oMath>
        <m:sSub>
          <m:sSubPr>
            <m:ctrlPr>
              <w:rPr>
                <w:rFonts w:ascii="Cambria Math" w:hAnsi="Cambria Math" w:cs="Arial"/>
                <w:i/>
              </w:rPr>
            </m:ctrlPr>
          </m:sSubPr>
          <m:e>
            <m:r>
              <w:rPr>
                <w:rFonts w:ascii="Cambria Math" w:hAnsi="Cambria Math" w:cs="Arial"/>
              </w:rPr>
              <m:t>W</m:t>
            </m:r>
          </m:e>
          <m:sub>
            <m:r>
              <w:rPr>
                <w:rFonts w:ascii="Cambria Math" w:hAnsi="Cambria Math" w:cs="Arial"/>
              </w:rPr>
              <m:t>EE</m:t>
            </m:r>
          </m:sub>
        </m:sSub>
        <m:r>
          <w:rPr>
            <w:rFonts w:ascii="Cambria Math" w:hAnsi="Cambria Math" w:cs="Arial"/>
          </w:rPr>
          <m:t xml:space="preserve">=10, </m:t>
        </m:r>
        <m:sSub>
          <m:sSubPr>
            <m:ctrlPr>
              <w:rPr>
                <w:rFonts w:ascii="Cambria Math" w:hAnsi="Cambria Math" w:cs="Arial"/>
                <w:i/>
              </w:rPr>
            </m:ctrlPr>
          </m:sSubPr>
          <m:e>
            <m:r>
              <w:rPr>
                <w:rFonts w:ascii="Cambria Math" w:hAnsi="Cambria Math" w:cs="Arial"/>
              </w:rPr>
              <m:t>W</m:t>
            </m:r>
          </m:e>
          <m:sub>
            <m:r>
              <w:rPr>
                <w:rFonts w:ascii="Cambria Math" w:hAnsi="Cambria Math" w:cs="Arial"/>
              </w:rPr>
              <m:t>II</m:t>
            </m:r>
          </m:sub>
        </m:sSub>
        <m:r>
          <w:rPr>
            <w:rFonts w:ascii="Cambria Math" w:hAnsi="Cambria Math" w:cs="Arial"/>
          </w:rPr>
          <m:t xml:space="preserve">=1, </m:t>
        </m:r>
        <m:sSub>
          <m:sSubPr>
            <m:ctrlPr>
              <w:rPr>
                <w:rFonts w:ascii="Cambria Math" w:hAnsi="Cambria Math" w:cs="Arial"/>
                <w:i/>
              </w:rPr>
            </m:ctrlPr>
          </m:sSubPr>
          <m:e>
            <m:r>
              <w:rPr>
                <w:rFonts w:ascii="Cambria Math" w:hAnsi="Cambria Math" w:cs="Arial"/>
              </w:rPr>
              <m:t>W</m:t>
            </m:r>
          </m:e>
          <m:sub>
            <m:r>
              <w:rPr>
                <w:rFonts w:ascii="Cambria Math" w:hAnsi="Cambria Math" w:cs="Arial"/>
              </w:rPr>
              <m:t>IE</m:t>
            </m:r>
          </m:sub>
        </m:sSub>
        <m:r>
          <w:rPr>
            <w:rFonts w:ascii="Cambria Math" w:hAnsi="Cambria Math" w:cs="Arial"/>
          </w:rPr>
          <m:t xml:space="preserve">=6, </m:t>
        </m:r>
        <m:sSub>
          <m:sSubPr>
            <m:ctrlPr>
              <w:rPr>
                <w:rFonts w:ascii="Cambria Math" w:hAnsi="Cambria Math" w:cs="Arial"/>
                <w:i/>
              </w:rPr>
            </m:ctrlPr>
          </m:sSubPr>
          <m:e>
            <m:r>
              <w:rPr>
                <w:rFonts w:ascii="Cambria Math" w:hAnsi="Cambria Math" w:cs="Arial"/>
              </w:rPr>
              <m:t>W</m:t>
            </m:r>
          </m:e>
          <m:sub>
            <m:r>
              <w:rPr>
                <w:rFonts w:ascii="Cambria Math" w:hAnsi="Cambria Math" w:cs="Arial"/>
              </w:rPr>
              <m:t>EI</m:t>
            </m:r>
          </m:sub>
        </m:sSub>
        <m:r>
          <w:rPr>
            <w:rFonts w:ascii="Cambria Math" w:hAnsi="Cambria Math" w:cs="Arial"/>
          </w:rPr>
          <m:t>=18</m:t>
        </m:r>
      </m:oMath>
      <w:r w:rsidRPr="00D77927">
        <w:rPr>
          <w:rFonts w:ascii="Arial" w:hAnsi="Arial" w:cs="Arial"/>
        </w:rPr>
        <w:t>.</w:t>
      </w:r>
    </w:p>
    <w:p w14:paraId="443560BB" w14:textId="77777777" w:rsidR="00617A80" w:rsidRPr="00D77927" w:rsidRDefault="00617A80" w:rsidP="00617A80">
      <w:pPr>
        <w:spacing w:line="360" w:lineRule="auto"/>
        <w:jc w:val="both"/>
        <w:rPr>
          <w:rFonts w:ascii="Helvetica" w:hAnsi="Helvetica" w:cs="Arial"/>
        </w:rPr>
      </w:pPr>
      <w:r w:rsidRPr="00D77927">
        <w:rPr>
          <w:rFonts w:ascii="Helvetica" w:hAnsi="Helvetica" w:cs="Arial"/>
        </w:rPr>
        <w:t xml:space="preserve">     To describe the receptive field size in simplicity, we only modeled E to I connections and E to E connections between different columns. The synaptic weights fell off with column distance following a Gaussian profile:</w:t>
      </w:r>
    </w:p>
    <w:p w14:paraId="4ECCCF95" w14:textId="77777777" w:rsidR="00617A80" w:rsidRPr="00D77927" w:rsidRDefault="00617A80" w:rsidP="00617A80">
      <w:pPr>
        <w:spacing w:line="360" w:lineRule="auto"/>
        <w:jc w:val="both"/>
        <w:rPr>
          <w:rFonts w:ascii="Arial" w:hAnsi="Arial" w:cs="Arial"/>
        </w:rPr>
      </w:pPr>
    </w:p>
    <w:p w14:paraId="22446551" w14:textId="77777777" w:rsidR="00617A80" w:rsidRPr="00D77927" w:rsidRDefault="00D77927" w:rsidP="00617A80">
      <w:pPr>
        <w:spacing w:line="360" w:lineRule="auto"/>
        <w:jc w:val="both"/>
        <w:rPr>
          <w:rFonts w:ascii="Arial" w:hAnsi="Arial" w:cs="Arial"/>
        </w:rPr>
      </w:pPr>
      <m:oMathPara>
        <m:oMath>
          <m:eqArr>
            <m:eqArrPr>
              <m:maxDist m:val="1"/>
              <m:ctrlPr>
                <w:rPr>
                  <w:rFonts w:ascii="Cambria Math" w:hAnsi="Cambria Math" w:cs="Arial"/>
                  <w:i/>
                </w:rPr>
              </m:ctrlPr>
            </m:eqArrPr>
            <m:e>
              <m:sSup>
                <m:sSupPr>
                  <m:ctrlPr>
                    <w:rPr>
                      <w:rFonts w:ascii="Cambria Math" w:hAnsi="Cambria Math" w:cs="Arial"/>
                      <w:i/>
                    </w:rPr>
                  </m:ctrlPr>
                </m:sSupPr>
                <m:e>
                  <m:r>
                    <w:rPr>
                      <w:rFonts w:ascii="Cambria Math" w:hAnsi="Cambria Math" w:cs="Arial"/>
                    </w:rPr>
                    <m:t>w</m:t>
                  </m:r>
                </m:e>
                <m:sup>
                  <m:r>
                    <w:rPr>
                      <w:rFonts w:ascii="Cambria Math" w:hAnsi="Cambria Math" w:cs="Arial"/>
                    </w:rPr>
                    <m:t>ij</m:t>
                  </m:r>
                </m:sup>
              </m:sSup>
              <m:r>
                <w:rPr>
                  <w:rFonts w:ascii="Cambria Math" w:hAnsi="Cambria Math" w:cs="Arial"/>
                </w:rPr>
                <m:t>=</m:t>
              </m:r>
              <m:f>
                <m:fPr>
                  <m:ctrlPr>
                    <w:rPr>
                      <w:rFonts w:ascii="Cambria Math" w:hAnsi="Cambria Math" w:cs="Arial"/>
                      <w:i/>
                    </w:rPr>
                  </m:ctrlPr>
                </m:fPr>
                <m:num>
                  <m:r>
                    <w:rPr>
                      <w:rFonts w:ascii="Cambria Math" w:hAnsi="Cambria Math" w:cs="Arial"/>
                    </w:rPr>
                    <m:t>W</m:t>
                  </m:r>
                </m:num>
                <m:den>
                  <m:sSub>
                    <m:sSubPr>
                      <m:ctrlPr>
                        <w:rPr>
                          <w:rFonts w:ascii="Cambria Math" w:hAnsi="Cambria Math" w:cs="Arial"/>
                          <w:i/>
                        </w:rPr>
                      </m:ctrlPr>
                    </m:sSubPr>
                    <m:e>
                      <m:r>
                        <w:rPr>
                          <w:rFonts w:ascii="Cambria Math" w:hAnsi="Cambria Math" w:cs="Arial"/>
                        </w:rPr>
                        <m:t>N</m:t>
                      </m:r>
                    </m:e>
                    <m:sub>
                      <m:r>
                        <w:rPr>
                          <w:rFonts w:ascii="Cambria Math" w:hAnsi="Cambria Math" w:cs="Arial"/>
                        </w:rPr>
                        <m:t>E</m:t>
                      </m:r>
                    </m:sub>
                  </m:sSub>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σ</m:t>
                  </m:r>
                  <m:rad>
                    <m:radPr>
                      <m:degHide m:val="1"/>
                      <m:ctrlPr>
                        <w:rPr>
                          <w:rFonts w:ascii="Cambria Math" w:hAnsi="Cambria Math" w:cs="Arial"/>
                          <w:i/>
                        </w:rPr>
                      </m:ctrlPr>
                    </m:radPr>
                    <m:deg/>
                    <m:e>
                      <m:r>
                        <w:rPr>
                          <w:rFonts w:ascii="Cambria Math" w:hAnsi="Cambria Math" w:cs="Arial"/>
                        </w:rPr>
                        <m:t>2</m:t>
                      </m:r>
                      <m:r>
                        <w:rPr>
                          <w:rFonts w:ascii="Cambria Math" w:hAnsi="Cambria Math" w:cs="Arial"/>
                        </w:rPr>
                        <m:t>π</m:t>
                      </m:r>
                    </m:e>
                  </m:rad>
                </m:den>
              </m:f>
              <m:func>
                <m:funcPr>
                  <m:ctrlPr>
                    <w:rPr>
                      <w:rFonts w:ascii="Cambria Math" w:hAnsi="Cambria Math" w:cs="Arial"/>
                    </w:rPr>
                  </m:ctrlPr>
                </m:funcPr>
                <m:fName>
                  <m:r>
                    <m:rPr>
                      <m:sty m:val="p"/>
                    </m:rPr>
                    <w:rPr>
                      <w:rFonts w:ascii="Cambria Math" w:hAnsi="Cambria Math" w:cs="Arial"/>
                    </w:rPr>
                    <m:t>exp</m:t>
                  </m:r>
                </m:fName>
                <m:e>
                  <m:d>
                    <m:dPr>
                      <m:ctrlPr>
                        <w:rPr>
                          <w:rFonts w:ascii="Cambria Math" w:hAnsi="Cambria Math" w:cs="Arial"/>
                          <w:i/>
                        </w:rPr>
                      </m:ctrlPr>
                    </m:dPr>
                    <m:e>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d</m:t>
                                      </m:r>
                                    </m:e>
                                    <m:sub>
                                      <m:r>
                                        <w:rPr>
                                          <w:rFonts w:ascii="Cambria Math" w:hAnsi="Cambria Math" w:cs="Arial"/>
                                        </w:rPr>
                                        <m:t>ij</m:t>
                                      </m:r>
                                    </m:sub>
                                  </m:sSub>
                                </m:num>
                                <m:den>
                                  <m:r>
                                    <w:rPr>
                                      <w:rFonts w:ascii="Cambria Math" w:hAnsi="Cambria Math" w:cs="Arial"/>
                                    </w:rPr>
                                    <m:t>σ</m:t>
                                  </m:r>
                                </m:den>
                              </m:f>
                            </m:e>
                          </m:d>
                        </m:e>
                        <m:sup>
                          <m:r>
                            <w:rPr>
                              <w:rFonts w:ascii="Cambria Math" w:hAnsi="Cambria Math" w:cs="Arial"/>
                            </w:rPr>
                            <m:t>2</m:t>
                          </m:r>
                        </m:sup>
                      </m:sSup>
                    </m:e>
                  </m:d>
                </m:e>
              </m:func>
              <m:r>
                <w:rPr>
                  <w:rFonts w:ascii="Cambria Math" w:hAnsi="Cambria Math" w:cs="Arial"/>
                </w:rPr>
                <m:t>#</m:t>
              </m:r>
              <m:d>
                <m:dPr>
                  <m:ctrlPr>
                    <w:rPr>
                      <w:rFonts w:ascii="Cambria Math" w:hAnsi="Cambria Math" w:cs="Arial"/>
                      <w:i/>
                    </w:rPr>
                  </m:ctrlPr>
                </m:dPr>
                <m:e>
                  <m:r>
                    <w:rPr>
                      <w:rFonts w:ascii="Cambria Math" w:hAnsi="Cambria Math" w:cs="Arial"/>
                    </w:rPr>
                    <m:t>10</m:t>
                  </m:r>
                </m:e>
              </m:d>
            </m:e>
          </m:eqArr>
        </m:oMath>
      </m:oMathPara>
    </w:p>
    <w:p w14:paraId="34EF9444" w14:textId="77777777" w:rsidR="00617A80" w:rsidRPr="00D77927" w:rsidRDefault="00617A80" w:rsidP="00617A80">
      <w:pPr>
        <w:spacing w:line="360" w:lineRule="auto"/>
        <w:jc w:val="both"/>
        <w:rPr>
          <w:rFonts w:ascii="Arial" w:hAnsi="Arial" w:cs="Arial"/>
        </w:rPr>
      </w:pPr>
    </w:p>
    <w:p w14:paraId="6617C540" w14:textId="77777777" w:rsidR="00617A80" w:rsidRPr="00D77927" w:rsidRDefault="00617A80" w:rsidP="00617A80">
      <w:pPr>
        <w:spacing w:line="360" w:lineRule="auto"/>
        <w:jc w:val="both"/>
        <w:rPr>
          <w:rFonts w:ascii="Helvetica" w:hAnsi="Helvetica" w:cs="Arial"/>
        </w:rPr>
      </w:pPr>
      <w:r w:rsidRPr="00D77927">
        <w:rPr>
          <w:rFonts w:ascii="Helvetica" w:hAnsi="Helvetica" w:cs="Arial"/>
        </w:rPr>
        <w:t xml:space="preserve">where </w:t>
      </w:r>
      <m:oMath>
        <m:sSup>
          <m:sSupPr>
            <m:ctrlPr>
              <w:rPr>
                <w:rFonts w:ascii="Cambria Math" w:hAnsi="Cambria Math" w:cs="Arial"/>
                <w:i/>
              </w:rPr>
            </m:ctrlPr>
          </m:sSupPr>
          <m:e>
            <m:r>
              <w:rPr>
                <w:rFonts w:ascii="Cambria Math" w:hAnsi="Cambria Math" w:cs="Arial"/>
              </w:rPr>
              <m:t>w</m:t>
            </m:r>
          </m:e>
          <m:sup>
            <m:r>
              <w:rPr>
                <w:rFonts w:ascii="Cambria Math" w:hAnsi="Cambria Math" w:cs="Arial"/>
              </w:rPr>
              <m:t>ij</m:t>
            </m:r>
          </m:sup>
        </m:sSup>
      </m:oMath>
      <w:r w:rsidRPr="00D77927">
        <w:rPr>
          <w:rFonts w:ascii="Helvetica" w:hAnsi="Helvetica" w:cs="Arial"/>
        </w:rPr>
        <w:t xml:space="preserve"> is the synaptic weight between two columns (</w:t>
      </w:r>
      <m:oMath>
        <m:sSubSup>
          <m:sSubSupPr>
            <m:ctrlPr>
              <w:rPr>
                <w:rFonts w:ascii="Cambria Math" w:hAnsi="Cambria Math" w:cs="Arial"/>
                <w:i/>
              </w:rPr>
            </m:ctrlPr>
          </m:sSubSupPr>
          <m:e>
            <m:r>
              <w:rPr>
                <w:rFonts w:ascii="Cambria Math" w:hAnsi="Cambria Math" w:cs="Arial"/>
              </w:rPr>
              <m:t>w</m:t>
            </m:r>
          </m:e>
          <m:sub>
            <m:r>
              <w:rPr>
                <w:rFonts w:ascii="Cambria Math" w:hAnsi="Cambria Math" w:cs="Arial"/>
              </w:rPr>
              <m:t>IE</m:t>
            </m:r>
          </m:sub>
          <m:sup>
            <m:r>
              <w:rPr>
                <w:rFonts w:ascii="Cambria Math" w:hAnsi="Cambria Math" w:cs="Arial"/>
              </w:rPr>
              <m:t>ij</m:t>
            </m:r>
          </m:sup>
        </m:sSubSup>
      </m:oMath>
      <w:r w:rsidRPr="00D77927">
        <w:rPr>
          <w:rFonts w:ascii="Helvetica" w:hAnsi="Helvetica" w:cs="Arial"/>
        </w:rPr>
        <w:t xml:space="preserve"> or </w:t>
      </w:r>
      <m:oMath>
        <m:sSubSup>
          <m:sSubSupPr>
            <m:ctrlPr>
              <w:rPr>
                <w:rFonts w:ascii="Cambria Math" w:hAnsi="Cambria Math" w:cs="Arial"/>
                <w:i/>
              </w:rPr>
            </m:ctrlPr>
          </m:sSubSupPr>
          <m:e>
            <m:r>
              <w:rPr>
                <w:rFonts w:ascii="Cambria Math" w:hAnsi="Cambria Math" w:cs="Arial"/>
              </w:rPr>
              <m:t>w</m:t>
            </m:r>
          </m:e>
          <m:sub>
            <m:r>
              <w:rPr>
                <w:rFonts w:ascii="Cambria Math" w:hAnsi="Cambria Math" w:cs="Arial"/>
              </w:rPr>
              <m:t>EE</m:t>
            </m:r>
          </m:sub>
          <m:sup>
            <m:r>
              <w:rPr>
                <w:rFonts w:ascii="Cambria Math" w:hAnsi="Cambria Math" w:cs="Arial"/>
              </w:rPr>
              <m:t>ij</m:t>
            </m:r>
          </m:sup>
        </m:sSubSup>
      </m:oMath>
      <w:r w:rsidRPr="00D77927">
        <w:rPr>
          <w:rFonts w:ascii="Helvetica" w:hAnsi="Helvetica" w:cs="Arial"/>
        </w:rPr>
        <w:t xml:space="preserve">) and </w:t>
      </w:r>
      <m:oMath>
        <m:sSub>
          <m:sSubPr>
            <m:ctrlPr>
              <w:rPr>
                <w:rFonts w:ascii="Cambria Math" w:hAnsi="Cambria Math" w:cs="Arial"/>
                <w:i/>
              </w:rPr>
            </m:ctrlPr>
          </m:sSubPr>
          <m:e>
            <m:r>
              <w:rPr>
                <w:rFonts w:ascii="Cambria Math" w:hAnsi="Cambria Math" w:cs="Arial"/>
              </w:rPr>
              <m:t>d</m:t>
            </m:r>
          </m:e>
          <m:sub>
            <m:r>
              <w:rPr>
                <w:rFonts w:ascii="Cambria Math" w:hAnsi="Cambria Math" w:cs="Arial"/>
              </w:rPr>
              <m:t>ij</m:t>
            </m:r>
          </m:sub>
        </m:sSub>
      </m:oMath>
      <w:r w:rsidRPr="00D77927">
        <w:rPr>
          <w:rFonts w:ascii="Helvetica" w:hAnsi="Helvetica" w:cs="Arial"/>
        </w:rPr>
        <w:t xml:space="preserve"> represents the distance from column </w:t>
      </w:r>
      <m:oMath>
        <m:r>
          <w:rPr>
            <w:rFonts w:ascii="Cambria Math" w:hAnsi="Cambria Math" w:cs="Arial"/>
          </w:rPr>
          <m:t>j</m:t>
        </m:r>
      </m:oMath>
      <w:r w:rsidRPr="00D77927">
        <w:rPr>
          <w:rFonts w:ascii="Helvetica" w:hAnsi="Helvetica" w:cs="Arial"/>
        </w:rPr>
        <w:t xml:space="preserve"> to column </w:t>
      </w:r>
      <m:oMath>
        <m:r>
          <w:rPr>
            <w:rFonts w:ascii="Cambria Math" w:hAnsi="Cambria Math" w:cs="Arial"/>
          </w:rPr>
          <m:t>i</m:t>
        </m:r>
      </m:oMath>
      <w:r w:rsidRPr="00D77927">
        <w:rPr>
          <w:rFonts w:ascii="Helvetica" w:hAnsi="Helvetica" w:cs="Arial"/>
        </w:rPr>
        <w:t xml:space="preserve">. </w:t>
      </w:r>
      <m:oMath>
        <m:r>
          <m:rPr>
            <m:sty m:val="bi"/>
          </m:rPr>
          <w:rPr>
            <w:rFonts w:ascii="Cambria Math" w:hAnsi="Cambria Math" w:cs="Arial"/>
          </w:rPr>
          <m:t>σ</m:t>
        </m:r>
      </m:oMath>
      <w:r w:rsidRPr="00D77927">
        <w:rPr>
          <w:rFonts w:ascii="Helvetica" w:hAnsi="Helvetica" w:cs="Arial"/>
        </w:rPr>
        <w:t xml:space="preserve"> controls the receptive field size of the postsynaptic inhibitory (</w:t>
      </w:r>
      <m:oMath>
        <m:sSub>
          <m:sSubPr>
            <m:ctrlPr>
              <w:rPr>
                <w:rFonts w:ascii="Cambria Math" w:hAnsi="Cambria Math" w:cs="Arial"/>
                <w:i/>
              </w:rPr>
            </m:ctrlPr>
          </m:sSubPr>
          <m:e>
            <m:r>
              <w:rPr>
                <w:rFonts w:ascii="Cambria Math" w:hAnsi="Cambria Math" w:cs="Arial"/>
              </w:rPr>
              <m:t>σ</m:t>
            </m:r>
          </m:e>
          <m:sub>
            <m:r>
              <w:rPr>
                <w:rFonts w:ascii="Cambria Math" w:hAnsi="Cambria Math" w:cs="Arial"/>
              </w:rPr>
              <m:t>I</m:t>
            </m:r>
          </m:sub>
        </m:sSub>
      </m:oMath>
      <w:r w:rsidRPr="00D77927">
        <w:rPr>
          <w:rFonts w:ascii="Helvetica" w:hAnsi="Helvetica" w:cs="Arial"/>
        </w:rPr>
        <w:t>) or excitatory (</w:t>
      </w:r>
      <m:oMath>
        <m:sSub>
          <m:sSubPr>
            <m:ctrlPr>
              <w:rPr>
                <w:rFonts w:ascii="Cambria Math" w:hAnsi="Cambria Math" w:cs="Arial"/>
                <w:i/>
              </w:rPr>
            </m:ctrlPr>
          </m:sSubPr>
          <m:e>
            <m:r>
              <w:rPr>
                <w:rFonts w:ascii="Cambria Math" w:hAnsi="Cambria Math" w:cs="Arial"/>
              </w:rPr>
              <m:t>σ</m:t>
            </m:r>
          </m:e>
          <m:sub>
            <m:r>
              <w:rPr>
                <w:rFonts w:ascii="Cambria Math" w:hAnsi="Cambria Math" w:cs="Arial"/>
              </w:rPr>
              <m:t>E</m:t>
            </m:r>
          </m:sub>
        </m:sSub>
      </m:oMath>
      <w:r w:rsidRPr="00D77927">
        <w:rPr>
          <w:rFonts w:ascii="Helvetica" w:hAnsi="Helvetica" w:cs="Arial"/>
        </w:rPr>
        <w:t xml:space="preserve">) neuron. </w:t>
      </w:r>
    </w:p>
    <w:p w14:paraId="38F70C35" w14:textId="0F817BDB" w:rsidR="00617A80" w:rsidRPr="00D77927" w:rsidRDefault="00617A80" w:rsidP="00617A80">
      <w:pPr>
        <w:spacing w:line="360" w:lineRule="auto"/>
        <w:jc w:val="both"/>
        <w:rPr>
          <w:rFonts w:ascii="Helvetica" w:hAnsi="Helvetica" w:cs="Arial"/>
        </w:rPr>
      </w:pPr>
      <w:r w:rsidRPr="00D77927">
        <w:rPr>
          <w:rFonts w:ascii="Helvetica" w:hAnsi="Helvetica" w:cs="Arial"/>
        </w:rPr>
        <w:t xml:space="preserve">     </w:t>
      </w:r>
      <w:r w:rsidRPr="00D77927">
        <w:rPr>
          <w:rFonts w:ascii="Helvetica" w:hAnsi="Helvetica" w:cs="Arial"/>
          <w:i/>
          <w:iCs/>
        </w:rPr>
        <w:t>Neuron Model:</w:t>
      </w:r>
      <w:r w:rsidRPr="00D77927">
        <w:rPr>
          <w:rFonts w:ascii="Helvetica" w:hAnsi="Helvetica" w:cs="Arial"/>
        </w:rPr>
        <w:t xml:space="preserve"> The neuron model aimed for producing regular spiking dynamics. Spiking units were modeled as </w:t>
      </w:r>
      <w:proofErr w:type="spellStart"/>
      <w:r w:rsidRPr="00D77927">
        <w:rPr>
          <w:rFonts w:ascii="Helvetica" w:hAnsi="Helvetica" w:cs="Arial"/>
        </w:rPr>
        <w:t>Izhikevich</w:t>
      </w:r>
      <w:proofErr w:type="spellEnd"/>
      <w:r w:rsidRPr="00D77927">
        <w:rPr>
          <w:rFonts w:ascii="Helvetica" w:hAnsi="Helvetica" w:cs="Arial"/>
        </w:rPr>
        <w:t xml:space="preserve"> neurons</w:t>
      </w:r>
      <w:r w:rsidRPr="00D77927">
        <w:rPr>
          <w:rFonts w:ascii="Helvetica" w:hAnsi="Helvetica" w:cs="Arial"/>
        </w:rPr>
        <w:fldChar w:fldCharType="begin"/>
      </w:r>
      <w:r w:rsidRPr="00D77927">
        <w:rPr>
          <w:rFonts w:ascii="Helvetica" w:hAnsi="Helvetica" w:cs="Arial"/>
        </w:rPr>
        <w:instrText xml:space="preserve"> ADDIN EN.CITE &lt;EndNote&gt;&lt;Cite&gt;&lt;Author&gt;Izhikevich&lt;/Author&gt;&lt;Year&gt;2003&lt;/Year&gt;&lt;RecNum&gt;24&lt;/RecNum&gt;&lt;DisplayText&gt;&lt;style face="superscript"&gt;111&lt;/style&gt;&lt;/DisplayText&gt;&lt;record&gt;&lt;rec-number&gt;24&lt;/rec-number&gt;&lt;foreign-keys&gt;&lt;key app="EN" db-id="xevrd0sxntzttvetzr15w2ai0ztp0552azff" timestamp="1600720088" guid="7cc144cc-0f3a-4b6c-938e-4a06d6e32cf8"&gt;24&lt;/key&gt;&lt;/foreign-keys&gt;&lt;ref-type name="Journal Article"&gt;17&lt;/ref-type&gt;&lt;contributors&gt;&lt;authors&gt;&lt;author&gt;Izhikevich, E. M.&lt;/author&gt;&lt;/authors&gt;&lt;/contributors&gt;&lt;auth-address&gt;The Neurosciences Inst., San Diego, CA, USA.&lt;/auth-address&gt;&lt;titles&gt;&lt;title&gt;Simple model of spiking neurons&lt;/title&gt;&lt;secondary-title&gt;IEEE Trans Neural Netw&lt;/secondary-title&gt;&lt;/titles&gt;&lt;pages&gt;1569-72&lt;/pages&gt;&lt;volume&gt;14&lt;/volume&gt;&lt;number&gt;6&lt;/number&gt;&lt;edition&gt;2008/02/05&lt;/edition&gt;&lt;keywords&gt;&lt;keyword&gt;neural nets&lt;/keyword&gt;&lt;keyword&gt;brain models&lt;/keyword&gt;&lt;keyword&gt;neurophysiology&lt;/keyword&gt;&lt;keyword&gt;cortical neurons&lt;/keyword&gt;&lt;keyword&gt;biologically plausibility&lt;/keyword&gt;&lt;keyword&gt;Hodgkin-Huxley-type dynamics&lt;/keyword&gt;&lt;keyword&gt;quadratic integrate-and-fire neurons&lt;/keyword&gt;&lt;keyword&gt;spiking neurons&lt;/keyword&gt;&lt;keyword&gt;bursting neurons&lt;/keyword&gt;&lt;keyword&gt;thalamus&lt;/keyword&gt;&lt;keyword&gt;Neurons&lt;/keyword&gt;&lt;keyword&gt;Biological system modeling&lt;/keyword&gt;&lt;keyword&gt;Brain modeling&lt;/keyword&gt;&lt;keyword&gt;Computational modeling&lt;/keyword&gt;&lt;keyword&gt;Biomembranes&lt;/keyword&gt;&lt;keyword&gt;Biology computing&lt;/keyword&gt;&lt;keyword&gt;Large-scale systems&lt;/keyword&gt;&lt;keyword&gt;Mathematical analysis&lt;/keyword&gt;&lt;keyword&gt;Mathematical model&lt;/keyword&gt;&lt;keyword&gt;Bifurcation&lt;/keyword&gt;&lt;/keywords&gt;&lt;dates&gt;&lt;year&gt;2003&lt;/year&gt;&lt;/dates&gt;&lt;isbn&gt;1045-9227 (Print)&amp;#xD;1045-9227 (Linking)&lt;/isbn&gt;&lt;accession-num&gt;18244602&lt;/accession-num&gt;&lt;urls&gt;&lt;related-urls&gt;&lt;url&gt;https://www.ncbi.nlm.nih.gov/pubmed/18244602&lt;/url&gt;&lt;/related-urls&gt;&lt;/urls&gt;&lt;electronic-resource-num&gt;10.1109/TNN.2003.820440&lt;/electronic-resource-num&gt;&lt;/record&gt;&lt;/Cite&gt;&lt;/EndNote&gt;</w:instrText>
      </w:r>
      <w:r w:rsidRPr="00D77927">
        <w:rPr>
          <w:rFonts w:ascii="Helvetica" w:hAnsi="Helvetica" w:cs="Arial"/>
        </w:rPr>
        <w:fldChar w:fldCharType="separate"/>
      </w:r>
      <w:r w:rsidRPr="00D77927">
        <w:rPr>
          <w:rFonts w:ascii="Helvetica" w:hAnsi="Helvetica" w:cs="Arial"/>
          <w:noProof/>
          <w:vertAlign w:val="superscript"/>
        </w:rPr>
        <w:t>111</w:t>
      </w:r>
      <w:r w:rsidRPr="00D77927">
        <w:rPr>
          <w:rFonts w:ascii="Helvetica" w:hAnsi="Helvetica" w:cs="Arial"/>
        </w:rPr>
        <w:fldChar w:fldCharType="end"/>
      </w:r>
      <w:r w:rsidRPr="00D77927">
        <w:rPr>
          <w:rFonts w:ascii="Helvetica" w:hAnsi="Helvetica" w:cs="Arial"/>
        </w:rPr>
        <w:t xml:space="preserve"> which exhibit firing patterns with high computational efficiency:</w:t>
      </w:r>
    </w:p>
    <w:p w14:paraId="789C0C91" w14:textId="77777777" w:rsidR="00617A80" w:rsidRPr="00D77927" w:rsidRDefault="00617A80" w:rsidP="00617A80">
      <w:pPr>
        <w:spacing w:line="360" w:lineRule="auto"/>
        <w:jc w:val="both"/>
        <w:rPr>
          <w:rFonts w:ascii="Arial" w:hAnsi="Arial" w:cs="Arial"/>
        </w:rPr>
      </w:pPr>
    </w:p>
    <w:p w14:paraId="159B032D" w14:textId="77777777" w:rsidR="00617A80" w:rsidRPr="00D77927" w:rsidRDefault="00D77927" w:rsidP="00617A80">
      <w:pPr>
        <w:spacing w:line="360" w:lineRule="auto"/>
        <w:jc w:val="both"/>
        <w:rPr>
          <w:rFonts w:ascii="Arial" w:hAnsi="Arial" w:cs="Arial"/>
          <w:bCs/>
        </w:rPr>
      </w:pPr>
      <m:oMathPara>
        <m:oMath>
          <m:eqArr>
            <m:eqArrPr>
              <m:maxDist m:val="1"/>
              <m:ctrlPr>
                <w:rPr>
                  <w:rFonts w:ascii="Cambria Math" w:hAnsi="Cambria Math" w:cs="Arial"/>
                  <w:i/>
                </w:rPr>
              </m:ctrlPr>
            </m:eqArrPr>
            <m:e>
              <m:f>
                <m:fPr>
                  <m:ctrlPr>
                    <w:rPr>
                      <w:rFonts w:ascii="Cambria Math" w:hAnsi="Cambria Math" w:cs="Arial"/>
                      <w:bCs/>
                      <w:i/>
                    </w:rPr>
                  </m:ctrlPr>
                </m:fPr>
                <m:num>
                  <m:r>
                    <w:rPr>
                      <w:rFonts w:ascii="Cambria Math" w:hAnsi="Cambria Math" w:cs="Arial"/>
                    </w:rPr>
                    <m:t>dv</m:t>
                  </m:r>
                </m:num>
                <m:den>
                  <m:r>
                    <w:rPr>
                      <w:rFonts w:ascii="Cambria Math" w:hAnsi="Cambria Math" w:cs="Arial"/>
                    </w:rPr>
                    <m:t>dt</m:t>
                  </m:r>
                </m:den>
              </m:f>
              <m:r>
                <w:rPr>
                  <w:rFonts w:ascii="Cambria Math" w:hAnsi="Cambria Math" w:cs="Arial"/>
                </w:rPr>
                <m:t>=0.04</m:t>
              </m:r>
              <m:sSup>
                <m:sSupPr>
                  <m:ctrlPr>
                    <w:rPr>
                      <w:rFonts w:ascii="Cambria Math" w:hAnsi="Cambria Math" w:cs="Arial"/>
                      <w:bCs/>
                      <w:i/>
                    </w:rPr>
                  </m:ctrlPr>
                </m:sSupPr>
                <m:e>
                  <m:r>
                    <w:rPr>
                      <w:rFonts w:ascii="Cambria Math" w:hAnsi="Cambria Math" w:cs="Arial"/>
                    </w:rPr>
                    <m:t>v</m:t>
                  </m:r>
                </m:e>
                <m:sup>
                  <m:r>
                    <w:rPr>
                      <w:rFonts w:ascii="Cambria Math" w:hAnsi="Cambria Math" w:cs="Arial"/>
                    </w:rPr>
                    <m:t>2</m:t>
                  </m:r>
                </m:sup>
              </m:sSup>
              <m:r>
                <w:rPr>
                  <w:rFonts w:ascii="Cambria Math" w:hAnsi="Cambria Math" w:cs="Arial"/>
                </w:rPr>
                <m:t>+5</m:t>
              </m:r>
              <m:r>
                <w:rPr>
                  <w:rFonts w:ascii="Cambria Math" w:hAnsi="Cambria Math" w:cs="Arial"/>
                </w:rPr>
                <m:t>v</m:t>
              </m:r>
              <m:r>
                <w:rPr>
                  <w:rFonts w:ascii="Cambria Math" w:hAnsi="Cambria Math" w:cs="Arial"/>
                </w:rPr>
                <m:t>+140-</m:t>
              </m:r>
              <m:r>
                <w:rPr>
                  <w:rFonts w:ascii="Cambria Math" w:hAnsi="Cambria Math" w:cs="Arial"/>
                </w:rPr>
                <m:t>u</m:t>
              </m:r>
              <m:r>
                <w:rPr>
                  <w:rFonts w:ascii="Cambria Math" w:hAnsi="Cambria Math" w:cs="Arial"/>
                </w:rPr>
                <m:t>+</m:t>
              </m:r>
              <m:r>
                <w:rPr>
                  <w:rFonts w:ascii="Cambria Math" w:hAnsi="Cambria Math" w:cs="Arial"/>
                </w:rPr>
                <m:t>I</m:t>
              </m:r>
              <m:r>
                <w:rPr>
                  <w:rFonts w:ascii="Cambria Math" w:hAnsi="Cambria Math" w:cs="Arial"/>
                </w:rPr>
                <m:t>#</m:t>
              </m:r>
              <m:d>
                <m:dPr>
                  <m:ctrlPr>
                    <w:rPr>
                      <w:rFonts w:ascii="Cambria Math" w:hAnsi="Cambria Math" w:cs="Arial"/>
                      <w:i/>
                    </w:rPr>
                  </m:ctrlPr>
                </m:dPr>
                <m:e>
                  <m:r>
                    <w:rPr>
                      <w:rFonts w:ascii="Cambria Math" w:hAnsi="Cambria Math" w:cs="Arial"/>
                    </w:rPr>
                    <m:t>11</m:t>
                  </m:r>
                </m:e>
              </m:d>
              <m:ctrlPr>
                <w:rPr>
                  <w:rFonts w:ascii="Cambria Math" w:hAnsi="Cambria Math" w:cs="Arial"/>
                  <w:bCs/>
                  <w:i/>
                </w:rPr>
              </m:ctrlPr>
            </m:e>
          </m:eqArr>
        </m:oMath>
      </m:oMathPara>
    </w:p>
    <w:p w14:paraId="76D5896B" w14:textId="77777777" w:rsidR="00617A80" w:rsidRPr="00D77927" w:rsidRDefault="00617A80" w:rsidP="00617A80">
      <w:pPr>
        <w:spacing w:line="360" w:lineRule="auto"/>
        <w:jc w:val="both"/>
        <w:rPr>
          <w:rFonts w:ascii="Arial" w:hAnsi="Arial" w:cs="Arial"/>
          <w:bCs/>
        </w:rPr>
      </w:pPr>
    </w:p>
    <w:p w14:paraId="7905D749" w14:textId="77777777" w:rsidR="00617A80" w:rsidRPr="00D77927" w:rsidRDefault="00D77927" w:rsidP="00617A80">
      <w:pPr>
        <w:spacing w:line="360" w:lineRule="auto"/>
        <w:jc w:val="both"/>
        <w:rPr>
          <w:rFonts w:ascii="Arial" w:hAnsi="Arial" w:cs="Arial"/>
          <w:bCs/>
        </w:rPr>
      </w:pPr>
      <m:oMathPara>
        <m:oMath>
          <m:eqArr>
            <m:eqArrPr>
              <m:maxDist m:val="1"/>
              <m:ctrlPr>
                <w:rPr>
                  <w:rFonts w:ascii="Cambria Math" w:hAnsi="Cambria Math" w:cs="Arial"/>
                  <w:bCs/>
                  <w:i/>
                </w:rPr>
              </m:ctrlPr>
            </m:eqArrPr>
            <m:e>
              <m:f>
                <m:fPr>
                  <m:ctrlPr>
                    <w:rPr>
                      <w:rFonts w:ascii="Cambria Math" w:hAnsi="Cambria Math" w:cs="Arial"/>
                      <w:bCs/>
                      <w:i/>
                    </w:rPr>
                  </m:ctrlPr>
                </m:fPr>
                <m:num>
                  <m:r>
                    <w:rPr>
                      <w:rFonts w:ascii="Cambria Math" w:hAnsi="Cambria Math" w:cs="Arial"/>
                    </w:rPr>
                    <m:t>du</m:t>
                  </m:r>
                </m:num>
                <m:den>
                  <m:r>
                    <w:rPr>
                      <w:rFonts w:ascii="Cambria Math" w:hAnsi="Cambria Math" w:cs="Arial"/>
                    </w:rPr>
                    <m:t>dt</m:t>
                  </m:r>
                </m:den>
              </m:f>
              <m:r>
                <w:rPr>
                  <w:rFonts w:ascii="Cambria Math" w:hAnsi="Cambria Math" w:cs="Arial"/>
                </w:rPr>
                <m:t>=</m:t>
              </m:r>
              <m:r>
                <w:rPr>
                  <w:rFonts w:ascii="Cambria Math" w:hAnsi="Cambria Math" w:cs="Arial"/>
                </w:rPr>
                <m:t>a</m:t>
              </m:r>
              <m:d>
                <m:dPr>
                  <m:ctrlPr>
                    <w:rPr>
                      <w:rFonts w:ascii="Cambria Math" w:hAnsi="Cambria Math" w:cs="Arial"/>
                      <w:bCs/>
                      <w:i/>
                    </w:rPr>
                  </m:ctrlPr>
                </m:dPr>
                <m:e>
                  <m:r>
                    <w:rPr>
                      <w:rFonts w:ascii="Cambria Math" w:hAnsi="Cambria Math" w:cs="Arial"/>
                    </w:rPr>
                    <m:t>bv</m:t>
                  </m:r>
                  <m:r>
                    <w:rPr>
                      <w:rFonts w:ascii="Cambria Math" w:hAnsi="Cambria Math" w:cs="Arial"/>
                    </w:rPr>
                    <m:t>-</m:t>
                  </m:r>
                  <m:r>
                    <w:rPr>
                      <w:rFonts w:ascii="Cambria Math" w:hAnsi="Cambria Math" w:cs="Arial"/>
                    </w:rPr>
                    <m:t>a</m:t>
                  </m:r>
                </m:e>
              </m:d>
              <m:r>
                <w:rPr>
                  <w:rFonts w:ascii="Cambria Math" w:hAnsi="Cambria Math" w:cs="Arial"/>
                </w:rPr>
                <m:t>#</m:t>
              </m:r>
              <m:d>
                <m:dPr>
                  <m:ctrlPr>
                    <w:rPr>
                      <w:rFonts w:ascii="Cambria Math" w:hAnsi="Cambria Math" w:cs="Arial"/>
                      <w:bCs/>
                      <w:i/>
                    </w:rPr>
                  </m:ctrlPr>
                </m:dPr>
                <m:e>
                  <m:r>
                    <w:rPr>
                      <w:rFonts w:ascii="Cambria Math" w:hAnsi="Cambria Math" w:cs="Arial"/>
                    </w:rPr>
                    <m:t>12</m:t>
                  </m:r>
                </m:e>
              </m:d>
            </m:e>
          </m:eqArr>
        </m:oMath>
      </m:oMathPara>
    </w:p>
    <w:p w14:paraId="702110D0" w14:textId="77777777" w:rsidR="00617A80" w:rsidRPr="00D77927" w:rsidRDefault="00617A80" w:rsidP="00617A80">
      <w:pPr>
        <w:spacing w:line="360" w:lineRule="auto"/>
        <w:jc w:val="both"/>
        <w:rPr>
          <w:rFonts w:ascii="Arial" w:hAnsi="Arial" w:cs="Arial"/>
          <w:bCs/>
        </w:rPr>
      </w:pPr>
    </w:p>
    <w:p w14:paraId="3F8F0129" w14:textId="77777777" w:rsidR="00617A80" w:rsidRPr="00D77927" w:rsidRDefault="00D77927" w:rsidP="00617A80">
      <w:pPr>
        <w:spacing w:line="360" w:lineRule="auto"/>
        <w:jc w:val="both"/>
        <w:rPr>
          <w:rFonts w:ascii="Arial" w:hAnsi="Arial" w:cs="Arial"/>
        </w:rPr>
      </w:pPr>
      <m:oMathPara>
        <m:oMath>
          <m:eqArr>
            <m:eqArrPr>
              <m:maxDist m:val="1"/>
              <m:ctrlPr>
                <w:rPr>
                  <w:rFonts w:ascii="Cambria Math" w:hAnsi="Cambria Math" w:cs="Arial"/>
                  <w:bCs/>
                  <w:i/>
                </w:rPr>
              </m:ctrlPr>
            </m:eqArrPr>
            <m:e>
              <m:r>
                <w:rPr>
                  <w:rFonts w:ascii="Cambria Math" w:hAnsi="Cambria Math" w:cs="Arial"/>
                </w:rPr>
                <m:t>if</m:t>
              </m:r>
              <m:r>
                <w:rPr>
                  <w:rFonts w:ascii="Cambria Math" w:hAnsi="Cambria Math" w:cs="Arial"/>
                </w:rPr>
                <m:t xml:space="preserve"> </m:t>
              </m:r>
              <m:r>
                <w:rPr>
                  <w:rFonts w:ascii="Cambria Math" w:hAnsi="Cambria Math" w:cs="Arial"/>
                </w:rPr>
                <m:t>v</m:t>
              </m:r>
              <m:r>
                <w:rPr>
                  <w:rFonts w:ascii="Cambria Math" w:hAnsi="Cambria Math" w:cs="Arial"/>
                </w:rPr>
                <m:t xml:space="preserve"> ≥30 </m:t>
              </m:r>
              <m:r>
                <w:rPr>
                  <w:rFonts w:ascii="Cambria Math" w:hAnsi="Cambria Math" w:cs="Arial"/>
                </w:rPr>
                <m:t>mV</m:t>
              </m:r>
              <m:r>
                <w:rPr>
                  <w:rFonts w:ascii="Cambria Math" w:hAnsi="Cambria Math" w:cs="Arial"/>
                </w:rPr>
                <m:t xml:space="preserve">, </m:t>
              </m:r>
              <m:r>
                <w:rPr>
                  <w:rFonts w:ascii="Cambria Math" w:hAnsi="Cambria Math" w:cs="Arial"/>
                </w:rPr>
                <m:t>t</m:t>
              </m:r>
              <m:r>
                <w:rPr>
                  <w:rFonts w:ascii="Cambria Math" w:hAnsi="Cambria Math" w:cs="Arial"/>
                </w:rPr>
                <m:t>h</m:t>
              </m:r>
              <m:r>
                <w:rPr>
                  <w:rFonts w:ascii="Cambria Math" w:hAnsi="Cambria Math" w:cs="Arial"/>
                </w:rPr>
                <m:t>en</m:t>
              </m:r>
              <m:r>
                <w:rPr>
                  <w:rFonts w:ascii="Cambria Math" w:hAnsi="Cambria Math" w:cs="Arial"/>
                </w:rPr>
                <m:t xml:space="preserve"> </m:t>
              </m:r>
              <m:d>
                <m:dPr>
                  <m:begChr m:val="{"/>
                  <m:endChr m:val=""/>
                  <m:ctrlPr>
                    <w:rPr>
                      <w:rFonts w:ascii="Cambria Math" w:hAnsi="Cambria Math" w:cs="Arial"/>
                      <w:bCs/>
                      <w:i/>
                    </w:rPr>
                  </m:ctrlPr>
                </m:dPr>
                <m:e>
                  <m:eqArr>
                    <m:eqArrPr>
                      <m:ctrlPr>
                        <w:rPr>
                          <w:rFonts w:ascii="Cambria Math" w:hAnsi="Cambria Math" w:cs="Arial"/>
                          <w:bCs/>
                          <w:i/>
                        </w:rPr>
                      </m:ctrlPr>
                    </m:eqArrPr>
                    <m:e>
                      <m:r>
                        <w:rPr>
                          <w:rFonts w:ascii="Cambria Math" w:hAnsi="Cambria Math" w:cs="Arial"/>
                        </w:rPr>
                        <m:t>v</m:t>
                      </m:r>
                      <m:r>
                        <w:rPr>
                          <w:rFonts w:ascii="Cambria Math" w:hAnsi="Cambria Math" w:cs="Arial"/>
                        </w:rPr>
                        <m:t xml:space="preserve"> ←</m:t>
                      </m:r>
                      <m:r>
                        <w:rPr>
                          <w:rFonts w:ascii="Cambria Math" w:hAnsi="Cambria Math" w:cs="Arial"/>
                        </w:rPr>
                        <m:t>c</m:t>
                      </m:r>
                    </m:e>
                    <m:e>
                      <m:r>
                        <w:rPr>
                          <w:rFonts w:ascii="Cambria Math" w:hAnsi="Cambria Math" w:cs="Arial"/>
                        </w:rPr>
                        <m:t>u</m:t>
                      </m:r>
                      <m:r>
                        <w:rPr>
                          <w:rFonts w:ascii="Cambria Math" w:hAnsi="Cambria Math" w:cs="Arial"/>
                        </w:rPr>
                        <m:t xml:space="preserve"> ←</m:t>
                      </m:r>
                      <m:r>
                        <w:rPr>
                          <w:rFonts w:ascii="Cambria Math" w:hAnsi="Cambria Math" w:cs="Arial"/>
                        </w:rPr>
                        <m:t>u</m:t>
                      </m:r>
                      <m:r>
                        <w:rPr>
                          <w:rFonts w:ascii="Cambria Math" w:hAnsi="Cambria Math" w:cs="Arial"/>
                        </w:rPr>
                        <m:t>+</m:t>
                      </m:r>
                      <m:r>
                        <w:rPr>
                          <w:rFonts w:ascii="Cambria Math" w:hAnsi="Cambria Math" w:cs="Arial"/>
                        </w:rPr>
                        <m:t>d</m:t>
                      </m:r>
                    </m:e>
                  </m:eqArr>
                </m:e>
              </m:d>
              <m:r>
                <w:rPr>
                  <w:rFonts w:ascii="Cambria Math" w:hAnsi="Cambria Math" w:cs="Arial"/>
                </w:rPr>
                <m:t>#</m:t>
              </m:r>
              <m:d>
                <m:dPr>
                  <m:ctrlPr>
                    <w:rPr>
                      <w:rFonts w:ascii="Cambria Math" w:hAnsi="Cambria Math" w:cs="Arial"/>
                      <w:bCs/>
                      <w:i/>
                    </w:rPr>
                  </m:ctrlPr>
                </m:dPr>
                <m:e>
                  <m:r>
                    <w:rPr>
                      <w:rFonts w:ascii="Cambria Math" w:hAnsi="Cambria Math" w:cs="Arial"/>
                    </w:rPr>
                    <m:t>13</m:t>
                  </m:r>
                </m:e>
              </m:d>
              <m:ctrlPr>
                <w:rPr>
                  <w:rFonts w:ascii="Cambria Math" w:hAnsi="Cambria Math" w:cs="Arial"/>
                  <w:i/>
                </w:rPr>
              </m:ctrlPr>
            </m:e>
          </m:eqArr>
        </m:oMath>
      </m:oMathPara>
    </w:p>
    <w:p w14:paraId="6C2C56A3" w14:textId="77777777" w:rsidR="00617A80" w:rsidRPr="00D77927" w:rsidRDefault="00617A80" w:rsidP="00617A80">
      <w:pPr>
        <w:spacing w:line="360" w:lineRule="auto"/>
        <w:jc w:val="both"/>
        <w:rPr>
          <w:rFonts w:ascii="Arial" w:hAnsi="Arial" w:cs="Arial"/>
        </w:rPr>
      </w:pPr>
    </w:p>
    <w:p w14:paraId="7C0495C2" w14:textId="77777777" w:rsidR="00617A80" w:rsidRPr="00D77927" w:rsidRDefault="00617A80" w:rsidP="00617A80">
      <w:pPr>
        <w:spacing w:line="360" w:lineRule="auto"/>
        <w:jc w:val="both"/>
        <w:rPr>
          <w:rFonts w:ascii="Helvetica" w:hAnsi="Helvetica" w:cs="Arial"/>
        </w:rPr>
      </w:pPr>
      <m:oMath>
        <m:r>
          <w:rPr>
            <w:rFonts w:ascii="Cambria Math" w:hAnsi="Cambria Math" w:cs="Arial"/>
          </w:rPr>
          <m:t>v</m:t>
        </m:r>
      </m:oMath>
      <w:r w:rsidRPr="00D77927">
        <w:rPr>
          <w:rFonts w:ascii="Helvetica" w:hAnsi="Helvetica" w:cs="Arial"/>
        </w:rPr>
        <w:t xml:space="preserve"> represents the membrane potential of the neuron and </w:t>
      </w:r>
      <m:oMath>
        <m:r>
          <w:rPr>
            <w:rFonts w:ascii="Cambria Math" w:hAnsi="Cambria Math" w:cs="Arial"/>
          </w:rPr>
          <m:t>u</m:t>
        </m:r>
      </m:oMath>
      <w:r w:rsidRPr="00D77927">
        <w:rPr>
          <w:rFonts w:ascii="Helvetica" w:hAnsi="Helvetica" w:cs="Arial"/>
        </w:rPr>
        <w:t xml:space="preserve"> is a membrane recovery variable. </w:t>
      </w:r>
      <m:oMath>
        <m:r>
          <w:rPr>
            <w:rFonts w:ascii="Cambria Math" w:hAnsi="Cambria Math" w:cs="Arial"/>
          </w:rPr>
          <m:t>I</m:t>
        </m:r>
      </m:oMath>
      <w:r w:rsidRPr="00D77927">
        <w:rPr>
          <w:rFonts w:ascii="Helvetica" w:hAnsi="Helvetica" w:cs="Arial"/>
        </w:rPr>
        <w:t xml:space="preserve"> is the current input to the neuron (synaptic and injected DC currents). We </w:t>
      </w:r>
      <w:proofErr w:type="gramStart"/>
      <w:r w:rsidRPr="00D77927">
        <w:rPr>
          <w:rFonts w:ascii="Helvetica" w:hAnsi="Helvetica" w:cs="Arial"/>
        </w:rPr>
        <w:t>picked  hyperparameters</w:t>
      </w:r>
      <w:proofErr w:type="gramEnd"/>
      <w:r w:rsidRPr="00D77927">
        <w:rPr>
          <w:rFonts w:ascii="Helvetica" w:hAnsi="Helvetica" w:cs="Arial"/>
        </w:rPr>
        <w:t xml:space="preserve"> </w:t>
      </w:r>
      <m:oMath>
        <m:r>
          <w:rPr>
            <w:rFonts w:ascii="Cambria Math" w:hAnsi="Cambria Math" w:cs="Arial"/>
          </w:rPr>
          <m:t>a</m:t>
        </m:r>
      </m:oMath>
      <w:r w:rsidRPr="00D77927">
        <w:rPr>
          <w:rFonts w:ascii="Helvetica" w:hAnsi="Helvetica" w:cs="Arial"/>
        </w:rPr>
        <w:t xml:space="preserve">, </w:t>
      </w:r>
      <m:oMath>
        <m:r>
          <w:rPr>
            <w:rFonts w:ascii="Cambria Math" w:hAnsi="Cambria Math" w:cs="Arial"/>
          </w:rPr>
          <m:t>b</m:t>
        </m:r>
      </m:oMath>
      <w:r w:rsidRPr="00D77927">
        <w:rPr>
          <w:rFonts w:ascii="Helvetica" w:hAnsi="Helvetica" w:cs="Arial"/>
        </w:rPr>
        <w:t xml:space="preserve">, </w:t>
      </w:r>
      <m:oMath>
        <m:r>
          <w:rPr>
            <w:rFonts w:ascii="Cambria Math" w:hAnsi="Cambria Math" w:cs="Arial"/>
          </w:rPr>
          <m:t>c</m:t>
        </m:r>
      </m:oMath>
      <w:r w:rsidRPr="00D77927">
        <w:rPr>
          <w:rFonts w:ascii="Helvetica" w:hAnsi="Helvetica" w:cs="Arial"/>
        </w:rPr>
        <w:t xml:space="preserve">, and </w:t>
      </w:r>
      <m:oMath>
        <m:r>
          <w:rPr>
            <w:rFonts w:ascii="Cambria Math" w:hAnsi="Cambria Math" w:cs="Arial"/>
          </w:rPr>
          <m:t>d</m:t>
        </m:r>
      </m:oMath>
      <w:r w:rsidRPr="00D77927">
        <w:rPr>
          <w:rFonts w:ascii="Helvetica" w:hAnsi="Helvetica" w:cs="Arial"/>
        </w:rPr>
        <w:t xml:space="preserve"> to produce simple firing patterns:</w:t>
      </w:r>
    </w:p>
    <w:p w14:paraId="56F23F11" w14:textId="77777777" w:rsidR="00617A80" w:rsidRPr="00D77927" w:rsidRDefault="00617A80" w:rsidP="00617A80">
      <w:pPr>
        <w:spacing w:line="360" w:lineRule="auto"/>
        <w:jc w:val="both"/>
        <w:rPr>
          <w:rFonts w:ascii="Arial" w:hAnsi="Arial" w:cs="Arial"/>
        </w:rPr>
      </w:pPr>
    </w:p>
    <w:p w14:paraId="266A584D" w14:textId="77777777" w:rsidR="00617A80" w:rsidRPr="00D77927" w:rsidRDefault="00617A80" w:rsidP="00617A80">
      <w:pPr>
        <w:spacing w:line="360" w:lineRule="auto"/>
        <w:jc w:val="center"/>
        <w:rPr>
          <w:rFonts w:ascii="Arial" w:hAnsi="Arial" w:cs="Arial"/>
          <w:bCs/>
        </w:rPr>
      </w:pPr>
      <w:r w:rsidRPr="00D77927">
        <w:rPr>
          <w:rFonts w:ascii="Arial" w:hAnsi="Arial" w:cs="Arial"/>
          <w:bCs/>
        </w:rPr>
        <w:t xml:space="preserve">Regular spiking excitatory units: </w:t>
      </w:r>
      <m:oMath>
        <m:r>
          <w:rPr>
            <w:rFonts w:ascii="Cambria Math" w:hAnsi="Cambria Math" w:cs="Arial"/>
          </w:rPr>
          <m:t>a=0.02, b=0.2, c=-65, d=8</m:t>
        </m:r>
      </m:oMath>
    </w:p>
    <w:p w14:paraId="58CA55BE" w14:textId="77777777" w:rsidR="00617A80" w:rsidRPr="00D77927" w:rsidRDefault="00617A80" w:rsidP="00617A80">
      <w:pPr>
        <w:spacing w:line="360" w:lineRule="auto"/>
        <w:jc w:val="center"/>
        <w:rPr>
          <w:rFonts w:ascii="Arial" w:hAnsi="Arial" w:cs="Arial"/>
          <w:bCs/>
        </w:rPr>
      </w:pPr>
    </w:p>
    <w:p w14:paraId="654836B5" w14:textId="77777777" w:rsidR="00617A80" w:rsidRPr="00D77927" w:rsidRDefault="00617A80" w:rsidP="00617A80">
      <w:pPr>
        <w:spacing w:line="360" w:lineRule="auto"/>
        <w:jc w:val="center"/>
        <w:rPr>
          <w:rFonts w:ascii="Arial" w:hAnsi="Arial" w:cs="Arial"/>
          <w:bCs/>
        </w:rPr>
      </w:pPr>
      <w:r w:rsidRPr="00D77927">
        <w:rPr>
          <w:rFonts w:ascii="Arial" w:hAnsi="Arial" w:cs="Arial"/>
          <w:bCs/>
        </w:rPr>
        <w:t xml:space="preserve">Fast spiking inhibitory units: </w:t>
      </w:r>
      <m:oMath>
        <m:r>
          <w:rPr>
            <w:rFonts w:ascii="Cambria Math" w:hAnsi="Cambria Math" w:cs="Arial"/>
          </w:rPr>
          <m:t>a=0.1, b=0.2, c=-65, d=2</m:t>
        </m:r>
      </m:oMath>
    </w:p>
    <w:p w14:paraId="1E67B20C" w14:textId="77777777" w:rsidR="00617A80" w:rsidRPr="00D77927" w:rsidRDefault="00617A80" w:rsidP="00617A80">
      <w:pPr>
        <w:spacing w:line="360" w:lineRule="auto"/>
        <w:jc w:val="both"/>
        <w:rPr>
          <w:rFonts w:ascii="Arial" w:hAnsi="Arial" w:cs="Arial"/>
        </w:rPr>
      </w:pPr>
    </w:p>
    <w:p w14:paraId="0B26263E" w14:textId="77777777" w:rsidR="00617A80" w:rsidRPr="00D77927" w:rsidRDefault="00617A80" w:rsidP="00617A80">
      <w:pPr>
        <w:spacing w:line="360" w:lineRule="auto"/>
        <w:jc w:val="both"/>
        <w:rPr>
          <w:rFonts w:ascii="Helvetica" w:hAnsi="Helvetica" w:cs="Arial"/>
        </w:rPr>
      </w:pPr>
      <w:r w:rsidRPr="00D77927">
        <w:rPr>
          <w:rFonts w:ascii="Helvetica" w:hAnsi="Helvetica" w:cs="Arial"/>
        </w:rPr>
        <w:t xml:space="preserve">     Presynaptic excitatory neurons generate fast (AMPA) and slow (NMDA) synaptic currents, while presynaptic inhibitory neurons generate fast GABA currents:</w:t>
      </w:r>
    </w:p>
    <w:p w14:paraId="5195CE9F" w14:textId="77777777" w:rsidR="00617A80" w:rsidRPr="00D77927" w:rsidRDefault="00617A80" w:rsidP="00617A80">
      <w:pPr>
        <w:spacing w:line="360" w:lineRule="auto"/>
        <w:jc w:val="both"/>
        <w:rPr>
          <w:rFonts w:ascii="Arial" w:hAnsi="Arial" w:cs="Arial"/>
        </w:rPr>
      </w:pPr>
    </w:p>
    <w:p w14:paraId="7B248924" w14:textId="77777777" w:rsidR="00617A80" w:rsidRPr="00D77927" w:rsidRDefault="00D77927" w:rsidP="00617A80">
      <w:pPr>
        <w:spacing w:line="360" w:lineRule="auto"/>
        <w:rPr>
          <w:rFonts w:ascii="Arial" w:hAnsi="Arial" w:cs="Arial"/>
          <w:bCs/>
          <w:sz w:val="22"/>
          <w:szCs w:val="22"/>
        </w:rPr>
      </w:pPr>
      <m:oMathPara>
        <m:oMath>
          <m:eqArr>
            <m:eqArrPr>
              <m:maxDist m:val="1"/>
              <m:ctrlPr>
                <w:rPr>
                  <w:rFonts w:ascii="Cambria Math" w:hAnsi="Cambria Math" w:cs="Arial"/>
                  <w:bCs/>
                  <w:i/>
                </w:rPr>
              </m:ctrlPr>
            </m:eqArrPr>
            <m:e>
              <m:sSub>
                <m:sSubPr>
                  <m:ctrlPr>
                    <w:rPr>
                      <w:rFonts w:ascii="Cambria Math" w:hAnsi="Cambria Math" w:cs="Arial"/>
                      <w:bCs/>
                      <w:i/>
                    </w:rPr>
                  </m:ctrlPr>
                </m:sSubPr>
                <m:e>
                  <m:r>
                    <w:rPr>
                      <w:rFonts w:ascii="Cambria Math" w:hAnsi="Cambria Math" w:cs="Arial"/>
                    </w:rPr>
                    <m:t>I</m:t>
                  </m:r>
                </m:e>
                <m:sub>
                  <m:r>
                    <w:rPr>
                      <w:rFonts w:ascii="Cambria Math" w:hAnsi="Cambria Math" w:cs="Arial"/>
                    </w:rPr>
                    <m:t>syn</m:t>
                  </m:r>
                </m:sub>
              </m:sSub>
              <m:r>
                <w:rPr>
                  <w:rFonts w:ascii="Cambria Math" w:hAnsi="Cambria Math" w:cs="Arial"/>
                </w:rPr>
                <m:t xml:space="preserve">= </m:t>
              </m:r>
              <m:nary>
                <m:naryPr>
                  <m:chr m:val="∑"/>
                  <m:limLoc m:val="subSup"/>
                  <m:supHide m:val="1"/>
                  <m:ctrlPr>
                    <w:rPr>
                      <w:rFonts w:ascii="Cambria Math" w:hAnsi="Cambria Math" w:cs="Arial"/>
                      <w:bCs/>
                      <w:i/>
                    </w:rPr>
                  </m:ctrlPr>
                </m:naryPr>
                <m:sub>
                  <m:r>
                    <w:rPr>
                      <w:rFonts w:ascii="Cambria Math" w:hAnsi="Cambria Math" w:cs="Arial"/>
                    </w:rPr>
                    <m:t>i</m:t>
                  </m:r>
                </m:sub>
                <m:sup/>
                <m:e>
                  <m:sSub>
                    <m:sSubPr>
                      <m:ctrlPr>
                        <w:rPr>
                          <w:rFonts w:ascii="Cambria Math" w:hAnsi="Cambria Math" w:cs="Arial"/>
                          <w:bCs/>
                          <w:i/>
                        </w:rPr>
                      </m:ctrlPr>
                    </m:sSubPr>
                    <m:e>
                      <m:r>
                        <w:rPr>
                          <w:rFonts w:ascii="Cambria Math" w:hAnsi="Cambria Math" w:cs="Arial"/>
                        </w:rPr>
                        <m:t>g</m:t>
                      </m:r>
                    </m:e>
                    <m:sub>
                      <m:r>
                        <w:rPr>
                          <w:rFonts w:ascii="Cambria Math" w:hAnsi="Cambria Math" w:cs="Arial"/>
                        </w:rPr>
                        <m:t>AMPA</m:t>
                      </m:r>
                    </m:sub>
                  </m:sSub>
                  <m:d>
                    <m:dPr>
                      <m:ctrlPr>
                        <w:rPr>
                          <w:rFonts w:ascii="Cambria Math" w:hAnsi="Cambria Math" w:cs="Arial"/>
                          <w:bCs/>
                          <w:i/>
                        </w:rPr>
                      </m:ctrlPr>
                    </m:dPr>
                    <m:e>
                      <m:r>
                        <w:rPr>
                          <w:rFonts w:ascii="Cambria Math" w:hAnsi="Cambria Math" w:cs="Arial"/>
                        </w:rPr>
                        <m:t>t</m:t>
                      </m:r>
                    </m:e>
                  </m:d>
                  <m:d>
                    <m:dPr>
                      <m:ctrlPr>
                        <w:rPr>
                          <w:rFonts w:ascii="Cambria Math" w:hAnsi="Cambria Math" w:cs="Arial"/>
                          <w:bCs/>
                          <w:i/>
                        </w:rPr>
                      </m:ctrlPr>
                    </m:dPr>
                    <m:e>
                      <m:r>
                        <w:rPr>
                          <w:rFonts w:ascii="Cambria Math" w:hAnsi="Cambria Math" w:cs="Arial"/>
                        </w:rPr>
                        <m:t>v</m:t>
                      </m:r>
                      <m:d>
                        <m:dPr>
                          <m:ctrlPr>
                            <w:rPr>
                              <w:rFonts w:ascii="Cambria Math" w:hAnsi="Cambria Math" w:cs="Arial"/>
                              <w:bCs/>
                              <w:i/>
                            </w:rPr>
                          </m:ctrlPr>
                        </m:dPr>
                        <m:e>
                          <m:r>
                            <w:rPr>
                              <w:rFonts w:ascii="Cambria Math" w:hAnsi="Cambria Math" w:cs="Arial"/>
                            </w:rPr>
                            <m:t>t</m:t>
                          </m:r>
                        </m:e>
                      </m:d>
                      <m:r>
                        <w:rPr>
                          <w:rFonts w:ascii="Cambria Math" w:hAnsi="Cambria Math" w:cs="Arial"/>
                        </w:rPr>
                        <m:t>-</m:t>
                      </m:r>
                      <m:r>
                        <w:rPr>
                          <w:rFonts w:ascii="Cambria Math" w:hAnsi="Cambria Math" w:cs="Arial"/>
                        </w:rPr>
                        <m:t xml:space="preserve"> </m:t>
                      </m:r>
                      <m:sSub>
                        <m:sSubPr>
                          <m:ctrlPr>
                            <w:rPr>
                              <w:rFonts w:ascii="Cambria Math" w:hAnsi="Cambria Math" w:cs="Arial"/>
                              <w:bCs/>
                              <w:i/>
                            </w:rPr>
                          </m:ctrlPr>
                        </m:sSubPr>
                        <m:e>
                          <m:r>
                            <w:rPr>
                              <w:rFonts w:ascii="Cambria Math" w:hAnsi="Cambria Math" w:cs="Arial"/>
                            </w:rPr>
                            <m:t>V</m:t>
                          </m:r>
                        </m:e>
                        <m:sub>
                          <m:r>
                            <w:rPr>
                              <w:rFonts w:ascii="Cambria Math" w:hAnsi="Cambria Math" w:cs="Arial"/>
                            </w:rPr>
                            <m:t>AMPA</m:t>
                          </m:r>
                        </m:sub>
                      </m:sSub>
                    </m:e>
                  </m:d>
                </m:e>
              </m:nary>
              <m:r>
                <w:rPr>
                  <w:rFonts w:ascii="Cambria Math" w:hAnsi="Cambria Math" w:cs="Arial"/>
                </w:rPr>
                <m:t xml:space="preserve">+ </m:t>
              </m:r>
              <m:nary>
                <m:naryPr>
                  <m:chr m:val="∑"/>
                  <m:limLoc m:val="subSup"/>
                  <m:supHide m:val="1"/>
                  <m:ctrlPr>
                    <w:rPr>
                      <w:rFonts w:ascii="Cambria Math" w:hAnsi="Cambria Math" w:cs="Arial"/>
                      <w:bCs/>
                      <w:i/>
                    </w:rPr>
                  </m:ctrlPr>
                </m:naryPr>
                <m:sub>
                  <m:r>
                    <w:rPr>
                      <w:rFonts w:ascii="Cambria Math" w:hAnsi="Cambria Math" w:cs="Arial"/>
                    </w:rPr>
                    <m:t>j</m:t>
                  </m:r>
                </m:sub>
                <m:sup/>
                <m:e>
                  <m:sSub>
                    <m:sSubPr>
                      <m:ctrlPr>
                        <w:rPr>
                          <w:rFonts w:ascii="Cambria Math" w:hAnsi="Cambria Math" w:cs="Arial"/>
                          <w:bCs/>
                          <w:i/>
                        </w:rPr>
                      </m:ctrlPr>
                    </m:sSubPr>
                    <m:e>
                      <m:r>
                        <w:rPr>
                          <w:rFonts w:ascii="Cambria Math" w:hAnsi="Cambria Math" w:cs="Arial"/>
                        </w:rPr>
                        <m:t>g</m:t>
                      </m:r>
                    </m:e>
                    <m:sub>
                      <m:r>
                        <w:rPr>
                          <w:rFonts w:ascii="Cambria Math" w:hAnsi="Cambria Math" w:cs="Arial"/>
                        </w:rPr>
                        <m:t>NMDA</m:t>
                      </m:r>
                    </m:sub>
                  </m:sSub>
                  <m:d>
                    <m:dPr>
                      <m:ctrlPr>
                        <w:rPr>
                          <w:rFonts w:ascii="Cambria Math" w:hAnsi="Cambria Math" w:cs="Arial"/>
                          <w:bCs/>
                          <w:i/>
                        </w:rPr>
                      </m:ctrlPr>
                    </m:dPr>
                    <m:e>
                      <m:r>
                        <w:rPr>
                          <w:rFonts w:ascii="Cambria Math" w:hAnsi="Cambria Math" w:cs="Arial"/>
                        </w:rPr>
                        <m:t>t</m:t>
                      </m:r>
                    </m:e>
                  </m:d>
                  <m:d>
                    <m:dPr>
                      <m:ctrlPr>
                        <w:rPr>
                          <w:rFonts w:ascii="Cambria Math" w:hAnsi="Cambria Math" w:cs="Arial"/>
                          <w:bCs/>
                          <w:i/>
                        </w:rPr>
                      </m:ctrlPr>
                    </m:dPr>
                    <m:e>
                      <m:r>
                        <w:rPr>
                          <w:rFonts w:ascii="Cambria Math" w:hAnsi="Cambria Math" w:cs="Arial"/>
                        </w:rPr>
                        <m:t>v</m:t>
                      </m:r>
                      <m:d>
                        <m:dPr>
                          <m:ctrlPr>
                            <w:rPr>
                              <w:rFonts w:ascii="Cambria Math" w:hAnsi="Cambria Math" w:cs="Arial"/>
                              <w:bCs/>
                              <w:i/>
                            </w:rPr>
                          </m:ctrlPr>
                        </m:dPr>
                        <m:e>
                          <m:r>
                            <w:rPr>
                              <w:rFonts w:ascii="Cambria Math" w:hAnsi="Cambria Math" w:cs="Arial"/>
                            </w:rPr>
                            <m:t>t</m:t>
                          </m:r>
                        </m:e>
                      </m:d>
                      <m:r>
                        <w:rPr>
                          <w:rFonts w:ascii="Cambria Math" w:hAnsi="Cambria Math" w:cs="Arial"/>
                        </w:rPr>
                        <m:t>-</m:t>
                      </m:r>
                      <m:sSub>
                        <m:sSubPr>
                          <m:ctrlPr>
                            <w:rPr>
                              <w:rFonts w:ascii="Cambria Math" w:hAnsi="Cambria Math" w:cs="Arial"/>
                              <w:bCs/>
                              <w:i/>
                            </w:rPr>
                          </m:ctrlPr>
                        </m:sSubPr>
                        <m:e>
                          <m:r>
                            <w:rPr>
                              <w:rFonts w:ascii="Cambria Math" w:hAnsi="Cambria Math" w:cs="Arial"/>
                            </w:rPr>
                            <m:t>V</m:t>
                          </m:r>
                        </m:e>
                        <m:sub>
                          <m:r>
                            <w:rPr>
                              <w:rFonts w:ascii="Cambria Math" w:hAnsi="Cambria Math" w:cs="Arial"/>
                            </w:rPr>
                            <m:t>NMDA</m:t>
                          </m:r>
                        </m:sub>
                      </m:sSub>
                    </m:e>
                  </m:d>
                </m:e>
              </m:nary>
              <m:ctrlPr>
                <w:rPr>
                  <w:rFonts w:ascii="Cambria Math" w:eastAsia="Cambria Math" w:hAnsi="Cambria Math" w:cs="Arial"/>
                  <w:bCs/>
                  <w:i/>
                </w:rPr>
              </m:ctrlPr>
            </m:e>
            <m:e>
              <m:r>
                <w:rPr>
                  <w:rFonts w:ascii="Cambria Math" w:hAnsi="Cambria Math" w:cs="Arial"/>
                </w:rPr>
                <m:t xml:space="preserve">+ </m:t>
              </m:r>
              <m:nary>
                <m:naryPr>
                  <m:chr m:val="∑"/>
                  <m:limLoc m:val="subSup"/>
                  <m:supHide m:val="1"/>
                  <m:ctrlPr>
                    <w:rPr>
                      <w:rFonts w:ascii="Cambria Math" w:hAnsi="Cambria Math" w:cs="Arial"/>
                      <w:bCs/>
                      <w:i/>
                    </w:rPr>
                  </m:ctrlPr>
                </m:naryPr>
                <m:sub>
                  <m:r>
                    <w:rPr>
                      <w:rFonts w:ascii="Cambria Math" w:hAnsi="Cambria Math" w:cs="Arial"/>
                    </w:rPr>
                    <m:t>k</m:t>
                  </m:r>
                </m:sub>
                <m:sup/>
                <m:e>
                  <m:sSub>
                    <m:sSubPr>
                      <m:ctrlPr>
                        <w:rPr>
                          <w:rFonts w:ascii="Cambria Math" w:hAnsi="Cambria Math" w:cs="Arial"/>
                          <w:bCs/>
                          <w:i/>
                        </w:rPr>
                      </m:ctrlPr>
                    </m:sSubPr>
                    <m:e>
                      <m:r>
                        <w:rPr>
                          <w:rFonts w:ascii="Cambria Math" w:hAnsi="Cambria Math" w:cs="Arial"/>
                        </w:rPr>
                        <m:t>g</m:t>
                      </m:r>
                    </m:e>
                    <m:sub>
                      <m:r>
                        <w:rPr>
                          <w:rFonts w:ascii="Cambria Math" w:hAnsi="Cambria Math" w:cs="Arial"/>
                        </w:rPr>
                        <m:t>GABA</m:t>
                      </m:r>
                    </m:sub>
                  </m:sSub>
                  <m:d>
                    <m:dPr>
                      <m:ctrlPr>
                        <w:rPr>
                          <w:rFonts w:ascii="Cambria Math" w:hAnsi="Cambria Math" w:cs="Arial"/>
                          <w:bCs/>
                          <w:i/>
                        </w:rPr>
                      </m:ctrlPr>
                    </m:dPr>
                    <m:e>
                      <m:r>
                        <w:rPr>
                          <w:rFonts w:ascii="Cambria Math" w:hAnsi="Cambria Math" w:cs="Arial"/>
                        </w:rPr>
                        <m:t>t</m:t>
                      </m:r>
                    </m:e>
                  </m:d>
                  <m:d>
                    <m:dPr>
                      <m:ctrlPr>
                        <w:rPr>
                          <w:rFonts w:ascii="Cambria Math" w:hAnsi="Cambria Math" w:cs="Arial"/>
                          <w:bCs/>
                          <w:i/>
                        </w:rPr>
                      </m:ctrlPr>
                    </m:dPr>
                    <m:e>
                      <m:r>
                        <w:rPr>
                          <w:rFonts w:ascii="Cambria Math" w:hAnsi="Cambria Math" w:cs="Arial"/>
                        </w:rPr>
                        <m:t>v</m:t>
                      </m:r>
                      <m:d>
                        <m:dPr>
                          <m:ctrlPr>
                            <w:rPr>
                              <w:rFonts w:ascii="Cambria Math" w:hAnsi="Cambria Math" w:cs="Arial"/>
                              <w:bCs/>
                              <w:i/>
                            </w:rPr>
                          </m:ctrlPr>
                        </m:dPr>
                        <m:e>
                          <m:r>
                            <w:rPr>
                              <w:rFonts w:ascii="Cambria Math" w:hAnsi="Cambria Math" w:cs="Arial"/>
                            </w:rPr>
                            <m:t>t</m:t>
                          </m:r>
                        </m:e>
                      </m:d>
                      <m:r>
                        <w:rPr>
                          <w:rFonts w:ascii="Cambria Math" w:hAnsi="Cambria Math" w:cs="Arial"/>
                        </w:rPr>
                        <m:t>-</m:t>
                      </m:r>
                      <m:r>
                        <w:rPr>
                          <w:rFonts w:ascii="Cambria Math" w:hAnsi="Cambria Math" w:cs="Arial"/>
                        </w:rPr>
                        <m:t xml:space="preserve"> </m:t>
                      </m:r>
                      <m:sSub>
                        <m:sSubPr>
                          <m:ctrlPr>
                            <w:rPr>
                              <w:rFonts w:ascii="Cambria Math" w:hAnsi="Cambria Math" w:cs="Arial"/>
                              <w:bCs/>
                              <w:i/>
                            </w:rPr>
                          </m:ctrlPr>
                        </m:sSubPr>
                        <m:e>
                          <m:r>
                            <w:rPr>
                              <w:rFonts w:ascii="Cambria Math" w:hAnsi="Cambria Math" w:cs="Arial"/>
                            </w:rPr>
                            <m:t>V</m:t>
                          </m:r>
                        </m:e>
                        <m:sub>
                          <m:r>
                            <w:rPr>
                              <w:rFonts w:ascii="Cambria Math" w:hAnsi="Cambria Math" w:cs="Arial"/>
                            </w:rPr>
                            <m:t>GABA</m:t>
                          </m:r>
                        </m:sub>
                      </m:sSub>
                    </m:e>
                  </m:d>
                </m:e>
              </m:nary>
              <m:r>
                <w:rPr>
                  <w:rFonts w:ascii="Cambria Math" w:hAnsi="Cambria Math" w:cs="Arial"/>
                </w:rPr>
                <m:t>#</m:t>
              </m:r>
              <m:d>
                <m:dPr>
                  <m:ctrlPr>
                    <w:rPr>
                      <w:rFonts w:ascii="Cambria Math" w:hAnsi="Cambria Math" w:cs="Arial"/>
                      <w:bCs/>
                      <w:i/>
                    </w:rPr>
                  </m:ctrlPr>
                </m:dPr>
                <m:e>
                  <m:r>
                    <w:rPr>
                      <w:rFonts w:ascii="Cambria Math" w:hAnsi="Cambria Math" w:cs="Arial"/>
                    </w:rPr>
                    <m:t>14</m:t>
                  </m:r>
                </m:e>
              </m:d>
            </m:e>
          </m:eqArr>
        </m:oMath>
      </m:oMathPara>
    </w:p>
    <w:p w14:paraId="43AE330C" w14:textId="77777777" w:rsidR="00617A80" w:rsidRPr="00D77927" w:rsidRDefault="00617A80" w:rsidP="00617A80">
      <w:pPr>
        <w:spacing w:line="360" w:lineRule="auto"/>
        <w:jc w:val="both"/>
        <w:rPr>
          <w:rFonts w:ascii="Arial" w:hAnsi="Arial" w:cs="Arial"/>
        </w:rPr>
      </w:pPr>
    </w:p>
    <w:p w14:paraId="0CE92EB3" w14:textId="77777777" w:rsidR="00617A80" w:rsidRPr="00D77927" w:rsidRDefault="00617A80" w:rsidP="00617A80">
      <w:pPr>
        <w:spacing w:line="360" w:lineRule="auto"/>
        <w:jc w:val="both"/>
        <w:rPr>
          <w:rFonts w:ascii="Helvetica" w:hAnsi="Helvetica" w:cs="Arial"/>
          <w:bCs/>
        </w:rPr>
      </w:pPr>
      <w:r w:rsidRPr="00D77927">
        <w:rPr>
          <w:rFonts w:ascii="Helvetica" w:hAnsi="Helvetica" w:cs="Arial"/>
        </w:rPr>
        <w:t xml:space="preserve">where </w:t>
      </w:r>
      <m:oMath>
        <m:sSub>
          <m:sSubPr>
            <m:ctrlPr>
              <w:rPr>
                <w:rFonts w:ascii="Cambria Math" w:hAnsi="Cambria Math" w:cs="Arial"/>
                <w:bCs/>
                <w:i/>
              </w:rPr>
            </m:ctrlPr>
          </m:sSubPr>
          <m:e>
            <m:r>
              <w:rPr>
                <w:rFonts w:ascii="Cambria Math" w:hAnsi="Cambria Math" w:cs="Arial"/>
              </w:rPr>
              <m:t>V</m:t>
            </m:r>
          </m:e>
          <m:sub>
            <m:r>
              <w:rPr>
                <w:rFonts w:ascii="Cambria Math" w:hAnsi="Cambria Math" w:cs="Arial"/>
              </w:rPr>
              <m:t>AMPA</m:t>
            </m:r>
          </m:sub>
        </m:sSub>
        <m:r>
          <w:rPr>
            <w:rFonts w:ascii="Cambria Math" w:hAnsi="Cambria Math" w:cs="Arial"/>
          </w:rPr>
          <m:t>=0</m:t>
        </m:r>
      </m:oMath>
      <w:r w:rsidRPr="00D77927">
        <w:rPr>
          <w:rFonts w:ascii="Helvetica" w:hAnsi="Helvetica" w:cs="Arial"/>
          <w:bCs/>
        </w:rPr>
        <w:t xml:space="preserve">, </w:t>
      </w:r>
      <m:oMath>
        <m:sSub>
          <m:sSubPr>
            <m:ctrlPr>
              <w:rPr>
                <w:rFonts w:ascii="Cambria Math" w:hAnsi="Cambria Math" w:cs="Arial"/>
                <w:bCs/>
                <w:i/>
              </w:rPr>
            </m:ctrlPr>
          </m:sSubPr>
          <m:e>
            <m:r>
              <w:rPr>
                <w:rFonts w:ascii="Cambria Math" w:hAnsi="Cambria Math" w:cs="Arial"/>
              </w:rPr>
              <m:t>V</m:t>
            </m:r>
          </m:e>
          <m:sub>
            <m:r>
              <w:rPr>
                <w:rFonts w:ascii="Cambria Math" w:hAnsi="Cambria Math" w:cs="Arial"/>
              </w:rPr>
              <m:t>NMDA</m:t>
            </m:r>
          </m:sub>
        </m:sSub>
        <m:r>
          <w:rPr>
            <w:rFonts w:ascii="Cambria Math" w:hAnsi="Cambria Math" w:cs="Arial"/>
          </w:rPr>
          <m:t>=0</m:t>
        </m:r>
      </m:oMath>
      <w:r w:rsidRPr="00D77927">
        <w:rPr>
          <w:rFonts w:ascii="Helvetica" w:hAnsi="Helvetica" w:cs="Arial"/>
          <w:bCs/>
        </w:rPr>
        <w:t xml:space="preserve">, </w:t>
      </w:r>
      <m:oMath>
        <m:sSub>
          <m:sSubPr>
            <m:ctrlPr>
              <w:rPr>
                <w:rFonts w:ascii="Cambria Math" w:hAnsi="Cambria Math" w:cs="Arial"/>
                <w:bCs/>
                <w:i/>
              </w:rPr>
            </m:ctrlPr>
          </m:sSubPr>
          <m:e>
            <m:r>
              <w:rPr>
                <w:rFonts w:ascii="Cambria Math" w:hAnsi="Cambria Math" w:cs="Arial"/>
              </w:rPr>
              <m:t>V</m:t>
            </m:r>
          </m:e>
          <m:sub>
            <m:r>
              <w:rPr>
                <w:rFonts w:ascii="Cambria Math" w:hAnsi="Cambria Math" w:cs="Arial"/>
              </w:rPr>
              <m:t>GABA</m:t>
            </m:r>
          </m:sub>
        </m:sSub>
        <m:r>
          <w:rPr>
            <w:rFonts w:ascii="Cambria Math" w:hAnsi="Cambria Math" w:cs="Arial"/>
          </w:rPr>
          <m:t>=-70</m:t>
        </m:r>
      </m:oMath>
      <w:r w:rsidRPr="00D77927">
        <w:rPr>
          <w:rFonts w:ascii="Helvetica" w:hAnsi="Helvetica" w:cs="Arial"/>
          <w:bCs/>
        </w:rPr>
        <w:t xml:space="preserve"> are the respective reversal potentials (mV). The synaptic time course g(t) was modeled as a difference between exponentials:</w:t>
      </w:r>
    </w:p>
    <w:p w14:paraId="68B14C9C" w14:textId="77777777" w:rsidR="00617A80" w:rsidRPr="00D77927" w:rsidRDefault="00617A80" w:rsidP="00617A80">
      <w:pPr>
        <w:spacing w:line="360" w:lineRule="auto"/>
        <w:jc w:val="both"/>
        <w:rPr>
          <w:rFonts w:ascii="Arial" w:hAnsi="Arial" w:cs="Arial"/>
          <w:bCs/>
        </w:rPr>
      </w:pPr>
    </w:p>
    <w:p w14:paraId="74D4F6BA" w14:textId="77777777" w:rsidR="00617A80" w:rsidRPr="00D77927" w:rsidRDefault="00D77927" w:rsidP="00617A80">
      <w:pPr>
        <w:spacing w:line="360" w:lineRule="auto"/>
        <w:jc w:val="both"/>
        <w:rPr>
          <w:rFonts w:ascii="Arial" w:hAnsi="Arial" w:cs="Arial"/>
        </w:rPr>
      </w:pPr>
      <m:oMathPara>
        <m:oMath>
          <m:eqArr>
            <m:eqArrPr>
              <m:maxDist m:val="1"/>
              <m:ctrlPr>
                <w:rPr>
                  <w:rFonts w:ascii="Cambria Math" w:hAnsi="Cambria Math" w:cs="Arial"/>
                  <w:i/>
                </w:rPr>
              </m:ctrlPr>
            </m:eqArrPr>
            <m:e>
              <m:r>
                <w:rPr>
                  <w:rFonts w:ascii="Cambria Math" w:hAnsi="Cambria Math" w:cs="Arial"/>
                </w:rPr>
                <m:t>g</m:t>
              </m:r>
              <m:d>
                <m:dPr>
                  <m:ctrlPr>
                    <w:rPr>
                      <w:rFonts w:ascii="Cambria Math" w:hAnsi="Cambria Math" w:cs="Arial"/>
                      <w:bCs/>
                      <w:i/>
                    </w:rPr>
                  </m:ctrlPr>
                </m:dPr>
                <m:e>
                  <m:r>
                    <w:rPr>
                      <w:rFonts w:ascii="Cambria Math" w:hAnsi="Cambria Math" w:cs="Arial"/>
                    </w:rPr>
                    <m:t>t</m:t>
                  </m:r>
                </m:e>
              </m:d>
              <m:r>
                <w:rPr>
                  <w:rFonts w:ascii="Cambria Math" w:hAnsi="Cambria Math" w:cs="Arial"/>
                </w:rPr>
                <m:t xml:space="preserve">= </m:t>
              </m:r>
              <m:f>
                <m:fPr>
                  <m:ctrlPr>
                    <w:rPr>
                      <w:rFonts w:ascii="Cambria Math" w:hAnsi="Cambria Math" w:cs="Arial"/>
                      <w:bCs/>
                      <w:i/>
                    </w:rPr>
                  </m:ctrlPr>
                </m:fPr>
                <m:num>
                  <m:r>
                    <w:rPr>
                      <w:rFonts w:ascii="Cambria Math" w:hAnsi="Cambria Math" w:cs="Arial"/>
                    </w:rPr>
                    <m:t>1</m:t>
                  </m:r>
                </m:num>
                <m:den>
                  <m:sSub>
                    <m:sSubPr>
                      <m:ctrlPr>
                        <w:rPr>
                          <w:rFonts w:ascii="Cambria Math" w:hAnsi="Cambria Math" w:cs="Arial"/>
                          <w:bCs/>
                          <w:i/>
                        </w:rPr>
                      </m:ctrlPr>
                    </m:sSubPr>
                    <m:e>
                      <m:r>
                        <w:rPr>
                          <w:rFonts w:ascii="Cambria Math" w:hAnsi="Cambria Math" w:cs="Arial"/>
                        </w:rPr>
                        <m:t>τ</m:t>
                      </m:r>
                    </m:e>
                    <m:sub>
                      <m:r>
                        <w:rPr>
                          <w:rFonts w:ascii="Cambria Math" w:hAnsi="Cambria Math" w:cs="Arial"/>
                        </w:rPr>
                        <m:t>d</m:t>
                      </m:r>
                    </m:sub>
                  </m:sSub>
                  <m:r>
                    <w:rPr>
                      <w:rFonts w:ascii="Cambria Math" w:hAnsi="Cambria Math" w:cs="Arial"/>
                    </w:rPr>
                    <m:t>-</m:t>
                  </m:r>
                  <m:sSub>
                    <m:sSubPr>
                      <m:ctrlPr>
                        <w:rPr>
                          <w:rFonts w:ascii="Cambria Math" w:hAnsi="Cambria Math" w:cs="Arial"/>
                          <w:bCs/>
                          <w:i/>
                        </w:rPr>
                      </m:ctrlPr>
                    </m:sSubPr>
                    <m:e>
                      <m:r>
                        <w:rPr>
                          <w:rFonts w:ascii="Cambria Math" w:hAnsi="Cambria Math" w:cs="Arial"/>
                        </w:rPr>
                        <m:t>τ</m:t>
                      </m:r>
                    </m:e>
                    <m:sub>
                      <m:r>
                        <w:rPr>
                          <w:rFonts w:ascii="Cambria Math" w:hAnsi="Cambria Math" w:cs="Arial"/>
                        </w:rPr>
                        <m:t>r</m:t>
                      </m:r>
                    </m:sub>
                  </m:sSub>
                </m:den>
              </m:f>
              <m:d>
                <m:dPr>
                  <m:begChr m:val="["/>
                  <m:endChr m:val="]"/>
                  <m:ctrlPr>
                    <w:rPr>
                      <w:rFonts w:ascii="Cambria Math" w:hAnsi="Cambria Math" w:cs="Arial"/>
                      <w:bCs/>
                      <w:i/>
                    </w:rPr>
                  </m:ctrlPr>
                </m:dPr>
                <m:e>
                  <m:r>
                    <w:rPr>
                      <w:rFonts w:ascii="Cambria Math" w:hAnsi="Cambria Math" w:cs="Arial"/>
                    </w:rPr>
                    <m:t>exp</m:t>
                  </m:r>
                  <m:d>
                    <m:dPr>
                      <m:ctrlPr>
                        <w:rPr>
                          <w:rFonts w:ascii="Cambria Math" w:hAnsi="Cambria Math" w:cs="Arial"/>
                          <w:bCs/>
                          <w:i/>
                        </w:rPr>
                      </m:ctrlPr>
                    </m:dPr>
                    <m:e>
                      <m:r>
                        <w:rPr>
                          <w:rFonts w:ascii="Cambria Math" w:hAnsi="Cambria Math" w:cs="Arial"/>
                        </w:rPr>
                        <m:t>-</m:t>
                      </m:r>
                      <m:f>
                        <m:fPr>
                          <m:ctrlPr>
                            <w:rPr>
                              <w:rFonts w:ascii="Cambria Math" w:hAnsi="Cambria Math" w:cs="Arial"/>
                              <w:bCs/>
                              <w:i/>
                            </w:rPr>
                          </m:ctrlPr>
                        </m:fPr>
                        <m:num>
                          <m:r>
                            <w:rPr>
                              <w:rFonts w:ascii="Cambria Math" w:hAnsi="Cambria Math" w:cs="Arial"/>
                            </w:rPr>
                            <m:t>t</m:t>
                          </m:r>
                          <m:r>
                            <w:rPr>
                              <w:rFonts w:ascii="Cambria Math" w:hAnsi="Cambria Math" w:cs="Arial"/>
                            </w:rPr>
                            <m:t>-</m:t>
                          </m:r>
                          <m:sSub>
                            <m:sSubPr>
                              <m:ctrlPr>
                                <w:rPr>
                                  <w:rFonts w:ascii="Cambria Math" w:hAnsi="Cambria Math" w:cs="Arial"/>
                                  <w:bCs/>
                                  <w:i/>
                                </w:rPr>
                              </m:ctrlPr>
                            </m:sSubPr>
                            <m:e>
                              <m:r>
                                <w:rPr>
                                  <w:rFonts w:ascii="Cambria Math" w:hAnsi="Cambria Math" w:cs="Arial"/>
                                </w:rPr>
                                <m:t>τ</m:t>
                              </m:r>
                            </m:e>
                            <m:sub>
                              <m:r>
                                <w:rPr>
                                  <w:rFonts w:ascii="Cambria Math" w:hAnsi="Cambria Math" w:cs="Arial"/>
                                </w:rPr>
                                <m:t>l</m:t>
                              </m:r>
                            </m:sub>
                          </m:sSub>
                        </m:num>
                        <m:den>
                          <m:sSub>
                            <m:sSubPr>
                              <m:ctrlPr>
                                <w:rPr>
                                  <w:rFonts w:ascii="Cambria Math" w:hAnsi="Cambria Math" w:cs="Arial"/>
                                  <w:bCs/>
                                  <w:i/>
                                </w:rPr>
                              </m:ctrlPr>
                            </m:sSubPr>
                            <m:e>
                              <m:r>
                                <w:rPr>
                                  <w:rFonts w:ascii="Cambria Math" w:hAnsi="Cambria Math" w:cs="Arial"/>
                                </w:rPr>
                                <m:t>τ</m:t>
                              </m:r>
                            </m:e>
                            <m:sub>
                              <m:r>
                                <w:rPr>
                                  <w:rFonts w:ascii="Cambria Math" w:hAnsi="Cambria Math" w:cs="Arial"/>
                                </w:rPr>
                                <m:t>d</m:t>
                              </m:r>
                            </m:sub>
                          </m:sSub>
                        </m:den>
                      </m:f>
                    </m:e>
                  </m:d>
                  <m:r>
                    <w:rPr>
                      <w:rFonts w:ascii="Cambria Math" w:hAnsi="Cambria Math" w:cs="Arial"/>
                    </w:rPr>
                    <m:t>-</m:t>
                  </m:r>
                  <m:r>
                    <w:rPr>
                      <w:rFonts w:ascii="Cambria Math" w:hAnsi="Cambria Math" w:cs="Arial"/>
                    </w:rPr>
                    <m:t>exp</m:t>
                  </m:r>
                  <m:d>
                    <m:dPr>
                      <m:ctrlPr>
                        <w:rPr>
                          <w:rFonts w:ascii="Cambria Math" w:hAnsi="Cambria Math" w:cs="Arial"/>
                          <w:bCs/>
                          <w:i/>
                        </w:rPr>
                      </m:ctrlPr>
                    </m:dPr>
                    <m:e>
                      <m:r>
                        <w:rPr>
                          <w:rFonts w:ascii="Cambria Math" w:hAnsi="Cambria Math" w:cs="Arial"/>
                        </w:rPr>
                        <m:t>-</m:t>
                      </m:r>
                      <m:f>
                        <m:fPr>
                          <m:ctrlPr>
                            <w:rPr>
                              <w:rFonts w:ascii="Cambria Math" w:hAnsi="Cambria Math" w:cs="Arial"/>
                              <w:bCs/>
                              <w:i/>
                            </w:rPr>
                          </m:ctrlPr>
                        </m:fPr>
                        <m:num>
                          <m:r>
                            <w:rPr>
                              <w:rFonts w:ascii="Cambria Math" w:hAnsi="Cambria Math" w:cs="Arial"/>
                            </w:rPr>
                            <m:t>t</m:t>
                          </m:r>
                          <m:r>
                            <w:rPr>
                              <w:rFonts w:ascii="Cambria Math" w:hAnsi="Cambria Math" w:cs="Arial"/>
                            </w:rPr>
                            <m:t>-</m:t>
                          </m:r>
                          <m:sSub>
                            <m:sSubPr>
                              <m:ctrlPr>
                                <w:rPr>
                                  <w:rFonts w:ascii="Cambria Math" w:hAnsi="Cambria Math" w:cs="Arial"/>
                                  <w:bCs/>
                                  <w:i/>
                                </w:rPr>
                              </m:ctrlPr>
                            </m:sSubPr>
                            <m:e>
                              <m:r>
                                <w:rPr>
                                  <w:rFonts w:ascii="Cambria Math" w:hAnsi="Cambria Math" w:cs="Arial"/>
                                </w:rPr>
                                <m:t>τ</m:t>
                              </m:r>
                            </m:e>
                            <m:sub>
                              <m:r>
                                <w:rPr>
                                  <w:rFonts w:ascii="Cambria Math" w:hAnsi="Cambria Math" w:cs="Arial"/>
                                </w:rPr>
                                <m:t>l</m:t>
                              </m:r>
                            </m:sub>
                          </m:sSub>
                        </m:num>
                        <m:den>
                          <m:sSub>
                            <m:sSubPr>
                              <m:ctrlPr>
                                <w:rPr>
                                  <w:rFonts w:ascii="Cambria Math" w:hAnsi="Cambria Math" w:cs="Arial"/>
                                  <w:bCs/>
                                  <w:i/>
                                </w:rPr>
                              </m:ctrlPr>
                            </m:sSubPr>
                            <m:e>
                              <m:r>
                                <w:rPr>
                                  <w:rFonts w:ascii="Cambria Math" w:hAnsi="Cambria Math" w:cs="Arial"/>
                                </w:rPr>
                                <m:t>τ</m:t>
                              </m:r>
                            </m:e>
                            <m:sub>
                              <m:r>
                                <w:rPr>
                                  <w:rFonts w:ascii="Cambria Math" w:hAnsi="Cambria Math" w:cs="Arial"/>
                                </w:rPr>
                                <m:t>r</m:t>
                              </m:r>
                            </m:sub>
                          </m:sSub>
                        </m:den>
                      </m:f>
                    </m:e>
                  </m:d>
                </m:e>
              </m:d>
              <m:r>
                <w:rPr>
                  <w:rFonts w:ascii="Cambria Math" w:hAnsi="Cambria Math" w:cs="Arial"/>
                </w:rPr>
                <m:t>#</m:t>
              </m:r>
              <m:d>
                <m:dPr>
                  <m:ctrlPr>
                    <w:rPr>
                      <w:rFonts w:ascii="Cambria Math" w:hAnsi="Cambria Math" w:cs="Arial"/>
                      <w:bCs/>
                      <w:i/>
                    </w:rPr>
                  </m:ctrlPr>
                </m:dPr>
                <m:e>
                  <m:r>
                    <w:rPr>
                      <w:rFonts w:ascii="Cambria Math" w:hAnsi="Cambria Math" w:cs="Arial"/>
                    </w:rPr>
                    <m:t>15</m:t>
                  </m:r>
                </m:e>
              </m:d>
            </m:e>
          </m:eqArr>
        </m:oMath>
      </m:oMathPara>
    </w:p>
    <w:p w14:paraId="290A39A7" w14:textId="77777777" w:rsidR="00617A80" w:rsidRPr="00D77927" w:rsidRDefault="00617A80" w:rsidP="00617A80">
      <w:pPr>
        <w:spacing w:line="360" w:lineRule="auto"/>
        <w:jc w:val="both"/>
        <w:rPr>
          <w:rFonts w:ascii="Arial" w:hAnsi="Arial" w:cs="Arial"/>
        </w:rPr>
      </w:pPr>
    </w:p>
    <w:p w14:paraId="08528DB8" w14:textId="5992594A" w:rsidR="00617A80" w:rsidRPr="00D77927" w:rsidRDefault="00617A80" w:rsidP="00617A80">
      <w:pPr>
        <w:spacing w:line="360" w:lineRule="auto"/>
        <w:jc w:val="both"/>
        <w:rPr>
          <w:rFonts w:ascii="Helvetica" w:hAnsi="Helvetica" w:cs="Arial"/>
          <w:bCs/>
        </w:rPr>
      </w:pPr>
      <w:r w:rsidRPr="00D77927">
        <w:rPr>
          <w:rFonts w:ascii="Helvetica" w:hAnsi="Helvetica" w:cs="Arial"/>
          <w:bCs/>
        </w:rPr>
        <w:t xml:space="preserve">where the parameters </w:t>
      </w:r>
      <m:oMath>
        <m:sSub>
          <m:sSubPr>
            <m:ctrlPr>
              <w:rPr>
                <w:rFonts w:ascii="Cambria Math" w:hAnsi="Cambria Math" w:cs="Arial"/>
                <w:bCs/>
                <w:i/>
              </w:rPr>
            </m:ctrlPr>
          </m:sSubPr>
          <m:e>
            <m:r>
              <w:rPr>
                <w:rFonts w:ascii="Cambria Math" w:hAnsi="Cambria Math" w:cs="Arial"/>
              </w:rPr>
              <m:t>τ</m:t>
            </m:r>
          </m:e>
          <m:sub>
            <m:r>
              <w:rPr>
                <w:rFonts w:ascii="Cambria Math" w:hAnsi="Cambria Math" w:cs="Arial"/>
              </w:rPr>
              <m:t>d</m:t>
            </m:r>
          </m:sub>
        </m:sSub>
        <m:r>
          <w:rPr>
            <w:rFonts w:ascii="Cambria Math" w:hAnsi="Cambria Math" w:cs="Arial"/>
          </w:rPr>
          <m:t xml:space="preserve">, </m:t>
        </m:r>
        <m:sSub>
          <m:sSubPr>
            <m:ctrlPr>
              <w:rPr>
                <w:rFonts w:ascii="Cambria Math" w:hAnsi="Cambria Math" w:cs="Arial"/>
                <w:bCs/>
                <w:i/>
              </w:rPr>
            </m:ctrlPr>
          </m:sSubPr>
          <m:e>
            <m:r>
              <w:rPr>
                <w:rFonts w:ascii="Cambria Math" w:hAnsi="Cambria Math" w:cs="Arial"/>
              </w:rPr>
              <m:t>τ</m:t>
            </m:r>
          </m:e>
          <m:sub>
            <m:r>
              <w:rPr>
                <w:rFonts w:ascii="Cambria Math" w:hAnsi="Cambria Math" w:cs="Arial"/>
              </w:rPr>
              <m:t>r</m:t>
            </m:r>
          </m:sub>
        </m:sSub>
        <m:r>
          <w:rPr>
            <w:rFonts w:ascii="Cambria Math" w:hAnsi="Cambria Math" w:cs="Arial"/>
          </w:rPr>
          <m:t xml:space="preserve">, </m:t>
        </m:r>
      </m:oMath>
      <w:r w:rsidRPr="00D77927">
        <w:rPr>
          <w:rFonts w:ascii="Helvetica" w:hAnsi="Helvetica" w:cs="Arial"/>
          <w:bCs/>
        </w:rPr>
        <w:t xml:space="preserve">and </w:t>
      </w:r>
      <m:oMath>
        <m:sSub>
          <m:sSubPr>
            <m:ctrlPr>
              <w:rPr>
                <w:rFonts w:ascii="Cambria Math" w:hAnsi="Cambria Math" w:cs="Arial"/>
                <w:bCs/>
                <w:i/>
              </w:rPr>
            </m:ctrlPr>
          </m:sSubPr>
          <m:e>
            <m:r>
              <w:rPr>
                <w:rFonts w:ascii="Cambria Math" w:hAnsi="Cambria Math" w:cs="Arial"/>
              </w:rPr>
              <m:t>τ</m:t>
            </m:r>
          </m:e>
          <m:sub>
            <m:r>
              <w:rPr>
                <w:rFonts w:ascii="Cambria Math" w:hAnsi="Cambria Math" w:cs="Arial"/>
              </w:rPr>
              <m:t>l</m:t>
            </m:r>
          </m:sub>
        </m:sSub>
      </m:oMath>
      <w:r w:rsidRPr="00D77927">
        <w:rPr>
          <w:rFonts w:ascii="Helvetica" w:hAnsi="Helvetica" w:cs="Arial"/>
          <w:bCs/>
        </w:rPr>
        <w:t xml:space="preserve"> are the decay, rise, and latency time constants with the following values:</w:t>
      </w:r>
      <w:r w:rsidRPr="00D77927">
        <w:rPr>
          <w:rFonts w:ascii="Helvetica" w:hAnsi="Helvetica"/>
        </w:rPr>
        <w:fldChar w:fldCharType="begin">
          <w:fldData xml:space="preserve">PEVuZE5vdGU+PENpdGU+PEF1dGhvcj5CcnVuZWw8L0F1dGhvcj48WWVhcj4yMDAzPC9ZZWFyPjxS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</w:fldData>
        </w:fldChar>
      </w:r>
      <w:r w:rsidRPr="00D77927">
        <w:rPr>
          <w:rFonts w:ascii="Helvetica" w:hAnsi="Helvetica"/>
        </w:rPr>
        <w:instrText xml:space="preserve"> ADDIN EN.CITE </w:instrText>
      </w:r>
      <w:r w:rsidRPr="00D77927">
        <w:rPr>
          <w:rFonts w:ascii="Helvetica" w:hAnsi="Helvetica"/>
        </w:rPr>
        <w:fldChar w:fldCharType="begin">
          <w:fldData xml:space="preserve">PEVuZE5vdGU+PENpdGU+PEF1dGhvcj5CcnVuZWw8L0F1dGhvcj48WWVhcj4yMDAzPC9ZZWFyPjxS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</w:fldData>
        </w:fldChar>
      </w:r>
      <w:r w:rsidRPr="00D77927">
        <w:rPr>
          <w:rFonts w:ascii="Helvetica" w:hAnsi="Helvetica"/>
        </w:rPr>
        <w:instrText xml:space="preserve"> ADDIN EN.CITE.DATA </w:instrText>
      </w:r>
      <w:r w:rsidRPr="00D77927">
        <w:rPr>
          <w:rFonts w:ascii="Helvetica" w:hAnsi="Helvetica"/>
        </w:rPr>
      </w:r>
      <w:r w:rsidRPr="00D77927">
        <w:rPr>
          <w:rFonts w:ascii="Helvetica" w:hAnsi="Helvetica"/>
        </w:rPr>
        <w:fldChar w:fldCharType="end"/>
      </w:r>
      <w:r w:rsidRPr="00D77927">
        <w:rPr>
          <w:rFonts w:ascii="Helvetica" w:hAnsi="Helvetica"/>
        </w:rPr>
      </w:r>
      <w:r w:rsidRPr="00D77927">
        <w:rPr>
          <w:rFonts w:ascii="Helvetica" w:hAnsi="Helvetica"/>
        </w:rPr>
        <w:fldChar w:fldCharType="separate"/>
      </w:r>
      <w:r w:rsidRPr="00D77927">
        <w:rPr>
          <w:rFonts w:ascii="Helvetica" w:hAnsi="Helvetica"/>
          <w:noProof/>
          <w:vertAlign w:val="superscript"/>
        </w:rPr>
        <w:t>112</w:t>
      </w:r>
      <w:r w:rsidRPr="00D77927">
        <w:rPr>
          <w:rFonts w:ascii="Helvetica" w:hAnsi="Helvetica"/>
        </w:rPr>
        <w:fldChar w:fldCharType="end"/>
      </w:r>
      <w:r w:rsidRPr="00D77927">
        <w:rPr>
          <w:rFonts w:ascii="Helvetica" w:hAnsi="Helvetica" w:cs="Arial"/>
          <w:bCs/>
        </w:rPr>
        <w:t xml:space="preserve"> AMPA: </w:t>
      </w:r>
      <m:oMath>
        <m:sSub>
          <m:sSubPr>
            <m:ctrlPr>
              <w:rPr>
                <w:rFonts w:ascii="Cambria Math" w:hAnsi="Cambria Math" w:cs="Arial"/>
                <w:bCs/>
                <w:i/>
              </w:rPr>
            </m:ctrlPr>
          </m:sSubPr>
          <m:e>
            <m:r>
              <w:rPr>
                <w:rFonts w:ascii="Cambria Math" w:hAnsi="Cambria Math" w:cs="Arial"/>
              </w:rPr>
              <m:t>τ</m:t>
            </m:r>
          </m:e>
          <m:sub>
            <m:r>
              <w:rPr>
                <w:rFonts w:ascii="Cambria Math" w:hAnsi="Cambria Math" w:cs="Arial"/>
              </w:rPr>
              <m:t>d</m:t>
            </m:r>
          </m:sub>
        </m:sSub>
        <m:r>
          <w:rPr>
            <w:rFonts w:ascii="Cambria Math" w:hAnsi="Cambria Math" w:cs="Arial"/>
          </w:rPr>
          <m:t>=2</m:t>
        </m:r>
      </m:oMath>
      <w:r w:rsidRPr="00D77927">
        <w:rPr>
          <w:rFonts w:ascii="Helvetica" w:hAnsi="Helvetica" w:cs="Arial"/>
          <w:bCs/>
        </w:rPr>
        <w:t xml:space="preserve"> ms, </w:t>
      </w:r>
      <m:oMath>
        <m:sSub>
          <m:sSubPr>
            <m:ctrlPr>
              <w:rPr>
                <w:rFonts w:ascii="Cambria Math" w:hAnsi="Cambria Math" w:cs="Arial"/>
                <w:bCs/>
                <w:i/>
              </w:rPr>
            </m:ctrlPr>
          </m:sSubPr>
          <m:e>
            <m:r>
              <w:rPr>
                <w:rFonts w:ascii="Cambria Math" w:hAnsi="Cambria Math" w:cs="Arial"/>
              </w:rPr>
              <m:t>τ</m:t>
            </m:r>
          </m:e>
          <m:sub>
            <m:r>
              <w:rPr>
                <w:rFonts w:ascii="Cambria Math" w:hAnsi="Cambria Math" w:cs="Arial"/>
              </w:rPr>
              <m:t>r</m:t>
            </m:r>
          </m:sub>
        </m:sSub>
        <m:r>
          <w:rPr>
            <w:rFonts w:ascii="Cambria Math" w:hAnsi="Cambria Math" w:cs="Arial"/>
          </w:rPr>
          <m:t>=0.5</m:t>
        </m:r>
      </m:oMath>
      <w:r w:rsidRPr="00D77927">
        <w:rPr>
          <w:rFonts w:ascii="Helvetica" w:hAnsi="Helvetica" w:cs="Arial"/>
          <w:bCs/>
        </w:rPr>
        <w:t xml:space="preserve"> ms, </w:t>
      </w:r>
      <m:oMath>
        <m:sSub>
          <m:sSubPr>
            <m:ctrlPr>
              <w:rPr>
                <w:rFonts w:ascii="Cambria Math" w:hAnsi="Cambria Math" w:cs="Arial"/>
                <w:bCs/>
                <w:i/>
              </w:rPr>
            </m:ctrlPr>
          </m:sSubPr>
          <m:e>
            <m:r>
              <w:rPr>
                <w:rFonts w:ascii="Cambria Math" w:hAnsi="Cambria Math" w:cs="Arial"/>
              </w:rPr>
              <m:t>τ</m:t>
            </m:r>
          </m:e>
          <m:sub>
            <m:r>
              <w:rPr>
                <w:rFonts w:ascii="Cambria Math" w:hAnsi="Cambria Math" w:cs="Arial"/>
              </w:rPr>
              <m:t>l</m:t>
            </m:r>
          </m:sub>
        </m:sSub>
        <m:r>
          <w:rPr>
            <w:rFonts w:ascii="Cambria Math" w:hAnsi="Cambria Math" w:cs="Arial"/>
          </w:rPr>
          <m:t>=1</m:t>
        </m:r>
      </m:oMath>
      <w:r w:rsidRPr="00D77927">
        <w:rPr>
          <w:rFonts w:ascii="Helvetica" w:hAnsi="Helvetica" w:cs="Arial"/>
          <w:bCs/>
        </w:rPr>
        <w:t xml:space="preserve"> ms; NMDA: </w:t>
      </w:r>
      <m:oMath>
        <m:sSub>
          <m:sSubPr>
            <m:ctrlPr>
              <w:rPr>
                <w:rFonts w:ascii="Cambria Math" w:hAnsi="Cambria Math" w:cs="Arial"/>
                <w:bCs/>
                <w:i/>
              </w:rPr>
            </m:ctrlPr>
          </m:sSubPr>
          <m:e>
            <m:r>
              <w:rPr>
                <w:rFonts w:ascii="Cambria Math" w:hAnsi="Cambria Math" w:cs="Arial"/>
              </w:rPr>
              <m:t>τ</m:t>
            </m:r>
          </m:e>
          <m:sub>
            <m:r>
              <w:rPr>
                <w:rFonts w:ascii="Cambria Math" w:hAnsi="Cambria Math" w:cs="Arial"/>
              </w:rPr>
              <m:t>d</m:t>
            </m:r>
          </m:sub>
        </m:sSub>
        <m:r>
          <w:rPr>
            <w:rFonts w:ascii="Cambria Math" w:hAnsi="Cambria Math" w:cs="Arial"/>
          </w:rPr>
          <m:t>=80</m:t>
        </m:r>
      </m:oMath>
      <w:r w:rsidRPr="00D77927">
        <w:rPr>
          <w:rFonts w:ascii="Helvetica" w:hAnsi="Helvetica" w:cs="Arial"/>
          <w:bCs/>
        </w:rPr>
        <w:t xml:space="preserve"> ms, </w:t>
      </w:r>
      <m:oMath>
        <m:sSub>
          <m:sSubPr>
            <m:ctrlPr>
              <w:rPr>
                <w:rFonts w:ascii="Cambria Math" w:hAnsi="Cambria Math" w:cs="Arial"/>
                <w:bCs/>
                <w:i/>
              </w:rPr>
            </m:ctrlPr>
          </m:sSubPr>
          <m:e>
            <m:r>
              <w:rPr>
                <w:rFonts w:ascii="Cambria Math" w:hAnsi="Cambria Math" w:cs="Arial"/>
              </w:rPr>
              <m:t>τ</m:t>
            </m:r>
          </m:e>
          <m:sub>
            <m:r>
              <w:rPr>
                <w:rFonts w:ascii="Cambria Math" w:hAnsi="Cambria Math" w:cs="Arial"/>
              </w:rPr>
              <m:t>r</m:t>
            </m:r>
          </m:sub>
        </m:sSub>
        <m:r>
          <w:rPr>
            <w:rFonts w:ascii="Cambria Math" w:hAnsi="Cambria Math" w:cs="Arial"/>
          </w:rPr>
          <m:t>=2</m:t>
        </m:r>
      </m:oMath>
      <w:r w:rsidRPr="00D77927">
        <w:rPr>
          <w:rFonts w:ascii="Helvetica" w:hAnsi="Helvetica" w:cs="Arial"/>
          <w:bCs/>
        </w:rPr>
        <w:t xml:space="preserve"> ms, </w:t>
      </w:r>
      <m:oMath>
        <m:sSub>
          <m:sSubPr>
            <m:ctrlPr>
              <w:rPr>
                <w:rFonts w:ascii="Cambria Math" w:hAnsi="Cambria Math" w:cs="Arial"/>
                <w:bCs/>
                <w:i/>
              </w:rPr>
            </m:ctrlPr>
          </m:sSubPr>
          <m:e>
            <m:r>
              <w:rPr>
                <w:rFonts w:ascii="Cambria Math" w:hAnsi="Cambria Math" w:cs="Arial"/>
              </w:rPr>
              <m:t>τ</m:t>
            </m:r>
          </m:e>
          <m:sub>
            <m:r>
              <w:rPr>
                <w:rFonts w:ascii="Cambria Math" w:hAnsi="Cambria Math" w:cs="Arial"/>
              </w:rPr>
              <m:t>l</m:t>
            </m:r>
          </m:sub>
        </m:sSub>
        <m:r>
          <w:rPr>
            <w:rFonts w:ascii="Cambria Math" w:hAnsi="Cambria Math" w:cs="Arial"/>
          </w:rPr>
          <m:t>=1</m:t>
        </m:r>
      </m:oMath>
      <w:r w:rsidRPr="00D77927">
        <w:rPr>
          <w:rFonts w:ascii="Helvetica" w:hAnsi="Helvetica" w:cs="Arial"/>
          <w:bCs/>
        </w:rPr>
        <w:t xml:space="preserve"> ms; GABA: </w:t>
      </w:r>
      <m:oMath>
        <m:sSub>
          <m:sSubPr>
            <m:ctrlPr>
              <w:rPr>
                <w:rFonts w:ascii="Cambria Math" w:hAnsi="Cambria Math" w:cs="Arial"/>
                <w:bCs/>
                <w:i/>
              </w:rPr>
            </m:ctrlPr>
          </m:sSubPr>
          <m:e>
            <m:r>
              <w:rPr>
                <w:rFonts w:ascii="Cambria Math" w:hAnsi="Cambria Math" w:cs="Arial"/>
              </w:rPr>
              <m:t>τ</m:t>
            </m:r>
          </m:e>
          <m:sub>
            <m:r>
              <w:rPr>
                <w:rFonts w:ascii="Cambria Math" w:hAnsi="Cambria Math" w:cs="Arial"/>
              </w:rPr>
              <m:t>d</m:t>
            </m:r>
          </m:sub>
        </m:sSub>
        <m:r>
          <w:rPr>
            <w:rFonts w:ascii="Cambria Math" w:hAnsi="Cambria Math" w:cs="Arial"/>
          </w:rPr>
          <m:t>=5</m:t>
        </m:r>
      </m:oMath>
      <w:r w:rsidRPr="00D77927">
        <w:rPr>
          <w:rFonts w:ascii="Helvetica" w:hAnsi="Helvetica" w:cs="Arial"/>
          <w:bCs/>
        </w:rPr>
        <w:t xml:space="preserve"> ms, </w:t>
      </w:r>
      <m:oMath>
        <m:sSub>
          <m:sSubPr>
            <m:ctrlPr>
              <w:rPr>
                <w:rFonts w:ascii="Cambria Math" w:hAnsi="Cambria Math" w:cs="Arial"/>
                <w:bCs/>
                <w:i/>
              </w:rPr>
            </m:ctrlPr>
          </m:sSubPr>
          <m:e>
            <m:r>
              <w:rPr>
                <w:rFonts w:ascii="Cambria Math" w:hAnsi="Cambria Math" w:cs="Arial"/>
              </w:rPr>
              <m:t>τ</m:t>
            </m:r>
          </m:e>
          <m:sub>
            <m:r>
              <w:rPr>
                <w:rFonts w:ascii="Cambria Math" w:hAnsi="Cambria Math" w:cs="Arial"/>
              </w:rPr>
              <m:t>r</m:t>
            </m:r>
          </m:sub>
        </m:sSub>
        <m:r>
          <w:rPr>
            <w:rFonts w:ascii="Cambria Math" w:hAnsi="Cambria Math" w:cs="Arial"/>
          </w:rPr>
          <m:t>=0.5</m:t>
        </m:r>
      </m:oMath>
      <w:r w:rsidRPr="00D77927">
        <w:rPr>
          <w:rFonts w:ascii="Helvetica" w:hAnsi="Helvetica" w:cs="Arial"/>
          <w:bCs/>
        </w:rPr>
        <w:t xml:space="preserve"> ms, </w:t>
      </w:r>
      <m:oMath>
        <m:sSub>
          <m:sSubPr>
            <m:ctrlPr>
              <w:rPr>
                <w:rFonts w:ascii="Cambria Math" w:hAnsi="Cambria Math" w:cs="Arial"/>
                <w:bCs/>
                <w:i/>
              </w:rPr>
            </m:ctrlPr>
          </m:sSubPr>
          <m:e>
            <m:r>
              <w:rPr>
                <w:rFonts w:ascii="Cambria Math" w:hAnsi="Cambria Math" w:cs="Arial"/>
              </w:rPr>
              <m:t>τ</m:t>
            </m:r>
          </m:e>
          <m:sub>
            <m:r>
              <w:rPr>
                <w:rFonts w:ascii="Cambria Math" w:hAnsi="Cambria Math" w:cs="Arial"/>
              </w:rPr>
              <m:t>l</m:t>
            </m:r>
          </m:sub>
        </m:sSub>
        <m:r>
          <w:rPr>
            <w:rFonts w:ascii="Cambria Math" w:hAnsi="Cambria Math" w:cs="Arial"/>
          </w:rPr>
          <m:t>=1</m:t>
        </m:r>
      </m:oMath>
      <w:r w:rsidRPr="00D77927">
        <w:rPr>
          <w:rFonts w:ascii="Helvetica" w:hAnsi="Helvetica" w:cs="Arial"/>
          <w:bCs/>
        </w:rPr>
        <w:t xml:space="preserve"> ms; The AMPA to NMDA ratio is 0.45</w:t>
      </w:r>
      <w:r w:rsidRPr="00D77927">
        <w:rPr>
          <w:rFonts w:ascii="Helvetica" w:hAnsi="Helvetica"/>
        </w:rPr>
        <w:fldChar w:fldCharType="begin"/>
      </w:r>
      <w:r w:rsidRPr="00D77927">
        <w:rPr>
          <w:rFonts w:ascii="Helvetica" w:hAnsi="Helvetica"/>
        </w:rPr>
        <w:instrText xml:space="preserve"> ADDIN EN.CITE &lt;EndNote&gt;&lt;Cite&gt;&lt;Author&gt;Myme&lt;/Author&gt;&lt;Year&gt;2003&lt;/Year&gt;&lt;RecNum&gt;26&lt;/RecNum&gt;&lt;DisplayText&gt;&lt;style face="superscript"&gt;113&lt;/style&gt;&lt;/DisplayText&gt;&lt;record&gt;&lt;rec-number&gt;26&lt;/rec-number&gt;&lt;foreign-keys&gt;&lt;key app="EN" db-id="xevrd0sxntzttvetzr15w2ai0ztp0552azff" timestamp="1600720469" guid="707ebd7c-51e5-4045-a80a-10733c2a9b95"&gt;26&lt;/key&gt;&lt;/foreign-keys&gt;&lt;ref-type name="Journal Article"&gt;17&lt;/ref-type&gt;&lt;contributors&gt;&lt;authors&gt;&lt;author&gt;Myme, C. I.&lt;/author&gt;&lt;author&gt;Sugino, K.&lt;/author&gt;&lt;author&gt;Turrigiano, G. G.&lt;/author&gt;&lt;author&gt;Nelson, S. B.&lt;/author&gt;&lt;/authors&gt;&lt;/contributors&gt;&lt;auth-address&gt;Department of Biology, Volen Center for Complex Systems, Brandeis University, Waltham, Massachusetts 02454-9110, USA.&lt;/auth-address&gt;&lt;titles&gt;&lt;title&gt;The NMDA-to-AMPA ratio at synapses onto layer 2/3 pyramidal neurons is conserved across prefrontal and visual cortices&lt;/title&gt;&lt;secondary-title&gt;J Neurophysiol&lt;/secondary-title&gt;&lt;/titles&gt;&lt;pages&gt;771-9&lt;/pages&gt;&lt;volume&gt;90&lt;/volume&gt;&lt;number&gt;2&lt;/number&gt;&lt;edition&gt;2003/04/04&lt;/edition&gt;&lt;keywords&gt;&lt;keyword&gt;Animals&lt;/keyword&gt;&lt;keyword&gt;Electrophysiology&lt;/keyword&gt;&lt;keyword&gt;Excitatory Amino Acid Antagonists/pharmacology&lt;/keyword&gt;&lt;keyword&gt;*Excitatory Postsynaptic Potentials&lt;/keyword&gt;&lt;keyword&gt;Patch-Clamp Techniques&lt;/keyword&gt;&lt;keyword&gt;Prefrontal Cortex/chemistry/drug effects/*physiology&lt;/keyword&gt;&lt;keyword&gt;Rats&lt;/keyword&gt;&lt;keyword&gt;Rats, Long-Evans&lt;/keyword&gt;&lt;keyword&gt;Receptors, AMPA/antagonists &amp;amp; inhibitors/*physiology&lt;/keyword&gt;&lt;keyword&gt;Receptors, N-Methyl-D-Aspartate/antagonists &amp;amp; inhibitors/*physiology&lt;/keyword&gt;&lt;keyword&gt;Visual Cortex/chemistry/drug effects/*physiology&lt;/keyword&gt;&lt;/keywords&gt;&lt;dates&gt;&lt;year&gt;2003&lt;/year&gt;&lt;pub-dates&gt;&lt;date&gt;Aug&lt;/date&gt;&lt;/pub-dates&gt;&lt;/dates&gt;&lt;publisher&gt;American Physiological Society&lt;/publisher&gt;&lt;isbn&gt;0022-3077 (Print)&amp;#xD;0022-3077 (Linking)&lt;/isbn&gt;&lt;accession-num&gt;12672778&lt;/accession-num&gt;&lt;urls&gt;&lt;related-urls&gt;&lt;url&gt;https://www.ncbi.nlm.nih.gov/pubmed/12672778&lt;/url&gt;&lt;/related-urls&gt;&lt;/urls&gt;&lt;electronic-resource-num&gt;10.1152/jn.00070.2003&lt;/electronic-resource-num&gt;&lt;access-date&gt;2020/09/21&lt;/access-date&gt;&lt;/record&gt;&lt;/Cite&gt;&lt;/EndNote&gt;</w:instrText>
      </w:r>
      <w:r w:rsidRPr="00D77927">
        <w:rPr>
          <w:rFonts w:ascii="Helvetica" w:hAnsi="Helvetica"/>
        </w:rPr>
        <w:fldChar w:fldCharType="separate"/>
      </w:r>
      <w:r w:rsidRPr="00D77927">
        <w:rPr>
          <w:rFonts w:ascii="Helvetica" w:hAnsi="Helvetica"/>
          <w:noProof/>
          <w:vertAlign w:val="superscript"/>
        </w:rPr>
        <w:t>113</w:t>
      </w:r>
      <w:r w:rsidRPr="00D77927">
        <w:rPr>
          <w:rFonts w:ascii="Helvetica" w:hAnsi="Helvetica"/>
        </w:rPr>
        <w:fldChar w:fldCharType="end"/>
      </w:r>
      <w:r w:rsidRPr="00D77927">
        <w:rPr>
          <w:rFonts w:ascii="Helvetica" w:hAnsi="Helvetica"/>
        </w:rPr>
        <w:t>.</w:t>
      </w:r>
    </w:p>
    <w:p w14:paraId="62137B59" w14:textId="66C0117D" w:rsidR="00617A80" w:rsidRPr="00D77927" w:rsidRDefault="00617A80" w:rsidP="00617A80">
      <w:pPr>
        <w:spacing w:line="360" w:lineRule="auto"/>
        <w:jc w:val="both"/>
        <w:rPr>
          <w:rFonts w:ascii="Helvetica" w:hAnsi="Helvetica" w:cs="Arial"/>
          <w:bCs/>
        </w:rPr>
      </w:pPr>
      <w:r w:rsidRPr="00D77927">
        <w:rPr>
          <w:rFonts w:ascii="Helvetica" w:hAnsi="Helvetica" w:cs="Arial"/>
          <w:bCs/>
        </w:rPr>
        <w:t xml:space="preserve">     We simulated the network 500 times with a DC step current (</w:t>
      </w:r>
      <m:oMath>
        <m:sSub>
          <m:sSubPr>
            <m:ctrlPr>
              <w:rPr>
                <w:rFonts w:ascii="Cambria Math" w:hAnsi="Cambria Math" w:cs="Arial"/>
                <w:bCs/>
                <w:i/>
              </w:rPr>
            </m:ctrlPr>
          </m:sSubPr>
          <m:e>
            <m:r>
              <w:rPr>
                <w:rFonts w:ascii="Cambria Math" w:hAnsi="Cambria Math" w:cs="Arial"/>
              </w:rPr>
              <m:t>I</m:t>
            </m:r>
          </m:e>
          <m:sub>
            <m:r>
              <w:rPr>
                <w:rFonts w:ascii="Cambria Math" w:hAnsi="Cambria Math" w:cs="Arial"/>
              </w:rPr>
              <m:t>DC</m:t>
            </m:r>
          </m:sub>
        </m:sSub>
        <m:r>
          <w:rPr>
            <w:rFonts w:ascii="Cambria Math" w:hAnsi="Cambria Math" w:cs="Arial"/>
          </w:rPr>
          <m:t>=4</m:t>
        </m:r>
      </m:oMath>
      <w:r w:rsidRPr="00D77927">
        <w:rPr>
          <w:rFonts w:ascii="Helvetica" w:hAnsi="Helvetica" w:cs="Arial"/>
          <w:bCs/>
        </w:rPr>
        <w:t>) of duration 1.2 s. Synaptic noise was sampled from a normal distribution (</w:t>
      </w:r>
      <m:oMath>
        <m:sSub>
          <m:sSubPr>
            <m:ctrlPr>
              <w:rPr>
                <w:rFonts w:ascii="Cambria Math" w:hAnsi="Cambria Math" w:cs="Arial"/>
                <w:bCs/>
                <w:i/>
              </w:rPr>
            </m:ctrlPr>
          </m:sSubPr>
          <m:e>
            <m:r>
              <w:rPr>
                <w:rFonts w:ascii="Cambria Math" w:hAnsi="Cambria Math" w:cs="Arial"/>
              </w:rPr>
              <m:t>I</m:t>
            </m:r>
          </m:e>
          <m:sub>
            <m:r>
              <w:rPr>
                <w:rFonts w:ascii="Cambria Math" w:hAnsi="Cambria Math" w:cs="Arial"/>
              </w:rPr>
              <m:t>syn-noise</m:t>
            </m:r>
          </m:sub>
        </m:sSub>
        <m:r>
          <m:rPr>
            <m:scr m:val="script"/>
          </m:rPr>
          <w:rPr>
            <w:rFonts w:ascii="Cambria Math" w:hAnsi="Cambria Math" w:cs="Arial"/>
          </w:rPr>
          <m:t>~N</m:t>
        </m:r>
        <m:d>
          <m:dPr>
            <m:ctrlPr>
              <w:rPr>
                <w:rFonts w:ascii="Cambria Math" w:hAnsi="Cambria Math" w:cs="Arial"/>
                <w:i/>
              </w:rPr>
            </m:ctrlPr>
          </m:dPr>
          <m:e>
            <m:r>
              <w:rPr>
                <w:rFonts w:ascii="Cambria Math" w:hAnsi="Cambria Math" w:cs="Arial"/>
              </w:rPr>
              <m:t>μ=0, σ=3</m:t>
            </m:r>
          </m:e>
        </m:d>
      </m:oMath>
      <w:r w:rsidRPr="00D77927">
        <w:rPr>
          <w:rFonts w:ascii="Helvetica" w:hAnsi="Helvetica" w:cs="Arial"/>
          <w:bCs/>
        </w:rPr>
        <w:t xml:space="preserve">). We calculated the shuffled-corrected jittered cross-correlations between E and I population spike trains binned at 1ms within the 200ms time window (800-1000ms) after the initial transient response. Cross-correlations for different choices of </w:t>
      </w:r>
      <m:oMath>
        <m:sSub>
          <m:sSubPr>
            <m:ctrlPr>
              <w:rPr>
                <w:rFonts w:ascii="Cambria Math" w:hAnsi="Cambria Math" w:cs="Arial"/>
                <w:i/>
              </w:rPr>
            </m:ctrlPr>
          </m:sSubPr>
          <m:e>
            <m:r>
              <w:rPr>
                <w:rFonts w:ascii="Cambria Math" w:hAnsi="Cambria Math" w:cs="Arial"/>
              </w:rPr>
              <m:t>σ</m:t>
            </m:r>
          </m:e>
          <m:sub>
            <m:r>
              <w:rPr>
                <w:rFonts w:ascii="Cambria Math" w:hAnsi="Cambria Math" w:cs="Arial"/>
              </w:rPr>
              <m:t>I</m:t>
            </m:r>
          </m:sub>
        </m:sSub>
      </m:oMath>
      <w:r w:rsidRPr="00D77927">
        <w:rPr>
          <w:rFonts w:ascii="Helvetica" w:hAnsi="Helvetica" w:cs="Arial"/>
        </w:rPr>
        <w:t xml:space="preserve"> or </w:t>
      </w:r>
      <m:oMath>
        <m:sSub>
          <m:sSubPr>
            <m:ctrlPr>
              <w:rPr>
                <w:rFonts w:ascii="Cambria Math" w:hAnsi="Cambria Math" w:cs="Arial"/>
                <w:i/>
              </w:rPr>
            </m:ctrlPr>
          </m:sSubPr>
          <m:e>
            <m:r>
              <w:rPr>
                <w:rFonts w:ascii="Cambria Math" w:hAnsi="Cambria Math" w:cs="Arial"/>
              </w:rPr>
              <m:t>σ</m:t>
            </m:r>
          </m:e>
          <m:sub>
            <m:r>
              <w:rPr>
                <w:rFonts w:ascii="Cambria Math" w:hAnsi="Cambria Math" w:cs="Arial"/>
              </w:rPr>
              <m:t>E</m:t>
            </m:r>
          </m:sub>
        </m:sSub>
      </m:oMath>
      <w:r w:rsidRPr="00D77927">
        <w:rPr>
          <w:rFonts w:ascii="Helvetica" w:hAnsi="Helvetica" w:cs="Arial"/>
        </w:rPr>
        <w:t xml:space="preserve"> were reported as the average across </w:t>
      </w:r>
      <w:r w:rsidRPr="00D77927">
        <w:rPr>
          <w:rFonts w:ascii="Helvetica" w:hAnsi="Helvetica" w:cs="Arial"/>
          <w:bCs/>
        </w:rPr>
        <w:t>columns (Figure S4C, S4E).</w:t>
      </w:r>
    </w:p>
    <w:p w14:paraId="206FE551" w14:textId="77777777" w:rsidR="00617A80" w:rsidRPr="00D77927" w:rsidRDefault="00617A80" w:rsidP="00617A80">
      <w:pPr>
        <w:spacing w:line="360" w:lineRule="auto"/>
        <w:jc w:val="both"/>
        <w:rPr>
          <w:rFonts w:ascii="Helvetica" w:hAnsi="Helvetica" w:cs="Arial"/>
          <w:bCs/>
        </w:rPr>
      </w:pPr>
    </w:p>
    <w:p w14:paraId="7FBD220C" w14:textId="528D717E" w:rsidR="00617A80" w:rsidRPr="00D77927" w:rsidRDefault="00617A80" w:rsidP="00617A80">
      <w:pPr>
        <w:spacing w:line="360" w:lineRule="auto"/>
        <w:jc w:val="both"/>
        <w:rPr>
          <w:rFonts w:ascii="Helvetica" w:eastAsia="SimSun" w:hAnsi="Helvetica" w:cs="Arial"/>
        </w:rPr>
      </w:pPr>
      <w:r w:rsidRPr="00D77927">
        <w:rPr>
          <w:rFonts w:ascii="Helvetica" w:eastAsia="Times New Roman" w:hAnsi="Helvetica" w:cs="Arial"/>
          <w:b/>
          <w:bCs/>
          <w:iCs/>
          <w:color w:val="222222"/>
        </w:rPr>
        <w:t xml:space="preserve">Spike Train Cross-correlations. </w:t>
      </w:r>
      <w:r w:rsidRPr="00D77927">
        <w:rPr>
          <w:rFonts w:ascii="Helvetica" w:eastAsia="SimSun" w:hAnsi="Helvetica" w:cs="Arial"/>
        </w:rPr>
        <w:t>The population cross-correlograms in Figure S4 report shuffled-corrected jittered cross-correlations</w:t>
      </w:r>
      <w:r w:rsidRPr="00D77927">
        <w:rPr>
          <w:rFonts w:ascii="Helvetica" w:hAnsi="Helvetica" w:cs="Arial"/>
          <w:bCs/>
        </w:rPr>
        <w:fldChar w:fldCharType="begin">
          <w:fldData xml:space="preserve">PEVuZE5vdGU+PENpdGU+PEF1dGhvcj5IYXJyaXNvbjwvQXV0aG9yPjxZZWFyPjIwMDc8L1llYXI+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==
</w:fldData>
        </w:fldChar>
      </w:r>
      <w:r w:rsidRPr="00D77927">
        <w:rPr>
          <w:rFonts w:ascii="Helvetica" w:hAnsi="Helvetica" w:cs="Arial"/>
          <w:bCs/>
        </w:rPr>
        <w:instrText xml:space="preserve"> ADDIN EN.CITE </w:instrText>
      </w:r>
      <w:r w:rsidRPr="00D77927">
        <w:rPr>
          <w:rFonts w:ascii="Helvetica" w:hAnsi="Helvetica" w:cs="Arial"/>
          <w:bCs/>
        </w:rPr>
        <w:fldChar w:fldCharType="begin">
          <w:fldData xml:space="preserve">PEVuZE5vdGU+PENpdGU+PEF1dGhvcj5IYXJyaXNvbjwvQXV0aG9yPjxZZWFyPjIwMDc8L1llYXI+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==
</w:fldData>
        </w:fldChar>
      </w:r>
      <w:r w:rsidRPr="00D77927">
        <w:rPr>
          <w:rFonts w:ascii="Helvetica" w:hAnsi="Helvetica" w:cs="Arial"/>
          <w:bCs/>
        </w:rPr>
        <w:instrText xml:space="preserve"> ADDIN EN.CITE.DATA </w:instrText>
      </w:r>
      <w:r w:rsidRPr="00D77927">
        <w:rPr>
          <w:rFonts w:ascii="Helvetica" w:hAnsi="Helvetica" w:cs="Arial"/>
          <w:bCs/>
        </w:rPr>
      </w:r>
      <w:r w:rsidRPr="00D77927">
        <w:rPr>
          <w:rFonts w:ascii="Helvetica" w:hAnsi="Helvetica" w:cs="Arial"/>
          <w:bCs/>
        </w:rPr>
        <w:fldChar w:fldCharType="end"/>
      </w:r>
      <w:r w:rsidRPr="00D77927">
        <w:rPr>
          <w:rFonts w:ascii="Helvetica" w:hAnsi="Helvetica" w:cs="Arial"/>
          <w:bCs/>
        </w:rPr>
      </w:r>
      <w:r w:rsidRPr="00D77927">
        <w:rPr>
          <w:rFonts w:ascii="Helvetica" w:hAnsi="Helvetica" w:cs="Arial"/>
          <w:bCs/>
        </w:rPr>
        <w:fldChar w:fldCharType="separate"/>
      </w:r>
      <w:r w:rsidRPr="00D77927">
        <w:rPr>
          <w:rFonts w:ascii="Helvetica" w:hAnsi="Helvetica" w:cs="Arial"/>
          <w:bCs/>
          <w:noProof/>
          <w:vertAlign w:val="superscript"/>
        </w:rPr>
        <w:t>114,115</w:t>
      </w:r>
      <w:r w:rsidRPr="00D77927">
        <w:rPr>
          <w:rFonts w:ascii="Helvetica" w:hAnsi="Helvetica" w:cs="Arial"/>
          <w:bCs/>
        </w:rPr>
        <w:fldChar w:fldCharType="end"/>
      </w:r>
      <w:r w:rsidRPr="00D77927">
        <w:rPr>
          <w:rFonts w:ascii="Helvetica" w:hAnsi="Helvetica" w:cs="Arial"/>
          <w:bCs/>
        </w:rPr>
        <w:t>.</w:t>
      </w:r>
      <w:r w:rsidRPr="00D77927">
        <w:rPr>
          <w:rFonts w:ascii="Helvetica" w:eastAsia="SimSun" w:hAnsi="Helvetica" w:cs="Arial"/>
        </w:rPr>
        <w:t xml:space="preserve"> We computed the jittered cross-correlations by resampling two spike trains within a specific time window such that for each spike in the original data, a spike is chosen at random with replacement from within the same time window, thus preserving the PSTH at the resolution of the jitter window. We computed the jittered cross-correlations with 4, 8, and 16 jitter windows, and the results of 8 jitter windows were shown for both the model and the experimental data. Shuffled cross-correlations were calculated by cross-correlating the first population spike train with the randomly permuted second population spike train. Both types of cross-correlations were averaged across trials and were further normalized by the geometric mean of the two spike trains' firing rates and a triangular function that corrects for overlap for the different lags. The normalized shuffled cross-correlation was then subtracted from the normalized jittered cross-correlation to produce the shuffled-corrected jittered cross-correlation.</w:t>
      </w:r>
    </w:p>
    <w:p w14:paraId="15D02D75" w14:textId="1CE4AB13" w:rsidR="00617A80" w:rsidRPr="00D77927" w:rsidRDefault="00617A80" w:rsidP="00617A80">
      <w:pPr>
        <w:spacing w:line="360" w:lineRule="auto"/>
        <w:jc w:val="both"/>
        <w:rPr>
          <w:rFonts w:ascii="Helvetica" w:eastAsia="SimSun" w:hAnsi="Helvetica" w:cs="Arial"/>
        </w:rPr>
      </w:pPr>
      <w:r w:rsidRPr="00D77927">
        <w:rPr>
          <w:rFonts w:ascii="Helvetica" w:eastAsia="SimSun" w:hAnsi="Helvetica" w:cs="Arial"/>
        </w:rPr>
        <w:t xml:space="preserve">     We combined the spike trains of all model E neurons or all model I neurons within a column and computed the cross-correlation between the two population spike trains (Figure S4C, S4E). For the empirical data, we extracted neuronal spike trains during a 60-260ms time window after the stimulus and combined the spike trains of units from the same cluster to calculate their spike-time cross-correlations (Figure S4D, S4F). The reported results were averaged across trials from both attention conditions.</w:t>
      </w:r>
    </w:p>
    <w:p w14:paraId="6E6CA829" w14:textId="77777777" w:rsidR="00617A80" w:rsidRPr="00D77927" w:rsidRDefault="00617A80" w:rsidP="00617A80">
      <w:pPr>
        <w:spacing w:line="360" w:lineRule="auto"/>
        <w:jc w:val="both"/>
        <w:rPr>
          <w:rFonts w:ascii="Helvetica" w:eastAsia="SimSun" w:hAnsi="Helvetica" w:cs="Arial"/>
        </w:rPr>
      </w:pPr>
    </w:p>
    <w:p w14:paraId="20A68DB3" w14:textId="427E38DB" w:rsidR="00AF5903" w:rsidRPr="00D77927" w:rsidRDefault="00617A80" w:rsidP="00617A80">
      <w:pPr>
        <w:spacing w:line="360" w:lineRule="auto"/>
        <w:jc w:val="both"/>
        <w:rPr>
          <w:rFonts w:ascii="Helvetica" w:hAnsi="Helvetica" w:cs="Arial"/>
        </w:rPr>
      </w:pPr>
      <w:r w:rsidRPr="00D77927">
        <w:rPr>
          <w:rFonts w:ascii="Helvetica" w:eastAsia="Times New Roman" w:hAnsi="Helvetica" w:cs="Arial"/>
          <w:b/>
          <w:bCs/>
          <w:iCs/>
          <w:color w:val="222222"/>
        </w:rPr>
        <w:t xml:space="preserve">Statistics. </w:t>
      </w:r>
      <w:r w:rsidRPr="00D77927">
        <w:rPr>
          <w:rFonts w:ascii="Helvetica" w:eastAsia="SimSun" w:hAnsi="Helvetica" w:cs="Arial"/>
        </w:rPr>
        <w:t>We used the estimation statistics</w:t>
      </w:r>
      <w:r w:rsidRPr="00D77927">
        <w:rPr>
          <w:rFonts w:ascii="Helvetica" w:eastAsia="SimSun" w:hAnsi="Helvetica" w:cs="Arial"/>
        </w:rPr>
        <w:fldChar w:fldCharType="begin">
          <w:fldData xml:space="preserve">PEVuZE5vdGU+PENpdGU+PEF1dGhvcj5DYWxpbi1KYWdlbWFuPC9BdXRob3I+PFllYXI+MjAxOTwv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</w:fldData>
        </w:fldChar>
      </w:r>
      <w:r w:rsidRPr="00D77927">
        <w:rPr>
          <w:rFonts w:ascii="Helvetica" w:eastAsia="SimSun" w:hAnsi="Helvetica" w:cs="Arial"/>
        </w:rPr>
        <w:instrText xml:space="preserve"> ADDIN EN.CITE </w:instrText>
      </w:r>
      <w:r w:rsidRPr="00D77927">
        <w:rPr>
          <w:rFonts w:ascii="Helvetica" w:eastAsia="SimSun" w:hAnsi="Helvetica" w:cs="Arial"/>
        </w:rPr>
        <w:fldChar w:fldCharType="begin">
          <w:fldData xml:space="preserve">PEVuZE5vdGU+PENpdGU+PEF1dGhvcj5DYWxpbi1KYWdlbWFuPC9BdXRob3I+PFllYXI+MjAxOTwv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</w:fldData>
        </w:fldChar>
      </w:r>
      <w:r w:rsidRPr="00D77927">
        <w:rPr>
          <w:rFonts w:ascii="Helvetica" w:eastAsia="SimSun" w:hAnsi="Helvetica" w:cs="Arial"/>
        </w:rPr>
        <w:instrText xml:space="preserve"> ADDIN EN.CITE.DATA </w:instrText>
      </w:r>
      <w:r w:rsidRPr="00D77927">
        <w:rPr>
          <w:rFonts w:ascii="Helvetica" w:eastAsia="SimSun" w:hAnsi="Helvetica" w:cs="Arial"/>
        </w:rPr>
      </w:r>
      <w:r w:rsidRPr="00D77927">
        <w:rPr>
          <w:rFonts w:ascii="Helvetica" w:eastAsia="SimSun" w:hAnsi="Helvetica" w:cs="Arial"/>
        </w:rPr>
        <w:fldChar w:fldCharType="end"/>
      </w:r>
      <w:r w:rsidRPr="00D77927">
        <w:rPr>
          <w:rFonts w:ascii="Helvetica" w:eastAsia="SimSun" w:hAnsi="Helvetica" w:cs="Arial"/>
        </w:rPr>
      </w:r>
      <w:r w:rsidRPr="00D77927">
        <w:rPr>
          <w:rFonts w:ascii="Helvetica" w:eastAsia="SimSun" w:hAnsi="Helvetica" w:cs="Arial"/>
        </w:rPr>
        <w:fldChar w:fldCharType="separate"/>
      </w:r>
      <w:r w:rsidRPr="00D77927">
        <w:rPr>
          <w:rFonts w:ascii="Helvetica" w:eastAsia="SimSun" w:hAnsi="Helvetica" w:cs="Arial"/>
          <w:noProof/>
          <w:vertAlign w:val="superscript"/>
        </w:rPr>
        <w:t>48,116,117</w:t>
      </w:r>
      <w:r w:rsidRPr="00D77927">
        <w:rPr>
          <w:rFonts w:ascii="Helvetica" w:eastAsia="SimSun" w:hAnsi="Helvetica" w:cs="Arial"/>
        </w:rPr>
        <w:fldChar w:fldCharType="end"/>
      </w:r>
      <w:r w:rsidRPr="00D77927">
        <w:rPr>
          <w:rFonts w:ascii="Helvetica" w:eastAsia="SimSun" w:hAnsi="Helvetica" w:cs="Arial"/>
        </w:rPr>
        <w:t xml:space="preserve"> to display results of our main analyses such as the AMI of CRF parameters, the response latency, the CDI values, and the cross-correlations (Figure 1</w:t>
      </w:r>
      <w:r w:rsidR="0091065F" w:rsidRPr="00D77927">
        <w:rPr>
          <w:rFonts w:ascii="Helvetica" w:eastAsia="SimSun" w:hAnsi="Helvetica" w:cs="Arial"/>
        </w:rPr>
        <w:t>F</w:t>
      </w:r>
      <w:r w:rsidRPr="00D77927">
        <w:rPr>
          <w:rFonts w:ascii="Helvetica" w:eastAsia="SimSun" w:hAnsi="Helvetica" w:cs="Arial"/>
        </w:rPr>
        <w:t xml:space="preserve">, 2E, 2G, 3C, 3E, S2B, S2C, S2D, S3C, S4G, S5). Estimation statistics includes a swarm plot of all observed values and a bootstrap sampling distribution showing the magnitude of the effect and its likelihood. It avoids the pitfalls of significance testing such as false dichotomy by displaying the confidence of effect sizes instead of the p-values. In our study, we compared all visualized quantities (AMI, response latency, CDI, CCG) against 0 and generated their 95% bootstrap CIs via estimation statistics. If the CI of a distribution does not include 0, we have over 95% of confidence to claim that the mean value of the quantity is different from 0. If the CIs of two distributions do not overlap with each other, we have over 95% of confidence to claim that the mean values of the two distributions are different from each other. </w:t>
      </w:r>
      <w:r w:rsidR="00AF5903" w:rsidRPr="00D77927">
        <w:rPr>
          <w:rFonts w:ascii="Helvetica" w:eastAsia="SimSun" w:hAnsi="Helvetica" w:cs="Arial"/>
        </w:rPr>
        <w:t xml:space="preserve">We also did non-parametric Kruskal-Wallis tests with </w:t>
      </w:r>
      <w:r w:rsidR="00AF5903" w:rsidRPr="00D77927">
        <w:rPr>
          <w:rFonts w:ascii="Helvetica" w:hAnsi="Helvetica" w:cs="Arial"/>
        </w:rPr>
        <w:t xml:space="preserve">Dunn and </w:t>
      </w:r>
      <w:proofErr w:type="spellStart"/>
      <w:r w:rsidR="00AF5903" w:rsidRPr="00D77927">
        <w:rPr>
          <w:rFonts w:ascii="Helvetica" w:hAnsi="Helvetica" w:cs="Arial"/>
        </w:rPr>
        <w:t>Sidák’s</w:t>
      </w:r>
      <w:proofErr w:type="spellEnd"/>
      <w:r w:rsidR="00AF5903" w:rsidRPr="00D77927">
        <w:rPr>
          <w:rFonts w:ascii="Helvetica" w:hAnsi="Helvetica" w:cs="Arial"/>
        </w:rPr>
        <w:t xml:space="preserve"> multiple comparison </w:t>
      </w:r>
      <w:r w:rsidR="00AF5903" w:rsidRPr="00D77927">
        <w:rPr>
          <w:rFonts w:ascii="Helvetica" w:hAnsi="Helvetica" w:cs="Arial"/>
          <w:i/>
          <w:iCs/>
        </w:rPr>
        <w:t>post hoc</w:t>
      </w:r>
      <w:r w:rsidR="00AF5903" w:rsidRPr="00D77927">
        <w:rPr>
          <w:rFonts w:ascii="Helvetica" w:hAnsi="Helvetica" w:cs="Arial"/>
        </w:rPr>
        <w:t xml:space="preserve"> to verify our Bonferroni corrected Wilcoxon rank sum tests (Table </w:t>
      </w:r>
      <w:r w:rsidR="00130907" w:rsidRPr="00D77927">
        <w:rPr>
          <w:rFonts w:ascii="Helvetica" w:hAnsi="Helvetica" w:cs="Arial"/>
        </w:rPr>
        <w:t>S</w:t>
      </w:r>
      <w:r w:rsidR="00AF5903" w:rsidRPr="00D77927">
        <w:rPr>
          <w:rFonts w:ascii="Helvetica" w:hAnsi="Helvetica" w:cs="Arial"/>
        </w:rPr>
        <w:t>2). Our conclusions remain valid across statistical tests.</w:t>
      </w:r>
    </w:p>
    <w:p w14:paraId="3096D29C" w14:textId="77777777" w:rsidR="00AF5903" w:rsidRPr="00D77927" w:rsidRDefault="00AF5903" w:rsidP="004F6153">
      <w:pPr>
        <w:spacing w:line="360" w:lineRule="auto"/>
        <w:jc w:val="both"/>
        <w:rPr>
          <w:rFonts w:ascii="Helvetica" w:hAnsi="Helvetica" w:cs="Arial"/>
        </w:rPr>
      </w:pPr>
    </w:p>
    <w:p w14:paraId="251A888F" w14:textId="62E8EAEE" w:rsidR="00AF5903" w:rsidRPr="00D77927" w:rsidRDefault="00AF5903" w:rsidP="004F6153">
      <w:pPr>
        <w:spacing w:line="360" w:lineRule="auto"/>
        <w:jc w:val="both"/>
        <w:rPr>
          <w:rFonts w:ascii="Helvetica" w:eastAsia="SimSun" w:hAnsi="Helvetica" w:cs="Arial"/>
        </w:rPr>
      </w:pPr>
      <w:r w:rsidRPr="00D77927">
        <w:rPr>
          <w:rFonts w:ascii="Helvetica" w:hAnsi="Helvetica" w:cs="Arial"/>
        </w:rPr>
        <w:t xml:space="preserve">Table </w:t>
      </w:r>
      <w:r w:rsidR="00130907" w:rsidRPr="00D77927">
        <w:rPr>
          <w:rFonts w:ascii="Helvetica" w:hAnsi="Helvetica" w:cs="Arial"/>
        </w:rPr>
        <w:t>S</w:t>
      </w:r>
      <w:r w:rsidRPr="00D77927">
        <w:rPr>
          <w:rFonts w:ascii="Helvetica" w:hAnsi="Helvetica" w:cs="Arial"/>
        </w:rPr>
        <w:t xml:space="preserve">2. ANOVA tests and Dunn and </w:t>
      </w:r>
      <w:proofErr w:type="spellStart"/>
      <w:r w:rsidRPr="00D77927">
        <w:rPr>
          <w:rFonts w:ascii="Helvetica" w:hAnsi="Helvetica" w:cs="Arial"/>
        </w:rPr>
        <w:t>Sidák’s</w:t>
      </w:r>
      <w:proofErr w:type="spellEnd"/>
      <w:r w:rsidRPr="00D77927">
        <w:rPr>
          <w:rFonts w:ascii="Helvetica" w:hAnsi="Helvetica" w:cs="Arial"/>
        </w:rPr>
        <w:t xml:space="preserve"> </w:t>
      </w:r>
      <w:r w:rsidRPr="00D77927">
        <w:rPr>
          <w:rFonts w:ascii="Helvetica" w:hAnsi="Helvetica" w:cs="Arial"/>
          <w:i/>
          <w:iCs/>
        </w:rPr>
        <w:t>post hoc</w:t>
      </w:r>
    </w:p>
    <w:tbl>
      <w:tblPr>
        <w:tblStyle w:val="TableGrid"/>
        <w:tblW w:w="0" w:type="auto"/>
        <w:tblLook w:val="04A0" w:firstRow="1" w:lastRow="0" w:firstColumn="1" w:lastColumn="0" w:noHBand="0" w:noVBand="1"/>
      </w:tblPr>
      <w:tblGrid>
        <w:gridCol w:w="1615"/>
        <w:gridCol w:w="2250"/>
        <w:gridCol w:w="5485"/>
      </w:tblGrid>
      <w:tr w:rsidR="00AF5903" w:rsidRPr="00D77927" w14:paraId="1618A093" w14:textId="77777777" w:rsidTr="001928D8">
        <w:tc>
          <w:tcPr>
            <w:tcW w:w="1615" w:type="dxa"/>
          </w:tcPr>
          <w:p w14:paraId="05F5A048" w14:textId="77777777" w:rsidR="00AF5903" w:rsidRPr="00D77927" w:rsidRDefault="00AF5903" w:rsidP="004F6153">
            <w:pPr>
              <w:spacing w:line="360" w:lineRule="auto"/>
              <w:jc w:val="both"/>
              <w:rPr>
                <w:rFonts w:ascii="Helvetica" w:eastAsia="SimSun" w:hAnsi="Helvetica" w:cs="Arial"/>
              </w:rPr>
            </w:pPr>
            <w:r w:rsidRPr="00D77927">
              <w:rPr>
                <w:rFonts w:ascii="Helvetica" w:eastAsia="SimSun" w:hAnsi="Helvetica" w:cs="Arial"/>
              </w:rPr>
              <w:t>Figure Panel</w:t>
            </w:r>
          </w:p>
        </w:tc>
        <w:tc>
          <w:tcPr>
            <w:tcW w:w="2250" w:type="dxa"/>
          </w:tcPr>
          <w:p w14:paraId="3B12A4D3" w14:textId="518C64A3" w:rsidR="00AF5903" w:rsidRPr="00D77927" w:rsidRDefault="00AF5903" w:rsidP="004F6153">
            <w:pPr>
              <w:spacing w:line="360" w:lineRule="auto"/>
              <w:jc w:val="both"/>
              <w:rPr>
                <w:rFonts w:ascii="Helvetica" w:eastAsia="SimSun" w:hAnsi="Helvetica" w:cs="Arial"/>
              </w:rPr>
            </w:pPr>
            <w:r w:rsidRPr="00D77927">
              <w:rPr>
                <w:rFonts w:ascii="Helvetica" w:eastAsia="SimSun" w:hAnsi="Helvetica" w:cs="Arial"/>
              </w:rPr>
              <w:t>ANOVA</w:t>
            </w:r>
          </w:p>
        </w:tc>
        <w:tc>
          <w:tcPr>
            <w:tcW w:w="5485" w:type="dxa"/>
          </w:tcPr>
          <w:p w14:paraId="554A151B" w14:textId="77777777" w:rsidR="00AF5903" w:rsidRPr="00D77927" w:rsidRDefault="00AF5903" w:rsidP="004F6153">
            <w:pPr>
              <w:spacing w:line="360" w:lineRule="auto"/>
              <w:jc w:val="both"/>
              <w:rPr>
                <w:rFonts w:ascii="Helvetica" w:eastAsia="SimSun" w:hAnsi="Helvetica" w:cs="Arial"/>
              </w:rPr>
            </w:pPr>
            <w:r w:rsidRPr="00D77927">
              <w:rPr>
                <w:rFonts w:ascii="Helvetica" w:hAnsi="Helvetica" w:cs="Arial"/>
              </w:rPr>
              <w:t xml:space="preserve">Dunn and </w:t>
            </w:r>
            <w:proofErr w:type="spellStart"/>
            <w:r w:rsidRPr="00D77927">
              <w:rPr>
                <w:rFonts w:ascii="Helvetica" w:hAnsi="Helvetica" w:cs="Arial"/>
              </w:rPr>
              <w:t>Sidák’s</w:t>
            </w:r>
            <w:proofErr w:type="spellEnd"/>
            <w:r w:rsidRPr="00D77927">
              <w:rPr>
                <w:rFonts w:ascii="Helvetica" w:hAnsi="Helvetica" w:cs="Arial"/>
              </w:rPr>
              <w:t xml:space="preserve"> multiple comparison </w:t>
            </w:r>
            <w:r w:rsidRPr="00D77927">
              <w:rPr>
                <w:rFonts w:ascii="Helvetica" w:hAnsi="Helvetica" w:cs="Arial"/>
                <w:i/>
                <w:iCs/>
              </w:rPr>
              <w:t>post hoc</w:t>
            </w:r>
          </w:p>
        </w:tc>
      </w:tr>
      <w:tr w:rsidR="00AF5903" w:rsidRPr="00D77927" w14:paraId="59FCF250" w14:textId="77777777" w:rsidTr="002871B6">
        <w:tc>
          <w:tcPr>
            <w:tcW w:w="1615" w:type="dxa"/>
          </w:tcPr>
          <w:p w14:paraId="49D4F33B" w14:textId="77777777" w:rsidR="00AF5903" w:rsidRPr="00D77927" w:rsidRDefault="00AF5903" w:rsidP="004F6153">
            <w:pPr>
              <w:spacing w:line="360" w:lineRule="auto"/>
              <w:jc w:val="both"/>
              <w:rPr>
                <w:rFonts w:ascii="Helvetica" w:eastAsia="SimSun" w:hAnsi="Helvetica" w:cs="Arial"/>
              </w:rPr>
            </w:pPr>
            <w:r w:rsidRPr="00D77927">
              <w:rPr>
                <w:rFonts w:ascii="Helvetica" w:eastAsia="SimSun" w:hAnsi="Helvetica" w:cs="Arial"/>
              </w:rPr>
              <w:t>Figure 2E</w:t>
            </w:r>
          </w:p>
        </w:tc>
        <w:tc>
          <w:tcPr>
            <w:tcW w:w="2250" w:type="dxa"/>
          </w:tcPr>
          <w:p w14:paraId="0983F162" w14:textId="77777777" w:rsidR="00AF5903" w:rsidRPr="00D77927" w:rsidRDefault="00AF5903" w:rsidP="005B6587">
            <w:pPr>
              <w:spacing w:line="360" w:lineRule="auto"/>
              <w:jc w:val="both"/>
              <w:rPr>
                <w:rFonts w:ascii="Helvetica" w:eastAsia="SimSun" w:hAnsi="Helvetica" w:cs="Arial"/>
                <w:b/>
                <w:bCs/>
              </w:rPr>
            </w:pPr>
            <w:r w:rsidRPr="00D77927">
              <w:rPr>
                <w:rFonts w:ascii="Helvetica" w:eastAsia="SimSun" w:hAnsi="Helvetica" w:cs="Arial"/>
              </w:rPr>
              <w:t>Kruskal-Wallis:</w:t>
            </w:r>
          </w:p>
          <w:p w14:paraId="25CFF300" w14:textId="488E6121" w:rsidR="00AF5903" w:rsidRPr="00D77927" w:rsidRDefault="00AF5903" w:rsidP="005B6587">
            <w:pPr>
              <w:spacing w:line="360" w:lineRule="auto"/>
              <w:jc w:val="both"/>
              <w:rPr>
                <w:rFonts w:ascii="Helvetica" w:eastAsia="SimSun" w:hAnsi="Helvetica" w:cs="Arial"/>
              </w:rPr>
            </w:pPr>
            <w:r w:rsidRPr="00D77927">
              <w:rPr>
                <w:rFonts w:ascii="Helvetica" w:eastAsia="SimSun" w:hAnsi="Helvetica" w:cs="Arial"/>
                <w:b/>
                <w:bCs/>
              </w:rPr>
              <w:t>p = 4.085e</w:t>
            </w:r>
            <w:r w:rsidRPr="00D77927">
              <w:rPr>
                <w:rFonts w:ascii="Helvetica" w:eastAsia="SimSun" w:hAnsi="Helvetica" w:cs="Arial"/>
                <w:b/>
                <w:bCs/>
                <w:vertAlign w:val="superscript"/>
              </w:rPr>
              <w:t>-4</w:t>
            </w:r>
          </w:p>
        </w:tc>
        <w:tc>
          <w:tcPr>
            <w:tcW w:w="5485" w:type="dxa"/>
          </w:tcPr>
          <w:p w14:paraId="35AA1BE5" w14:textId="2E9930B1" w:rsidR="00AF5903" w:rsidRPr="00D77927" w:rsidRDefault="00AF5903" w:rsidP="004F6153">
            <w:pPr>
              <w:spacing w:line="360" w:lineRule="auto"/>
              <w:jc w:val="both"/>
              <w:rPr>
                <w:rFonts w:ascii="Helvetica" w:hAnsi="Helvetica" w:cs="Arial"/>
              </w:rPr>
            </w:pP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0.896, </w:t>
            </w:r>
            <w:proofErr w:type="spellStart"/>
            <w:r w:rsidRPr="00D77927">
              <w:rPr>
                <w:rFonts w:ascii="Helvetica" w:eastAsia="SimSun" w:hAnsi="Helvetica" w:cs="Arial"/>
                <w:b/>
                <w:bCs/>
              </w:rPr>
              <w:t>p</w:t>
            </w:r>
            <w:r w:rsidRPr="00D77927">
              <w:rPr>
                <w:rFonts w:ascii="Helvetica" w:eastAsia="SimSun" w:hAnsi="Helvetica" w:cs="Arial"/>
                <w:b/>
                <w:bCs/>
                <w:vertAlign w:val="subscript"/>
              </w:rPr>
              <w:t>narrow</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broad</w:t>
            </w:r>
            <w:r w:rsidRPr="00D77927">
              <w:rPr>
                <w:rFonts w:ascii="Helvetica" w:eastAsia="SimSun" w:hAnsi="Helvetica" w:cs="Arial"/>
                <w:b/>
                <w:bCs/>
              </w:rPr>
              <w:t xml:space="preserve"> = 0.017</w:t>
            </w:r>
            <w:r w:rsidRPr="00D77927">
              <w:rPr>
                <w:rFonts w:ascii="Helvetica" w:eastAsia="SimSun" w:hAnsi="Helvetica" w:cs="Arial"/>
              </w:rPr>
              <w:t xml:space="preserve">, </w:t>
            </w:r>
            <w:proofErr w:type="spellStart"/>
            <w:r w:rsidRPr="00D77927">
              <w:rPr>
                <w:rFonts w:ascii="Helvetica" w:eastAsia="SimSun" w:hAnsi="Helvetica" w:cs="Arial"/>
                <w:b/>
                <w:bCs/>
              </w:rPr>
              <w:t>p</w:t>
            </w:r>
            <w:r w:rsidRPr="00D77927">
              <w:rPr>
                <w:rFonts w:ascii="Helvetica" w:eastAsia="SimSun" w:hAnsi="Helvetica" w:cs="Arial"/>
                <w:b/>
                <w:bCs/>
                <w:vertAlign w:val="subscript"/>
              </w:rPr>
              <w:t>medium</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broad</w:t>
            </w:r>
            <w:r w:rsidRPr="00D77927">
              <w:rPr>
                <w:rFonts w:ascii="Helvetica" w:eastAsia="SimSun" w:hAnsi="Helvetica" w:cs="Arial"/>
                <w:b/>
                <w:bCs/>
              </w:rPr>
              <w:t xml:space="preserve"> = 7.228e</w:t>
            </w:r>
            <w:r w:rsidRPr="00D77927">
              <w:rPr>
                <w:rFonts w:ascii="Helvetica" w:eastAsia="SimSun" w:hAnsi="Helvetica" w:cs="Arial"/>
                <w:b/>
                <w:bCs/>
                <w:vertAlign w:val="superscript"/>
              </w:rPr>
              <w:t>-4</w:t>
            </w:r>
          </w:p>
        </w:tc>
      </w:tr>
      <w:tr w:rsidR="00AF5903" w:rsidRPr="00D77927" w14:paraId="1BA3DE2C" w14:textId="77777777" w:rsidTr="001928D8">
        <w:tc>
          <w:tcPr>
            <w:tcW w:w="1615" w:type="dxa"/>
          </w:tcPr>
          <w:p w14:paraId="10824E48" w14:textId="77777777" w:rsidR="00AF5903" w:rsidRPr="00D77927" w:rsidRDefault="00AF5903" w:rsidP="004F6153">
            <w:pPr>
              <w:spacing w:line="360" w:lineRule="auto"/>
              <w:jc w:val="both"/>
              <w:rPr>
                <w:rFonts w:ascii="Helvetica" w:eastAsia="SimSun" w:hAnsi="Helvetica" w:cs="Arial"/>
              </w:rPr>
            </w:pPr>
            <w:r w:rsidRPr="00D77927">
              <w:rPr>
                <w:rFonts w:ascii="Helvetica" w:eastAsia="SimSun" w:hAnsi="Helvetica" w:cs="Arial"/>
              </w:rPr>
              <w:t>Figure 3A</w:t>
            </w:r>
          </w:p>
        </w:tc>
        <w:tc>
          <w:tcPr>
            <w:tcW w:w="2250" w:type="dxa"/>
          </w:tcPr>
          <w:p w14:paraId="7201E59D" w14:textId="77777777" w:rsidR="00AF5903" w:rsidRPr="00D77927" w:rsidRDefault="00AF5903" w:rsidP="005B6587">
            <w:pPr>
              <w:spacing w:line="360" w:lineRule="auto"/>
              <w:jc w:val="both"/>
              <w:rPr>
                <w:rFonts w:ascii="Helvetica" w:eastAsia="SimSun" w:hAnsi="Helvetica" w:cs="Arial"/>
                <w:b/>
                <w:bCs/>
              </w:rPr>
            </w:pPr>
            <w:r w:rsidRPr="00D77927">
              <w:rPr>
                <w:rFonts w:ascii="Helvetica" w:eastAsia="SimSun" w:hAnsi="Helvetica" w:cs="Arial"/>
              </w:rPr>
              <w:t>Kruskal-Wallis:</w:t>
            </w:r>
          </w:p>
          <w:p w14:paraId="4DD2A07C" w14:textId="4ED28CB3" w:rsidR="00AF5903" w:rsidRPr="00D77927" w:rsidRDefault="00AF5903" w:rsidP="005B6587">
            <w:pPr>
              <w:spacing w:line="360" w:lineRule="auto"/>
              <w:jc w:val="both"/>
              <w:rPr>
                <w:rFonts w:ascii="Helvetica" w:eastAsia="SimSun" w:hAnsi="Helvetica" w:cs="Arial"/>
              </w:rPr>
            </w:pPr>
            <w:r w:rsidRPr="00D77927">
              <w:rPr>
                <w:rFonts w:ascii="Helvetica" w:eastAsia="SimSun" w:hAnsi="Helvetica" w:cs="Arial"/>
                <w:b/>
                <w:bCs/>
              </w:rPr>
              <w:t>p = 4.754e</w:t>
            </w:r>
            <w:r w:rsidRPr="00D77927">
              <w:rPr>
                <w:rFonts w:ascii="Helvetica" w:eastAsia="SimSun" w:hAnsi="Helvetica" w:cs="Arial"/>
                <w:b/>
                <w:bCs/>
                <w:vertAlign w:val="superscript"/>
              </w:rPr>
              <w:t>-6</w:t>
            </w:r>
          </w:p>
        </w:tc>
        <w:tc>
          <w:tcPr>
            <w:tcW w:w="5485" w:type="dxa"/>
          </w:tcPr>
          <w:p w14:paraId="246396FB" w14:textId="4B911F2B" w:rsidR="00AF5903" w:rsidRPr="00D77927" w:rsidRDefault="00AF5903" w:rsidP="002871B6">
            <w:pPr>
              <w:spacing w:line="360" w:lineRule="auto"/>
              <w:rPr>
                <w:rFonts w:ascii="Helvetica" w:eastAsia="SimSun" w:hAnsi="Helvetica" w:cs="Arial"/>
              </w:rPr>
            </w:pP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0.589,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1.081e</w:t>
            </w:r>
            <w:r w:rsidRPr="00D77927">
              <w:rPr>
                <w:rFonts w:ascii="Helvetica" w:eastAsia="SimSun" w:hAnsi="Helvetica" w:cs="Arial"/>
                <w:vertAlign w:val="superscript"/>
              </w:rPr>
              <w:t>-5</w:t>
            </w:r>
            <w:r w:rsidRPr="00D77927">
              <w:rPr>
                <w:rFonts w:ascii="Helvetica" w:eastAsia="SimSun" w:hAnsi="Helvetica" w:cs="Arial"/>
              </w:rPr>
              <w:t xml:space="preserve">, </w:t>
            </w:r>
            <w:proofErr w:type="spellStart"/>
            <w:r w:rsidRPr="00D77927">
              <w:rPr>
                <w:rFonts w:ascii="Helvetica" w:eastAsia="SimSun" w:hAnsi="Helvetica" w:cs="Arial"/>
                <w:b/>
                <w:bCs/>
              </w:rPr>
              <w:t>p</w:t>
            </w:r>
            <w:r w:rsidRPr="00D77927">
              <w:rPr>
                <w:rFonts w:ascii="Helvetica" w:eastAsia="SimSun" w:hAnsi="Helvetica" w:cs="Arial"/>
                <w:b/>
                <w:bCs/>
                <w:vertAlign w:val="subscript"/>
              </w:rPr>
              <w:t>medium</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broad</w:t>
            </w:r>
            <w:r w:rsidRPr="00D77927">
              <w:rPr>
                <w:rFonts w:ascii="Helvetica" w:eastAsia="SimSun" w:hAnsi="Helvetica" w:cs="Arial"/>
                <w:b/>
                <w:bCs/>
              </w:rPr>
              <w:t xml:space="preserve"> = 0.001</w:t>
            </w:r>
          </w:p>
        </w:tc>
      </w:tr>
      <w:tr w:rsidR="00AF5903" w:rsidRPr="00D77927" w14:paraId="2A547D19" w14:textId="77777777" w:rsidTr="001928D8">
        <w:tc>
          <w:tcPr>
            <w:tcW w:w="1615" w:type="dxa"/>
          </w:tcPr>
          <w:p w14:paraId="788F004B" w14:textId="77777777" w:rsidR="00AF5903" w:rsidRPr="00D77927" w:rsidRDefault="00AF5903" w:rsidP="005B6587">
            <w:pPr>
              <w:spacing w:line="360" w:lineRule="auto"/>
              <w:jc w:val="both"/>
              <w:rPr>
                <w:rFonts w:ascii="Helvetica" w:eastAsia="SimSun" w:hAnsi="Helvetica" w:cs="Arial"/>
              </w:rPr>
            </w:pPr>
            <w:r w:rsidRPr="00D77927">
              <w:rPr>
                <w:rFonts w:ascii="Helvetica" w:eastAsia="SimSun" w:hAnsi="Helvetica" w:cs="Arial"/>
              </w:rPr>
              <w:t>Figure 3C</w:t>
            </w:r>
          </w:p>
        </w:tc>
        <w:tc>
          <w:tcPr>
            <w:tcW w:w="2250" w:type="dxa"/>
          </w:tcPr>
          <w:p w14:paraId="210B33EF" w14:textId="77777777" w:rsidR="00AF5903" w:rsidRPr="00D77927" w:rsidRDefault="00AF5903" w:rsidP="005B6587">
            <w:pPr>
              <w:spacing w:line="360" w:lineRule="auto"/>
              <w:jc w:val="both"/>
              <w:rPr>
                <w:rFonts w:ascii="Helvetica" w:eastAsia="SimSun" w:hAnsi="Helvetica" w:cs="Arial"/>
                <w:b/>
                <w:bCs/>
              </w:rPr>
            </w:pPr>
            <w:r w:rsidRPr="00D77927">
              <w:rPr>
                <w:rFonts w:ascii="Helvetica" w:eastAsia="SimSun" w:hAnsi="Helvetica" w:cs="Arial"/>
              </w:rPr>
              <w:t>Kruskal-Wallis:</w:t>
            </w:r>
          </w:p>
          <w:p w14:paraId="45D426E0" w14:textId="77777777" w:rsidR="00AF5903" w:rsidRPr="00D77927" w:rsidRDefault="00AF5903" w:rsidP="005B6587">
            <w:pPr>
              <w:spacing w:line="360" w:lineRule="auto"/>
              <w:jc w:val="both"/>
              <w:rPr>
                <w:rFonts w:ascii="Helvetica" w:eastAsia="SimSun" w:hAnsi="Helvetica" w:cs="Arial"/>
              </w:rPr>
            </w:pPr>
            <w:r w:rsidRPr="00D77927">
              <w:rPr>
                <w:rFonts w:ascii="Helvetica" w:eastAsia="SimSun" w:hAnsi="Helvetica" w:cs="Arial"/>
                <w:b/>
                <w:bCs/>
              </w:rPr>
              <w:t>p = 0.006</w:t>
            </w:r>
          </w:p>
        </w:tc>
        <w:tc>
          <w:tcPr>
            <w:tcW w:w="5485" w:type="dxa"/>
          </w:tcPr>
          <w:p w14:paraId="76E42B0D" w14:textId="77777777" w:rsidR="00AF5903" w:rsidRPr="00D77927" w:rsidRDefault="00AF5903" w:rsidP="005B6587">
            <w:pPr>
              <w:spacing w:line="360" w:lineRule="auto"/>
              <w:rPr>
                <w:rFonts w:ascii="Helvetica" w:eastAsia="SimSun" w:hAnsi="Helvetica" w:cs="Arial"/>
              </w:rPr>
            </w:pPr>
            <w:proofErr w:type="spellStart"/>
            <w:r w:rsidRPr="00D77927">
              <w:rPr>
                <w:rFonts w:ascii="Helvetica" w:eastAsia="SimSun" w:hAnsi="Helvetica" w:cs="Arial"/>
                <w:b/>
                <w:bCs/>
              </w:rPr>
              <w:t>p</w:t>
            </w:r>
            <w:r w:rsidRPr="00D77927">
              <w:rPr>
                <w:rFonts w:ascii="Helvetica" w:eastAsia="SimSun" w:hAnsi="Helvetica" w:cs="Arial"/>
                <w:b/>
                <w:bCs/>
                <w:vertAlign w:val="subscript"/>
              </w:rPr>
              <w:t>narrow</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 xml:space="preserve">medium </w:t>
            </w:r>
            <w:r w:rsidRPr="00D77927">
              <w:rPr>
                <w:rFonts w:ascii="Helvetica" w:eastAsia="SimSun" w:hAnsi="Helvetica" w:cs="Arial"/>
                <w:b/>
                <w:bCs/>
              </w:rPr>
              <w:t>= 0.031</w:t>
            </w:r>
            <w:r w:rsidRPr="00D77927">
              <w:rPr>
                <w:rFonts w:ascii="Helvetica" w:eastAsia="SimSun" w:hAnsi="Helvetica" w:cs="Arial"/>
              </w:rPr>
              <w:t xml:space="preserve">, </w:t>
            </w:r>
            <w:proofErr w:type="spellStart"/>
            <w:r w:rsidRPr="00D77927">
              <w:rPr>
                <w:rFonts w:ascii="Helvetica" w:eastAsia="SimSun" w:hAnsi="Helvetica" w:cs="Arial"/>
                <w:b/>
                <w:bCs/>
              </w:rPr>
              <w:t>p</w:t>
            </w:r>
            <w:r w:rsidRPr="00D77927">
              <w:rPr>
                <w:rFonts w:ascii="Helvetica" w:eastAsia="SimSun" w:hAnsi="Helvetica" w:cs="Arial"/>
                <w:b/>
                <w:bCs/>
                <w:vertAlign w:val="subscript"/>
              </w:rPr>
              <w:t>narrow</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broad</w:t>
            </w:r>
            <w:r w:rsidRPr="00D77927">
              <w:rPr>
                <w:rFonts w:ascii="Helvetica" w:eastAsia="SimSun" w:hAnsi="Helvetica" w:cs="Arial"/>
                <w:b/>
                <w:bCs/>
              </w:rPr>
              <w:t xml:space="preserve"> = 0.007</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0.995</w:t>
            </w:r>
          </w:p>
        </w:tc>
      </w:tr>
      <w:tr w:rsidR="00AF5903" w:rsidRPr="00D77927" w14:paraId="3C61EE32" w14:textId="77777777" w:rsidTr="001928D8">
        <w:tc>
          <w:tcPr>
            <w:tcW w:w="1615" w:type="dxa"/>
          </w:tcPr>
          <w:p w14:paraId="064FE6CD" w14:textId="77777777" w:rsidR="00AF5903" w:rsidRPr="00D77927" w:rsidRDefault="00AF5903" w:rsidP="005B6587">
            <w:pPr>
              <w:spacing w:line="360" w:lineRule="auto"/>
              <w:jc w:val="both"/>
              <w:rPr>
                <w:rFonts w:ascii="Helvetica" w:eastAsia="SimSun" w:hAnsi="Helvetica" w:cs="Arial"/>
              </w:rPr>
            </w:pPr>
            <w:r w:rsidRPr="00D77927">
              <w:rPr>
                <w:rFonts w:ascii="Helvetica" w:eastAsia="SimSun" w:hAnsi="Helvetica" w:cs="Arial"/>
              </w:rPr>
              <w:t>Figure 3D</w:t>
            </w:r>
          </w:p>
        </w:tc>
        <w:tc>
          <w:tcPr>
            <w:tcW w:w="2250" w:type="dxa"/>
          </w:tcPr>
          <w:p w14:paraId="4255FB39" w14:textId="77777777" w:rsidR="00AF5903" w:rsidRPr="00D77927" w:rsidRDefault="00AF5903" w:rsidP="005B6587">
            <w:pPr>
              <w:spacing w:line="360" w:lineRule="auto"/>
              <w:jc w:val="both"/>
              <w:rPr>
                <w:rFonts w:ascii="Helvetica" w:eastAsia="SimSun" w:hAnsi="Helvetica" w:cs="Arial"/>
                <w:b/>
                <w:bCs/>
              </w:rPr>
            </w:pPr>
            <w:r w:rsidRPr="00D77927">
              <w:rPr>
                <w:rFonts w:ascii="Helvetica" w:eastAsia="SimSun" w:hAnsi="Helvetica" w:cs="Arial"/>
              </w:rPr>
              <w:t>Kruskal-Wallis:</w:t>
            </w:r>
          </w:p>
          <w:p w14:paraId="77938EBF" w14:textId="77777777" w:rsidR="00AF5903" w:rsidRPr="00D77927" w:rsidRDefault="00AF5903" w:rsidP="005B6587">
            <w:pPr>
              <w:spacing w:line="360" w:lineRule="auto"/>
              <w:rPr>
                <w:rFonts w:ascii="Helvetica" w:eastAsia="SimSun" w:hAnsi="Helvetica" w:cs="Arial"/>
              </w:rPr>
            </w:pPr>
            <w:proofErr w:type="spellStart"/>
            <w:r w:rsidRPr="00D77927">
              <w:rPr>
                <w:rFonts w:ascii="Helvetica" w:eastAsia="SimSun" w:hAnsi="Helvetica" w:cs="Arial"/>
                <w:b/>
                <w:bCs/>
              </w:rPr>
              <w:t>p</w:t>
            </w:r>
            <w:r w:rsidRPr="00D77927">
              <w:rPr>
                <w:rFonts w:ascii="Helvetica" w:eastAsia="SimSun" w:hAnsi="Helvetica" w:cs="Arial"/>
                <w:b/>
                <w:bCs/>
                <w:vertAlign w:val="subscript"/>
              </w:rPr>
              <w:t>superficial</w:t>
            </w:r>
            <w:proofErr w:type="spellEnd"/>
            <w:r w:rsidRPr="00D77927">
              <w:rPr>
                <w:rFonts w:ascii="Helvetica" w:eastAsia="SimSun" w:hAnsi="Helvetica" w:cs="Arial"/>
                <w:b/>
                <w:bCs/>
              </w:rPr>
              <w:t xml:space="preserve"> = 0.001</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input</w:t>
            </w:r>
            <w:proofErr w:type="spellEnd"/>
            <w:r w:rsidRPr="00D77927">
              <w:rPr>
                <w:rFonts w:ascii="Helvetica" w:eastAsia="SimSun" w:hAnsi="Helvetica" w:cs="Arial"/>
              </w:rPr>
              <w:t xml:space="preserve"> = 0.103, </w:t>
            </w:r>
          </w:p>
          <w:p w14:paraId="72D83BCE" w14:textId="35CBD1C5" w:rsidR="00AF5903" w:rsidRPr="00D77927" w:rsidRDefault="00AF5903" w:rsidP="005B6587">
            <w:pPr>
              <w:spacing w:line="360" w:lineRule="auto"/>
              <w:rPr>
                <w:rFonts w:ascii="Helvetica" w:eastAsia="SimSun" w:hAnsi="Helvetica" w:cs="Arial"/>
              </w:rPr>
            </w:pPr>
            <w:proofErr w:type="spellStart"/>
            <w:r w:rsidRPr="00D77927">
              <w:rPr>
                <w:rFonts w:ascii="Helvetica" w:eastAsia="SimSun" w:hAnsi="Helvetica" w:cs="Arial"/>
                <w:b/>
                <w:bCs/>
              </w:rPr>
              <w:t>p</w:t>
            </w:r>
            <w:r w:rsidRPr="00D77927">
              <w:rPr>
                <w:rFonts w:ascii="Helvetica" w:eastAsia="SimSun" w:hAnsi="Helvetica" w:cs="Arial"/>
                <w:b/>
                <w:bCs/>
                <w:vertAlign w:val="subscript"/>
              </w:rPr>
              <w:t>deep</w:t>
            </w:r>
            <w:proofErr w:type="spellEnd"/>
            <w:r w:rsidRPr="00D77927">
              <w:rPr>
                <w:rFonts w:ascii="Helvetica" w:eastAsia="SimSun" w:hAnsi="Helvetica" w:cs="Arial"/>
                <w:b/>
                <w:bCs/>
              </w:rPr>
              <w:t xml:space="preserve"> = 0.003</w:t>
            </w:r>
          </w:p>
        </w:tc>
        <w:tc>
          <w:tcPr>
            <w:tcW w:w="5485" w:type="dxa"/>
          </w:tcPr>
          <w:p w14:paraId="6C7B48F1"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i/>
                <w:iCs/>
              </w:rPr>
              <w:t>Superficial</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0.994, </w:t>
            </w:r>
            <w:proofErr w:type="spellStart"/>
            <w:r w:rsidRPr="00D77927">
              <w:rPr>
                <w:rFonts w:ascii="Helvetica" w:eastAsia="SimSun" w:hAnsi="Helvetica" w:cs="Arial"/>
                <w:b/>
                <w:bCs/>
              </w:rPr>
              <w:t>p</w:t>
            </w:r>
            <w:r w:rsidRPr="00D77927">
              <w:rPr>
                <w:rFonts w:ascii="Helvetica" w:eastAsia="SimSun" w:hAnsi="Helvetica" w:cs="Arial"/>
                <w:b/>
                <w:bCs/>
                <w:vertAlign w:val="subscript"/>
              </w:rPr>
              <w:t>narrow</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broad</w:t>
            </w:r>
            <w:r w:rsidRPr="00D77927">
              <w:rPr>
                <w:rFonts w:ascii="Helvetica" w:eastAsia="SimSun" w:hAnsi="Helvetica" w:cs="Arial"/>
                <w:b/>
                <w:bCs/>
              </w:rPr>
              <w:t xml:space="preserve"> = 0.002</w:t>
            </w:r>
            <w:r w:rsidRPr="00D77927">
              <w:rPr>
                <w:rFonts w:ascii="Helvetica" w:eastAsia="SimSun" w:hAnsi="Helvetica" w:cs="Arial"/>
              </w:rPr>
              <w:t xml:space="preserve">, </w:t>
            </w:r>
            <w:proofErr w:type="spellStart"/>
            <w:r w:rsidRPr="00D77927">
              <w:rPr>
                <w:rFonts w:ascii="Helvetica" w:eastAsia="SimSun" w:hAnsi="Helvetica" w:cs="Arial"/>
                <w:b/>
                <w:bCs/>
              </w:rPr>
              <w:t>p</w:t>
            </w:r>
            <w:r w:rsidRPr="00D77927">
              <w:rPr>
                <w:rFonts w:ascii="Helvetica" w:eastAsia="SimSun" w:hAnsi="Helvetica" w:cs="Arial"/>
                <w:b/>
                <w:bCs/>
                <w:vertAlign w:val="subscript"/>
              </w:rPr>
              <w:t>medium</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broad</w:t>
            </w:r>
            <w:r w:rsidRPr="00D77927">
              <w:rPr>
                <w:rFonts w:ascii="Helvetica" w:eastAsia="SimSun" w:hAnsi="Helvetica" w:cs="Arial"/>
                <w:b/>
                <w:bCs/>
              </w:rPr>
              <w:t xml:space="preserve"> = 0.013</w:t>
            </w:r>
            <w:r w:rsidRPr="00D77927">
              <w:rPr>
                <w:rFonts w:ascii="Helvetica" w:eastAsia="SimSun" w:hAnsi="Helvetica" w:cs="Arial"/>
              </w:rPr>
              <w:t xml:space="preserve">; </w:t>
            </w:r>
          </w:p>
          <w:p w14:paraId="50AA302C"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i/>
                <w:iCs/>
              </w:rPr>
              <w:t>Input</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0.997,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0.287,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0.186;</w:t>
            </w:r>
          </w:p>
          <w:p w14:paraId="327E8FDD" w14:textId="6C1CF78B" w:rsidR="00AF5903" w:rsidRPr="00D77927" w:rsidRDefault="00AF5903" w:rsidP="005B6587">
            <w:pPr>
              <w:spacing w:line="360" w:lineRule="auto"/>
              <w:rPr>
                <w:rFonts w:ascii="Helvetica" w:eastAsia="SimSun" w:hAnsi="Helvetica" w:cs="Arial"/>
              </w:rPr>
            </w:pPr>
            <w:r w:rsidRPr="00D77927">
              <w:rPr>
                <w:rFonts w:ascii="Helvetica" w:eastAsia="SimSun" w:hAnsi="Helvetica" w:cs="Arial"/>
                <w:i/>
                <w:iCs/>
              </w:rPr>
              <w:t>Deep</w:t>
            </w:r>
            <w:r w:rsidRPr="00D77927">
              <w:rPr>
                <w:rFonts w:ascii="Helvetica" w:eastAsia="SimSun" w:hAnsi="Helvetica" w:cs="Arial"/>
              </w:rPr>
              <w:t xml:space="preserve">: </w:t>
            </w:r>
            <w:proofErr w:type="spellStart"/>
            <w:r w:rsidRPr="00D77927">
              <w:rPr>
                <w:rFonts w:ascii="Helvetica" w:eastAsia="SimSun" w:hAnsi="Helvetica" w:cs="Arial"/>
                <w:b/>
                <w:bCs/>
              </w:rPr>
              <w:t>p</w:t>
            </w:r>
            <w:r w:rsidRPr="00D77927">
              <w:rPr>
                <w:rFonts w:ascii="Helvetica" w:eastAsia="SimSun" w:hAnsi="Helvetica" w:cs="Arial"/>
                <w:b/>
                <w:bCs/>
                <w:vertAlign w:val="subscript"/>
              </w:rPr>
              <w:t>narrow</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 xml:space="preserve">medium </w:t>
            </w:r>
            <w:r w:rsidRPr="00D77927">
              <w:rPr>
                <w:rFonts w:ascii="Helvetica" w:eastAsia="SimSun" w:hAnsi="Helvetica" w:cs="Arial"/>
                <w:b/>
                <w:bCs/>
              </w:rPr>
              <w:t>= 0.028</w:t>
            </w:r>
            <w:r w:rsidRPr="00D77927">
              <w:rPr>
                <w:rFonts w:ascii="Helvetica" w:eastAsia="SimSun" w:hAnsi="Helvetica" w:cs="Arial"/>
              </w:rPr>
              <w:t xml:space="preserve">, </w:t>
            </w:r>
            <w:proofErr w:type="spellStart"/>
            <w:r w:rsidRPr="00D77927">
              <w:rPr>
                <w:rFonts w:ascii="Helvetica" w:eastAsia="SimSun" w:hAnsi="Helvetica" w:cs="Arial"/>
                <w:b/>
                <w:bCs/>
              </w:rPr>
              <w:t>p</w:t>
            </w:r>
            <w:r w:rsidRPr="00D77927">
              <w:rPr>
                <w:rFonts w:ascii="Helvetica" w:eastAsia="SimSun" w:hAnsi="Helvetica" w:cs="Arial"/>
                <w:b/>
                <w:bCs/>
                <w:vertAlign w:val="subscript"/>
              </w:rPr>
              <w:t>narrow</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broad</w:t>
            </w:r>
            <w:r w:rsidRPr="00D77927">
              <w:rPr>
                <w:rFonts w:ascii="Helvetica" w:eastAsia="SimSun" w:hAnsi="Helvetica" w:cs="Arial"/>
                <w:b/>
                <w:bCs/>
              </w:rPr>
              <w:t xml:space="preserve"> = 0.004</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0.984</w:t>
            </w:r>
          </w:p>
        </w:tc>
      </w:tr>
      <w:tr w:rsidR="00AF5903" w:rsidRPr="00D77927" w14:paraId="0B037157" w14:textId="77777777" w:rsidTr="001928D8">
        <w:tc>
          <w:tcPr>
            <w:tcW w:w="1615" w:type="dxa"/>
          </w:tcPr>
          <w:p w14:paraId="13FBD6FF" w14:textId="77777777" w:rsidR="00AF5903" w:rsidRPr="00D77927" w:rsidRDefault="00AF5903" w:rsidP="005B6587">
            <w:pPr>
              <w:spacing w:line="360" w:lineRule="auto"/>
              <w:jc w:val="both"/>
              <w:rPr>
                <w:rFonts w:ascii="Helvetica" w:eastAsia="SimSun" w:hAnsi="Helvetica" w:cs="Arial"/>
              </w:rPr>
            </w:pPr>
            <w:r w:rsidRPr="00D77927">
              <w:rPr>
                <w:rFonts w:ascii="Helvetica" w:eastAsia="SimSun" w:hAnsi="Helvetica" w:cs="Arial"/>
              </w:rPr>
              <w:t>Figure 3E</w:t>
            </w:r>
          </w:p>
        </w:tc>
        <w:tc>
          <w:tcPr>
            <w:tcW w:w="2250" w:type="dxa"/>
          </w:tcPr>
          <w:p w14:paraId="3F73BE84"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Two-way ANOVA:</w:t>
            </w:r>
          </w:p>
          <w:p w14:paraId="5660AB8A" w14:textId="77777777" w:rsidR="00AF5903" w:rsidRPr="00D77927" w:rsidRDefault="00AF5903" w:rsidP="005B6587">
            <w:pPr>
              <w:spacing w:line="360" w:lineRule="auto"/>
              <w:rPr>
                <w:rFonts w:ascii="Helvetica" w:eastAsia="SimSun" w:hAnsi="Helvetica" w:cs="Arial"/>
              </w:rPr>
            </w:pPr>
            <w:proofErr w:type="spellStart"/>
            <w:r w:rsidRPr="00D77927">
              <w:rPr>
                <w:rFonts w:ascii="Helvetica" w:eastAsia="SimSun" w:hAnsi="Helvetica" w:cs="Arial"/>
                <w:b/>
                <w:bCs/>
              </w:rPr>
              <w:t>p</w:t>
            </w:r>
            <w:r w:rsidRPr="00D77927">
              <w:rPr>
                <w:rFonts w:ascii="Helvetica" w:eastAsia="SimSun" w:hAnsi="Helvetica" w:cs="Arial"/>
                <w:b/>
                <w:bCs/>
                <w:vertAlign w:val="subscript"/>
              </w:rPr>
              <w:t>cluster</w:t>
            </w:r>
            <w:proofErr w:type="spellEnd"/>
            <w:r w:rsidRPr="00D77927">
              <w:rPr>
                <w:rFonts w:ascii="Helvetica" w:eastAsia="SimSun" w:hAnsi="Helvetica" w:cs="Arial"/>
                <w:b/>
                <w:bCs/>
              </w:rPr>
              <w:t xml:space="preserve"> = 0.013</w:t>
            </w:r>
            <w:r w:rsidRPr="00D77927">
              <w:rPr>
                <w:rFonts w:ascii="Helvetica" w:eastAsia="SimSun" w:hAnsi="Helvetica" w:cs="Arial"/>
              </w:rPr>
              <w:t xml:space="preserve">, </w:t>
            </w:r>
          </w:p>
          <w:p w14:paraId="55A1A1F3"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p</w:t>
            </w:r>
            <w:r w:rsidRPr="00D77927">
              <w:rPr>
                <w:rFonts w:ascii="Helvetica" w:eastAsia="SimSun" w:hAnsi="Helvetica" w:cs="Arial"/>
                <w:vertAlign w:val="subscript"/>
              </w:rPr>
              <w:t>layer</w:t>
            </w:r>
            <w:r w:rsidRPr="00D77927">
              <w:rPr>
                <w:rFonts w:ascii="Helvetica" w:eastAsia="SimSun" w:hAnsi="Helvetica" w:cs="Arial"/>
              </w:rPr>
              <w:t xml:space="preserve"> = 0.501,</w:t>
            </w:r>
          </w:p>
          <w:p w14:paraId="34CED8CB" w14:textId="77777777" w:rsidR="00AF5903" w:rsidRPr="00D77927" w:rsidRDefault="00AF5903" w:rsidP="005B6587">
            <w:pPr>
              <w:spacing w:line="360" w:lineRule="auto"/>
              <w:jc w:val="both"/>
              <w:rPr>
                <w:rFonts w:ascii="Helvetica" w:eastAsia="SimSun" w:hAnsi="Helvetica" w:cs="Arial"/>
              </w:rPr>
            </w:pPr>
            <w:proofErr w:type="spellStart"/>
            <w:r w:rsidRPr="00D77927">
              <w:rPr>
                <w:rFonts w:ascii="Helvetica" w:eastAsia="SimSun" w:hAnsi="Helvetica" w:cs="Arial"/>
              </w:rPr>
              <w:t>p</w:t>
            </w:r>
            <w:r w:rsidRPr="00D77927">
              <w:rPr>
                <w:rFonts w:ascii="Helvetica" w:eastAsia="SimSun" w:hAnsi="Helvetica" w:cs="Arial"/>
                <w:vertAlign w:val="subscript"/>
              </w:rPr>
              <w:t>interaction</w:t>
            </w:r>
            <w:proofErr w:type="spellEnd"/>
            <w:r w:rsidRPr="00D77927">
              <w:rPr>
                <w:rFonts w:ascii="Helvetica" w:eastAsia="SimSun" w:hAnsi="Helvetica" w:cs="Arial"/>
              </w:rPr>
              <w:t xml:space="preserve"> = 0.943</w:t>
            </w:r>
          </w:p>
        </w:tc>
        <w:tc>
          <w:tcPr>
            <w:tcW w:w="5485" w:type="dxa"/>
          </w:tcPr>
          <w:p w14:paraId="7E5FC4B3"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i/>
                <w:iCs/>
              </w:rPr>
              <w:t>Cluster:</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0.095, </w:t>
            </w:r>
            <w:proofErr w:type="spellStart"/>
            <w:r w:rsidRPr="00D77927">
              <w:rPr>
                <w:rFonts w:ascii="Helvetica" w:eastAsia="SimSun" w:hAnsi="Helvetica" w:cs="Arial"/>
                <w:b/>
                <w:bCs/>
              </w:rPr>
              <w:t>p</w:t>
            </w:r>
            <w:r w:rsidRPr="00D77927">
              <w:rPr>
                <w:rFonts w:ascii="Helvetica" w:eastAsia="SimSun" w:hAnsi="Helvetica" w:cs="Arial"/>
                <w:b/>
                <w:bCs/>
                <w:vertAlign w:val="subscript"/>
              </w:rPr>
              <w:t>narrow</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broad</w:t>
            </w:r>
            <w:r w:rsidRPr="00D77927">
              <w:rPr>
                <w:rFonts w:ascii="Helvetica" w:eastAsia="SimSun" w:hAnsi="Helvetica" w:cs="Arial"/>
                <w:b/>
                <w:bCs/>
              </w:rPr>
              <w:t xml:space="preserve"> = 0.013</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0.946</w:t>
            </w:r>
          </w:p>
          <w:p w14:paraId="3B0A08E1" w14:textId="77777777" w:rsidR="00AF5903" w:rsidRPr="00D77927" w:rsidRDefault="00AF5903" w:rsidP="005B6587">
            <w:pPr>
              <w:spacing w:line="360" w:lineRule="auto"/>
              <w:rPr>
                <w:rFonts w:ascii="Helvetica" w:eastAsia="SimSun" w:hAnsi="Helvetica" w:cs="Arial"/>
                <w:i/>
                <w:iCs/>
              </w:rPr>
            </w:pPr>
            <w:r w:rsidRPr="00D77927">
              <w:rPr>
                <w:rFonts w:ascii="Helvetica" w:eastAsia="SimSun" w:hAnsi="Helvetica" w:cs="Arial"/>
                <w:i/>
                <w:iCs/>
              </w:rPr>
              <w:t>Layer:</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super</w:t>
            </w:r>
            <w:proofErr w:type="spellEnd"/>
            <w:r w:rsidRPr="00D77927">
              <w:rPr>
                <w:rFonts w:ascii="Helvetica" w:eastAsia="SimSun" w:hAnsi="Helvetica" w:cs="Arial"/>
                <w:vertAlign w:val="subscript"/>
              </w:rPr>
              <w:t>.</w:t>
            </w:r>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input </w:t>
            </w:r>
            <w:r w:rsidRPr="00D77927">
              <w:rPr>
                <w:rFonts w:ascii="Helvetica" w:eastAsia="SimSun" w:hAnsi="Helvetica" w:cs="Arial"/>
              </w:rPr>
              <w:t xml:space="preserve">= 0.994, </w:t>
            </w:r>
            <w:proofErr w:type="spellStart"/>
            <w:r w:rsidRPr="00D77927">
              <w:rPr>
                <w:rFonts w:ascii="Helvetica" w:eastAsia="SimSun" w:hAnsi="Helvetica" w:cs="Arial"/>
              </w:rPr>
              <w:t>p</w:t>
            </w:r>
            <w:r w:rsidRPr="00D77927">
              <w:rPr>
                <w:rFonts w:ascii="Helvetica" w:eastAsia="SimSun" w:hAnsi="Helvetica" w:cs="Arial"/>
                <w:vertAlign w:val="subscript"/>
              </w:rPr>
              <w:t>super</w:t>
            </w:r>
            <w:proofErr w:type="spellEnd"/>
            <w:r w:rsidRPr="00D77927">
              <w:rPr>
                <w:rFonts w:ascii="Helvetica" w:eastAsia="SimSun" w:hAnsi="Helvetica" w:cs="Arial"/>
                <w:vertAlign w:val="subscript"/>
              </w:rPr>
              <w:t>.</w:t>
            </w:r>
            <w:r w:rsidRPr="00D77927">
              <w:rPr>
                <w:rFonts w:ascii="Helvetica" w:eastAsia="SimSun" w:hAnsi="Helvetica" w:cs="Arial"/>
                <w:vertAlign w:val="subscript"/>
              </w:rPr>
              <w:sym w:font="Symbol" w:char="F0DB"/>
            </w:r>
            <w:r w:rsidRPr="00D77927">
              <w:rPr>
                <w:rFonts w:ascii="Helvetica" w:eastAsia="SimSun" w:hAnsi="Helvetica" w:cs="Arial"/>
                <w:vertAlign w:val="subscript"/>
              </w:rPr>
              <w:t>deep</w:t>
            </w:r>
            <w:r w:rsidRPr="00D77927">
              <w:rPr>
                <w:rFonts w:ascii="Helvetica" w:eastAsia="SimSun" w:hAnsi="Helvetica" w:cs="Arial"/>
              </w:rPr>
              <w:t xml:space="preserve"> = 0.7823, </w:t>
            </w:r>
            <w:proofErr w:type="spellStart"/>
            <w:r w:rsidRPr="00D77927">
              <w:rPr>
                <w:rFonts w:ascii="Helvetica" w:eastAsia="SimSun" w:hAnsi="Helvetica" w:cs="Arial"/>
              </w:rPr>
              <w:t>p</w:t>
            </w:r>
            <w:r w:rsidRPr="00D77927">
              <w:rPr>
                <w:rFonts w:ascii="Helvetica" w:eastAsia="SimSun" w:hAnsi="Helvetica" w:cs="Arial"/>
                <w:vertAlign w:val="subscript"/>
              </w:rPr>
              <w:t>input</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deep</w:t>
            </w:r>
            <w:r w:rsidRPr="00D77927">
              <w:rPr>
                <w:rFonts w:ascii="Helvetica" w:eastAsia="SimSun" w:hAnsi="Helvetica" w:cs="Arial"/>
              </w:rPr>
              <w:t xml:space="preserve"> = 0.588</w:t>
            </w:r>
          </w:p>
        </w:tc>
      </w:tr>
      <w:tr w:rsidR="00AF5903" w:rsidRPr="00D77927" w14:paraId="7D3C2645" w14:textId="77777777" w:rsidTr="001928D8">
        <w:tc>
          <w:tcPr>
            <w:tcW w:w="1615" w:type="dxa"/>
          </w:tcPr>
          <w:p w14:paraId="1E1FC2AA"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Figure S2A</w:t>
            </w:r>
          </w:p>
        </w:tc>
        <w:tc>
          <w:tcPr>
            <w:tcW w:w="2250" w:type="dxa"/>
          </w:tcPr>
          <w:p w14:paraId="437BC61B" w14:textId="77777777" w:rsidR="00AF5903" w:rsidRPr="00D77927" w:rsidRDefault="00AF5903" w:rsidP="005B6587">
            <w:pPr>
              <w:spacing w:line="360" w:lineRule="auto"/>
              <w:jc w:val="both"/>
              <w:rPr>
                <w:rFonts w:ascii="Helvetica" w:eastAsia="SimSun" w:hAnsi="Helvetica" w:cs="Arial"/>
                <w:b/>
                <w:bCs/>
              </w:rPr>
            </w:pPr>
            <w:r w:rsidRPr="00D77927">
              <w:rPr>
                <w:rFonts w:ascii="Helvetica" w:eastAsia="SimSun" w:hAnsi="Helvetica" w:cs="Arial"/>
              </w:rPr>
              <w:t>Kruskal-Wallis:</w:t>
            </w:r>
          </w:p>
          <w:p w14:paraId="7E6BC52F"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p</w:t>
            </w:r>
            <w:r w:rsidRPr="00D77927">
              <w:rPr>
                <w:rFonts w:ascii="Helvetica" w:eastAsia="SimSun" w:hAnsi="Helvetica" w:cs="Arial"/>
                <w:vertAlign w:val="subscript"/>
              </w:rPr>
              <w:t>all-layer</w:t>
            </w:r>
            <w:r w:rsidRPr="00D77927">
              <w:rPr>
                <w:rFonts w:ascii="Helvetica" w:eastAsia="SimSun" w:hAnsi="Helvetica" w:cs="Arial"/>
              </w:rPr>
              <w:t xml:space="preserve"> = 0.175, </w:t>
            </w:r>
            <w:proofErr w:type="spellStart"/>
            <w:r w:rsidRPr="00D77927">
              <w:rPr>
                <w:rFonts w:ascii="Helvetica" w:eastAsia="SimSun" w:hAnsi="Helvetica" w:cs="Arial"/>
              </w:rPr>
              <w:t>p</w:t>
            </w:r>
            <w:r w:rsidRPr="00D77927">
              <w:rPr>
                <w:rFonts w:ascii="Helvetica" w:eastAsia="SimSun" w:hAnsi="Helvetica" w:cs="Arial"/>
                <w:vertAlign w:val="subscript"/>
              </w:rPr>
              <w:t>superficial</w:t>
            </w:r>
            <w:proofErr w:type="spellEnd"/>
            <w:r w:rsidRPr="00D77927">
              <w:rPr>
                <w:rFonts w:ascii="Helvetica" w:eastAsia="SimSun" w:hAnsi="Helvetica" w:cs="Arial"/>
              </w:rPr>
              <w:t xml:space="preserve"> = 0.547, </w:t>
            </w:r>
            <w:proofErr w:type="spellStart"/>
            <w:r w:rsidRPr="00D77927">
              <w:rPr>
                <w:rFonts w:ascii="Helvetica" w:eastAsia="SimSun" w:hAnsi="Helvetica" w:cs="Arial"/>
              </w:rPr>
              <w:t>p</w:t>
            </w:r>
            <w:r w:rsidRPr="00D77927">
              <w:rPr>
                <w:rFonts w:ascii="Helvetica" w:eastAsia="SimSun" w:hAnsi="Helvetica" w:cs="Arial"/>
                <w:vertAlign w:val="subscript"/>
              </w:rPr>
              <w:t>input</w:t>
            </w:r>
            <w:proofErr w:type="spellEnd"/>
            <w:r w:rsidRPr="00D77927">
              <w:rPr>
                <w:rFonts w:ascii="Helvetica" w:eastAsia="SimSun" w:hAnsi="Helvetica" w:cs="Arial"/>
              </w:rPr>
              <w:t xml:space="preserve"> = 0.568, </w:t>
            </w:r>
          </w:p>
          <w:p w14:paraId="37837363" w14:textId="4B4667DE" w:rsidR="00AF5903" w:rsidRPr="00D77927" w:rsidRDefault="00AF5903" w:rsidP="005B6587">
            <w:pPr>
              <w:spacing w:line="360" w:lineRule="auto"/>
              <w:rPr>
                <w:rFonts w:ascii="Helvetica" w:eastAsia="SimSun" w:hAnsi="Helvetica" w:cs="Arial"/>
              </w:rPr>
            </w:pPr>
            <w:proofErr w:type="spellStart"/>
            <w:r w:rsidRPr="00D77927">
              <w:rPr>
                <w:rFonts w:ascii="Helvetica" w:eastAsia="SimSun" w:hAnsi="Helvetica" w:cs="Arial"/>
              </w:rPr>
              <w:t>p</w:t>
            </w:r>
            <w:r w:rsidRPr="00D77927">
              <w:rPr>
                <w:rFonts w:ascii="Helvetica" w:eastAsia="SimSun" w:hAnsi="Helvetica" w:cs="Arial"/>
                <w:vertAlign w:val="subscript"/>
              </w:rPr>
              <w:t>deep</w:t>
            </w:r>
            <w:proofErr w:type="spellEnd"/>
            <w:r w:rsidRPr="00D77927">
              <w:rPr>
                <w:rFonts w:ascii="Helvetica" w:eastAsia="SimSun" w:hAnsi="Helvetica" w:cs="Arial"/>
              </w:rPr>
              <w:t xml:space="preserve"> = 0.125</w:t>
            </w:r>
          </w:p>
        </w:tc>
        <w:tc>
          <w:tcPr>
            <w:tcW w:w="5485" w:type="dxa"/>
          </w:tcPr>
          <w:p w14:paraId="48EE7694"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i/>
                <w:iCs/>
              </w:rPr>
              <w:t>All layers</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0.794,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0.180,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0.704;</w:t>
            </w:r>
          </w:p>
          <w:p w14:paraId="7F47EEE4"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i/>
                <w:iCs/>
              </w:rPr>
              <w:t>Superficial</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0.617,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0.940,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0.923;</w:t>
            </w:r>
          </w:p>
          <w:p w14:paraId="05A4ACF3"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i/>
                <w:iCs/>
              </w:rPr>
              <w:t>Input</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0.822,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0.999,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0.654;</w:t>
            </w:r>
          </w:p>
          <w:p w14:paraId="0204624F" w14:textId="44AB72D0" w:rsidR="00AF5903" w:rsidRPr="00D77927" w:rsidRDefault="00AF5903" w:rsidP="005B6587">
            <w:pPr>
              <w:spacing w:line="360" w:lineRule="auto"/>
              <w:rPr>
                <w:rFonts w:ascii="Helvetica" w:eastAsia="SimSun" w:hAnsi="Helvetica" w:cs="Arial"/>
              </w:rPr>
            </w:pPr>
            <w:r w:rsidRPr="00D77927">
              <w:rPr>
                <w:rFonts w:ascii="Helvetica" w:eastAsia="SimSun" w:hAnsi="Helvetica" w:cs="Arial"/>
                <w:i/>
                <w:iCs/>
              </w:rPr>
              <w:t>Deep</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0.805,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0.132,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0.604</w:t>
            </w:r>
          </w:p>
        </w:tc>
      </w:tr>
      <w:tr w:rsidR="00AF5903" w:rsidRPr="00D77927" w14:paraId="3528CEA3" w14:textId="77777777" w:rsidTr="002871B6">
        <w:tc>
          <w:tcPr>
            <w:tcW w:w="1615" w:type="dxa"/>
          </w:tcPr>
          <w:p w14:paraId="07952068"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Figure S2B</w:t>
            </w:r>
          </w:p>
        </w:tc>
        <w:tc>
          <w:tcPr>
            <w:tcW w:w="2250" w:type="dxa"/>
          </w:tcPr>
          <w:p w14:paraId="7F08D938" w14:textId="77777777" w:rsidR="00AF5903" w:rsidRPr="00D77927" w:rsidRDefault="00AF5903" w:rsidP="005B6587">
            <w:pPr>
              <w:spacing w:line="360" w:lineRule="auto"/>
              <w:jc w:val="both"/>
              <w:rPr>
                <w:rFonts w:ascii="Helvetica" w:eastAsia="SimSun" w:hAnsi="Helvetica" w:cs="Arial"/>
                <w:b/>
                <w:bCs/>
              </w:rPr>
            </w:pPr>
            <w:r w:rsidRPr="00D77927">
              <w:rPr>
                <w:rFonts w:ascii="Helvetica" w:eastAsia="SimSun" w:hAnsi="Helvetica" w:cs="Arial"/>
              </w:rPr>
              <w:t>Kruskal-Wallis:</w:t>
            </w:r>
          </w:p>
          <w:p w14:paraId="11823654" w14:textId="77777777" w:rsidR="00AF5903" w:rsidRPr="00D77927" w:rsidRDefault="00AF5903" w:rsidP="005B6587">
            <w:pPr>
              <w:spacing w:line="360" w:lineRule="auto"/>
              <w:rPr>
                <w:rFonts w:ascii="Helvetica" w:eastAsia="SimSun" w:hAnsi="Helvetica" w:cs="Arial"/>
              </w:rPr>
            </w:pPr>
            <w:proofErr w:type="spellStart"/>
            <w:r w:rsidRPr="00D77927">
              <w:rPr>
                <w:rFonts w:ascii="Helvetica" w:eastAsia="SimSun" w:hAnsi="Helvetica" w:cs="Arial"/>
              </w:rPr>
              <w:t>p</w:t>
            </w:r>
            <w:r w:rsidRPr="00D77927">
              <w:rPr>
                <w:rFonts w:ascii="Helvetica" w:eastAsia="SimSun" w:hAnsi="Helvetica" w:cs="Arial"/>
                <w:vertAlign w:val="subscript"/>
              </w:rPr>
              <w:t>superficial</w:t>
            </w:r>
            <w:proofErr w:type="spellEnd"/>
            <w:r w:rsidRPr="00D77927">
              <w:rPr>
                <w:rFonts w:ascii="Helvetica" w:eastAsia="SimSun" w:hAnsi="Helvetica" w:cs="Arial"/>
              </w:rPr>
              <w:t xml:space="preserve"> = 0.405, </w:t>
            </w:r>
            <w:proofErr w:type="spellStart"/>
            <w:r w:rsidRPr="00D77927">
              <w:rPr>
                <w:rFonts w:ascii="Helvetica" w:eastAsia="SimSun" w:hAnsi="Helvetica" w:cs="Arial"/>
              </w:rPr>
              <w:t>p</w:t>
            </w:r>
            <w:r w:rsidRPr="00D77927">
              <w:rPr>
                <w:rFonts w:ascii="Helvetica" w:eastAsia="SimSun" w:hAnsi="Helvetica" w:cs="Arial"/>
                <w:vertAlign w:val="subscript"/>
              </w:rPr>
              <w:t>input</w:t>
            </w:r>
            <w:proofErr w:type="spellEnd"/>
            <w:r w:rsidRPr="00D77927">
              <w:rPr>
                <w:rFonts w:ascii="Helvetica" w:eastAsia="SimSun" w:hAnsi="Helvetica" w:cs="Arial"/>
              </w:rPr>
              <w:t xml:space="preserve"> = 0.128, </w:t>
            </w:r>
          </w:p>
          <w:p w14:paraId="4B6AE718" w14:textId="0E9034BD" w:rsidR="00AF5903" w:rsidRPr="00D77927" w:rsidRDefault="00AF5903" w:rsidP="005B6587">
            <w:pPr>
              <w:spacing w:line="360" w:lineRule="auto"/>
              <w:rPr>
                <w:rFonts w:ascii="Helvetica" w:eastAsia="SimSun" w:hAnsi="Helvetica" w:cs="Arial"/>
              </w:rPr>
            </w:pPr>
            <w:proofErr w:type="spellStart"/>
            <w:r w:rsidRPr="00D77927">
              <w:rPr>
                <w:rFonts w:ascii="Helvetica" w:eastAsia="SimSun" w:hAnsi="Helvetica" w:cs="Arial"/>
                <w:b/>
                <w:bCs/>
              </w:rPr>
              <w:t>p</w:t>
            </w:r>
            <w:r w:rsidRPr="00D77927">
              <w:rPr>
                <w:rFonts w:ascii="Helvetica" w:eastAsia="SimSun" w:hAnsi="Helvetica" w:cs="Arial"/>
                <w:b/>
                <w:bCs/>
                <w:vertAlign w:val="subscript"/>
              </w:rPr>
              <w:t>deep</w:t>
            </w:r>
            <w:proofErr w:type="spellEnd"/>
            <w:r w:rsidRPr="00D77927">
              <w:rPr>
                <w:rFonts w:ascii="Helvetica" w:eastAsia="SimSun" w:hAnsi="Helvetica" w:cs="Arial"/>
                <w:b/>
                <w:bCs/>
              </w:rPr>
              <w:t xml:space="preserve"> = 0.026</w:t>
            </w:r>
          </w:p>
        </w:tc>
        <w:tc>
          <w:tcPr>
            <w:tcW w:w="5485" w:type="dxa"/>
          </w:tcPr>
          <w:p w14:paraId="5F304E7F" w14:textId="77777777" w:rsidR="00AF5903" w:rsidRPr="00D77927" w:rsidRDefault="00AF5903" w:rsidP="005B6587">
            <w:pPr>
              <w:spacing w:line="360" w:lineRule="auto"/>
              <w:rPr>
                <w:rFonts w:ascii="Helvetica" w:eastAsia="SimSun" w:hAnsi="Helvetica" w:cs="Arial"/>
                <w:vertAlign w:val="superscript"/>
              </w:rPr>
            </w:pPr>
            <w:r w:rsidRPr="00D77927">
              <w:rPr>
                <w:rFonts w:ascii="Helvetica" w:eastAsia="SimSun" w:hAnsi="Helvetica" w:cs="Arial"/>
                <w:i/>
                <w:iCs/>
              </w:rPr>
              <w:t>Superficial</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0.899,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0.876,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0.450</w:t>
            </w:r>
          </w:p>
          <w:p w14:paraId="5B40429D"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i/>
                <w:iCs/>
              </w:rPr>
              <w:t>Input</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0.998,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0.261,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0.282;</w:t>
            </w:r>
          </w:p>
          <w:p w14:paraId="4B487121" w14:textId="7D2CCAD7" w:rsidR="00AF5903" w:rsidRPr="00D77927" w:rsidRDefault="00AF5903" w:rsidP="005B6587">
            <w:pPr>
              <w:spacing w:line="360" w:lineRule="auto"/>
              <w:rPr>
                <w:rFonts w:ascii="Helvetica" w:eastAsia="SimSun" w:hAnsi="Helvetica" w:cs="Arial"/>
                <w:i/>
                <w:iCs/>
              </w:rPr>
            </w:pPr>
            <w:r w:rsidRPr="00D77927">
              <w:rPr>
                <w:rFonts w:ascii="Helvetica" w:eastAsia="SimSun" w:hAnsi="Helvetica" w:cs="Arial"/>
                <w:i/>
                <w:iCs/>
              </w:rPr>
              <w:t>Deep</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0.142,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0.978, </w:t>
            </w:r>
            <w:proofErr w:type="spellStart"/>
            <w:r w:rsidRPr="00D77927">
              <w:rPr>
                <w:rFonts w:ascii="Helvetica" w:eastAsia="SimSun" w:hAnsi="Helvetica" w:cs="Arial"/>
                <w:b/>
                <w:bCs/>
              </w:rPr>
              <w:t>p</w:t>
            </w:r>
            <w:r w:rsidRPr="00D77927">
              <w:rPr>
                <w:rFonts w:ascii="Helvetica" w:eastAsia="SimSun" w:hAnsi="Helvetica" w:cs="Arial"/>
                <w:b/>
                <w:bCs/>
                <w:vertAlign w:val="subscript"/>
              </w:rPr>
              <w:t>medium</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broad</w:t>
            </w:r>
            <w:r w:rsidRPr="00D77927">
              <w:rPr>
                <w:rFonts w:ascii="Helvetica" w:eastAsia="SimSun" w:hAnsi="Helvetica" w:cs="Arial"/>
                <w:b/>
                <w:bCs/>
              </w:rPr>
              <w:t xml:space="preserve"> = 0.030</w:t>
            </w:r>
          </w:p>
        </w:tc>
      </w:tr>
      <w:tr w:rsidR="00AF5903" w:rsidRPr="00D77927" w14:paraId="763A33B0" w14:textId="77777777" w:rsidTr="002871B6">
        <w:tc>
          <w:tcPr>
            <w:tcW w:w="1615" w:type="dxa"/>
          </w:tcPr>
          <w:p w14:paraId="798C2046"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Figure S2C</w:t>
            </w:r>
          </w:p>
        </w:tc>
        <w:tc>
          <w:tcPr>
            <w:tcW w:w="2250" w:type="dxa"/>
          </w:tcPr>
          <w:p w14:paraId="0FBF0E33" w14:textId="77777777" w:rsidR="00AF5903" w:rsidRPr="00D77927" w:rsidRDefault="00AF5903" w:rsidP="005B6587">
            <w:pPr>
              <w:spacing w:line="360" w:lineRule="auto"/>
              <w:jc w:val="both"/>
              <w:rPr>
                <w:rFonts w:ascii="Helvetica" w:eastAsia="SimSun" w:hAnsi="Helvetica" w:cs="Arial"/>
                <w:b/>
                <w:bCs/>
              </w:rPr>
            </w:pPr>
            <w:r w:rsidRPr="00D77927">
              <w:rPr>
                <w:rFonts w:ascii="Helvetica" w:eastAsia="SimSun" w:hAnsi="Helvetica" w:cs="Arial"/>
              </w:rPr>
              <w:t>Kruskal-Wallis:</w:t>
            </w:r>
          </w:p>
          <w:p w14:paraId="2F907C3E" w14:textId="77777777" w:rsidR="00AF5903" w:rsidRPr="00D77927" w:rsidRDefault="00AF5903" w:rsidP="005B6587">
            <w:pPr>
              <w:spacing w:line="360" w:lineRule="auto"/>
              <w:rPr>
                <w:rFonts w:ascii="Helvetica" w:eastAsia="SimSun" w:hAnsi="Helvetica" w:cs="Arial"/>
                <w:b/>
                <w:bCs/>
              </w:rPr>
            </w:pPr>
            <w:r w:rsidRPr="00D77927">
              <w:rPr>
                <w:rFonts w:ascii="Helvetica" w:eastAsia="SimSun" w:hAnsi="Helvetica" w:cs="Arial"/>
                <w:b/>
                <w:bCs/>
              </w:rPr>
              <w:t>p = 0.006</w:t>
            </w:r>
          </w:p>
          <w:p w14:paraId="3F733FE3" w14:textId="2151B28B" w:rsidR="00AF5903" w:rsidRPr="00D77927" w:rsidRDefault="00AF5903" w:rsidP="005B6587">
            <w:pPr>
              <w:spacing w:line="360" w:lineRule="auto"/>
              <w:rPr>
                <w:rFonts w:ascii="Helvetica" w:eastAsia="SimSun" w:hAnsi="Helvetica" w:cs="Arial"/>
              </w:rPr>
            </w:pPr>
          </w:p>
        </w:tc>
        <w:tc>
          <w:tcPr>
            <w:tcW w:w="5485" w:type="dxa"/>
          </w:tcPr>
          <w:p w14:paraId="386E3028" w14:textId="51ABC8EC" w:rsidR="00AF5903" w:rsidRPr="00D77927" w:rsidRDefault="00AF5903" w:rsidP="005B6587">
            <w:pPr>
              <w:spacing w:line="360" w:lineRule="auto"/>
              <w:rPr>
                <w:rFonts w:ascii="Helvetica" w:eastAsia="SimSun" w:hAnsi="Helvetica" w:cs="Arial"/>
              </w:rPr>
            </w:pP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0.298,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0.439, </w:t>
            </w:r>
            <w:proofErr w:type="spellStart"/>
            <w:r w:rsidRPr="00D77927">
              <w:rPr>
                <w:rFonts w:ascii="Helvetica" w:eastAsia="SimSun" w:hAnsi="Helvetica" w:cs="Arial"/>
                <w:b/>
                <w:bCs/>
              </w:rPr>
              <w:t>p</w:t>
            </w:r>
            <w:r w:rsidRPr="00D77927">
              <w:rPr>
                <w:rFonts w:ascii="Helvetica" w:eastAsia="SimSun" w:hAnsi="Helvetica" w:cs="Arial"/>
                <w:b/>
                <w:bCs/>
                <w:vertAlign w:val="subscript"/>
              </w:rPr>
              <w:t>medium</w:t>
            </w:r>
            <w:proofErr w:type="spellEnd"/>
            <w:r w:rsidRPr="00D77927">
              <w:rPr>
                <w:rFonts w:ascii="Helvetica" w:eastAsia="SimSun" w:hAnsi="Helvetica" w:cs="Arial"/>
                <w:b/>
                <w:bCs/>
                <w:vertAlign w:val="subscript"/>
              </w:rPr>
              <w:sym w:font="Symbol" w:char="F0DB"/>
            </w:r>
            <w:r w:rsidRPr="00D77927">
              <w:rPr>
                <w:rFonts w:ascii="Helvetica" w:eastAsia="SimSun" w:hAnsi="Helvetica" w:cs="Arial"/>
                <w:b/>
                <w:bCs/>
                <w:vertAlign w:val="subscript"/>
              </w:rPr>
              <w:t>broad</w:t>
            </w:r>
            <w:r w:rsidRPr="00D77927">
              <w:rPr>
                <w:rFonts w:ascii="Helvetica" w:eastAsia="SimSun" w:hAnsi="Helvetica" w:cs="Arial"/>
                <w:b/>
                <w:bCs/>
              </w:rPr>
              <w:t xml:space="preserve"> = 0.004</w:t>
            </w:r>
            <w:r w:rsidRPr="00D77927">
              <w:rPr>
                <w:rFonts w:ascii="Helvetica" w:eastAsia="SimSun" w:hAnsi="Helvetica" w:cs="Arial"/>
              </w:rPr>
              <w:t>;</w:t>
            </w:r>
          </w:p>
        </w:tc>
      </w:tr>
      <w:tr w:rsidR="00AF5903" w:rsidRPr="00D77927" w14:paraId="6661372E" w14:textId="77777777" w:rsidTr="002871B6">
        <w:tc>
          <w:tcPr>
            <w:tcW w:w="1615" w:type="dxa"/>
          </w:tcPr>
          <w:p w14:paraId="31DDD9E1"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Figure S5E</w:t>
            </w:r>
          </w:p>
        </w:tc>
        <w:tc>
          <w:tcPr>
            <w:tcW w:w="2250" w:type="dxa"/>
          </w:tcPr>
          <w:p w14:paraId="26FC58CB" w14:textId="77777777" w:rsidR="00AF5903" w:rsidRPr="00D77927" w:rsidRDefault="00AF5903" w:rsidP="005B6587">
            <w:pPr>
              <w:spacing w:line="360" w:lineRule="auto"/>
              <w:jc w:val="both"/>
              <w:rPr>
                <w:rFonts w:ascii="Helvetica" w:eastAsia="SimSun" w:hAnsi="Helvetica" w:cs="Arial"/>
                <w:b/>
                <w:bCs/>
              </w:rPr>
            </w:pPr>
            <w:r w:rsidRPr="00D77927">
              <w:rPr>
                <w:rFonts w:ascii="Helvetica" w:eastAsia="SimSun" w:hAnsi="Helvetica" w:cs="Arial"/>
              </w:rPr>
              <w:t>Kruskal-Wallis:</w:t>
            </w:r>
          </w:p>
          <w:p w14:paraId="39E7253C" w14:textId="50F3BE12" w:rsidR="00AF5903" w:rsidRPr="00D77927" w:rsidRDefault="00AF5903" w:rsidP="005B6587">
            <w:pPr>
              <w:spacing w:line="360" w:lineRule="auto"/>
              <w:rPr>
                <w:rFonts w:ascii="Helvetica" w:eastAsia="SimSun" w:hAnsi="Helvetica" w:cs="Arial"/>
              </w:rPr>
            </w:pPr>
            <w:r w:rsidRPr="00D77927">
              <w:rPr>
                <w:rFonts w:ascii="Helvetica" w:eastAsia="SimSun" w:hAnsi="Helvetica" w:cs="Arial"/>
                <w:b/>
                <w:bCs/>
              </w:rPr>
              <w:t>p = 0.027</w:t>
            </w:r>
          </w:p>
        </w:tc>
        <w:tc>
          <w:tcPr>
            <w:tcW w:w="5485" w:type="dxa"/>
          </w:tcPr>
          <w:p w14:paraId="738C3F31" w14:textId="67197684" w:rsidR="00AF5903" w:rsidRPr="00D77927" w:rsidRDefault="00AF5903" w:rsidP="005B6587">
            <w:pPr>
              <w:spacing w:line="360" w:lineRule="auto"/>
              <w:rPr>
                <w:rFonts w:ascii="Helvetica" w:eastAsia="SimSun" w:hAnsi="Helvetica" w:cs="Arial"/>
                <w:i/>
                <w:iCs/>
              </w:rPr>
            </w:pP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0.999,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0.208,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0.050</w:t>
            </w:r>
          </w:p>
        </w:tc>
      </w:tr>
      <w:tr w:rsidR="00AF5903" w:rsidRPr="00D77927" w14:paraId="7C02FCB3" w14:textId="77777777" w:rsidTr="002871B6">
        <w:tc>
          <w:tcPr>
            <w:tcW w:w="1615" w:type="dxa"/>
          </w:tcPr>
          <w:p w14:paraId="3A8ECDA2"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Figure S5F</w:t>
            </w:r>
          </w:p>
        </w:tc>
        <w:tc>
          <w:tcPr>
            <w:tcW w:w="2250" w:type="dxa"/>
          </w:tcPr>
          <w:p w14:paraId="1373853D" w14:textId="77777777" w:rsidR="00AF5903" w:rsidRPr="00D77927" w:rsidRDefault="00AF5903" w:rsidP="005B6587">
            <w:pPr>
              <w:spacing w:line="360" w:lineRule="auto"/>
              <w:jc w:val="both"/>
              <w:rPr>
                <w:rFonts w:ascii="Helvetica" w:eastAsia="SimSun" w:hAnsi="Helvetica" w:cs="Arial"/>
                <w:b/>
                <w:bCs/>
              </w:rPr>
            </w:pPr>
            <w:r w:rsidRPr="00D77927">
              <w:rPr>
                <w:rFonts w:ascii="Helvetica" w:eastAsia="SimSun" w:hAnsi="Helvetica" w:cs="Arial"/>
              </w:rPr>
              <w:t>Kruskal-Wallis:</w:t>
            </w:r>
          </w:p>
          <w:p w14:paraId="51CB3047" w14:textId="18F8AA0C"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p = 0.106</w:t>
            </w:r>
          </w:p>
        </w:tc>
        <w:tc>
          <w:tcPr>
            <w:tcW w:w="5485" w:type="dxa"/>
          </w:tcPr>
          <w:p w14:paraId="7B07F9B1" w14:textId="02708A8D" w:rsidR="00AF5903" w:rsidRPr="00D77927" w:rsidRDefault="00AF5903" w:rsidP="005B6587">
            <w:pPr>
              <w:spacing w:line="360" w:lineRule="auto"/>
              <w:rPr>
                <w:rFonts w:ascii="Helvetica" w:eastAsia="SimSun" w:hAnsi="Helvetica" w:cs="Arial"/>
              </w:rPr>
            </w:pP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xml:space="preserve">= 0.353,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0.683,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0.155</w:t>
            </w:r>
          </w:p>
        </w:tc>
      </w:tr>
      <w:tr w:rsidR="00AF5903" w:rsidRPr="00D77927" w14:paraId="1FD69D40" w14:textId="77777777" w:rsidTr="002871B6">
        <w:tc>
          <w:tcPr>
            <w:tcW w:w="1615" w:type="dxa"/>
          </w:tcPr>
          <w:p w14:paraId="19A5538B"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Figure S5I</w:t>
            </w:r>
          </w:p>
        </w:tc>
        <w:tc>
          <w:tcPr>
            <w:tcW w:w="2250" w:type="dxa"/>
          </w:tcPr>
          <w:p w14:paraId="7682C05A" w14:textId="77777777" w:rsidR="00AF5903" w:rsidRPr="00D77927" w:rsidRDefault="00AF5903" w:rsidP="005B6587">
            <w:pPr>
              <w:spacing w:line="360" w:lineRule="auto"/>
              <w:jc w:val="both"/>
              <w:rPr>
                <w:rFonts w:ascii="Helvetica" w:eastAsia="SimSun" w:hAnsi="Helvetica" w:cs="Arial"/>
                <w:b/>
                <w:bCs/>
              </w:rPr>
            </w:pPr>
            <w:r w:rsidRPr="00D77927">
              <w:rPr>
                <w:rFonts w:ascii="Helvetica" w:eastAsia="SimSun" w:hAnsi="Helvetica" w:cs="Arial"/>
              </w:rPr>
              <w:t>Kruskal-Wallis:</w:t>
            </w:r>
          </w:p>
          <w:p w14:paraId="111A3A21" w14:textId="6FDD9D15"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p = 6.2e</w:t>
            </w:r>
            <w:r w:rsidRPr="00D77927">
              <w:rPr>
                <w:rFonts w:ascii="Helvetica" w:eastAsia="SimSun" w:hAnsi="Helvetica" w:cs="Arial"/>
                <w:vertAlign w:val="superscript"/>
              </w:rPr>
              <w:t>-1</w:t>
            </w:r>
          </w:p>
        </w:tc>
        <w:tc>
          <w:tcPr>
            <w:tcW w:w="5485" w:type="dxa"/>
          </w:tcPr>
          <w:p w14:paraId="3634BA2A" w14:textId="21ED834A" w:rsidR="00AF5903" w:rsidRPr="00D77927" w:rsidRDefault="00AF5903" w:rsidP="005B6587">
            <w:pPr>
              <w:spacing w:line="360" w:lineRule="auto"/>
              <w:rPr>
                <w:rFonts w:ascii="Helvetica" w:eastAsia="SimSun" w:hAnsi="Helvetica" w:cs="Arial"/>
              </w:rPr>
            </w:pP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8.5e</w:t>
            </w:r>
            <w:r w:rsidRPr="00D77927">
              <w:rPr>
                <w:rFonts w:ascii="Helvetica" w:eastAsia="SimSun" w:hAnsi="Helvetica" w:cs="Arial"/>
                <w:vertAlign w:val="superscript"/>
              </w:rPr>
              <w:t>-1</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7.0e</w:t>
            </w:r>
            <w:r w:rsidRPr="00D77927">
              <w:rPr>
                <w:rFonts w:ascii="Helvetica" w:eastAsia="SimSun" w:hAnsi="Helvetica" w:cs="Arial"/>
                <w:vertAlign w:val="superscript"/>
              </w:rPr>
              <w:t>-1</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9.9e</w:t>
            </w:r>
            <w:r w:rsidRPr="00D77927">
              <w:rPr>
                <w:rFonts w:ascii="Helvetica" w:eastAsia="SimSun" w:hAnsi="Helvetica" w:cs="Arial"/>
                <w:vertAlign w:val="superscript"/>
              </w:rPr>
              <w:t>-1</w:t>
            </w:r>
          </w:p>
        </w:tc>
      </w:tr>
      <w:tr w:rsidR="00AF5903" w:rsidRPr="00D77927" w14:paraId="3FC7A86D" w14:textId="77777777" w:rsidTr="002871B6">
        <w:tc>
          <w:tcPr>
            <w:tcW w:w="1615" w:type="dxa"/>
          </w:tcPr>
          <w:p w14:paraId="075B5860" w14:textId="77777777"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Figure S5J</w:t>
            </w:r>
          </w:p>
        </w:tc>
        <w:tc>
          <w:tcPr>
            <w:tcW w:w="2250" w:type="dxa"/>
          </w:tcPr>
          <w:p w14:paraId="565A1039" w14:textId="77777777" w:rsidR="00AF5903" w:rsidRPr="00D77927" w:rsidRDefault="00AF5903" w:rsidP="005B6587">
            <w:pPr>
              <w:spacing w:line="360" w:lineRule="auto"/>
              <w:jc w:val="both"/>
              <w:rPr>
                <w:rFonts w:ascii="Helvetica" w:eastAsia="SimSun" w:hAnsi="Helvetica" w:cs="Arial"/>
                <w:b/>
                <w:bCs/>
              </w:rPr>
            </w:pPr>
            <w:r w:rsidRPr="00D77927">
              <w:rPr>
                <w:rFonts w:ascii="Helvetica" w:eastAsia="SimSun" w:hAnsi="Helvetica" w:cs="Arial"/>
              </w:rPr>
              <w:t>Kruskal-Wallis:</w:t>
            </w:r>
          </w:p>
          <w:p w14:paraId="582D4122" w14:textId="34BFDA2A" w:rsidR="00AF5903" w:rsidRPr="00D77927" w:rsidRDefault="00AF5903" w:rsidP="005B6587">
            <w:pPr>
              <w:spacing w:line="360" w:lineRule="auto"/>
              <w:rPr>
                <w:rFonts w:ascii="Helvetica" w:eastAsia="SimSun" w:hAnsi="Helvetica" w:cs="Arial"/>
              </w:rPr>
            </w:pPr>
            <w:r w:rsidRPr="00D77927">
              <w:rPr>
                <w:rFonts w:ascii="Helvetica" w:eastAsia="SimSun" w:hAnsi="Helvetica" w:cs="Arial"/>
              </w:rPr>
              <w:t>p = 6.1e</w:t>
            </w:r>
            <w:r w:rsidRPr="00D77927">
              <w:rPr>
                <w:rFonts w:ascii="Helvetica" w:eastAsia="SimSun" w:hAnsi="Helvetica" w:cs="Arial"/>
                <w:vertAlign w:val="superscript"/>
              </w:rPr>
              <w:t>-2</w:t>
            </w:r>
          </w:p>
        </w:tc>
        <w:tc>
          <w:tcPr>
            <w:tcW w:w="5485" w:type="dxa"/>
          </w:tcPr>
          <w:p w14:paraId="5B289ACE" w14:textId="084A9B68" w:rsidR="00AF5903" w:rsidRPr="00D77927" w:rsidRDefault="00AF5903" w:rsidP="005B6587">
            <w:pPr>
              <w:spacing w:line="360" w:lineRule="auto"/>
              <w:rPr>
                <w:rFonts w:ascii="Helvetica" w:eastAsia="SimSun" w:hAnsi="Helvetica" w:cs="Arial"/>
                <w:i/>
                <w:iCs/>
              </w:rPr>
            </w:pP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 xml:space="preserve">medium </w:t>
            </w:r>
            <w:r w:rsidRPr="00D77927">
              <w:rPr>
                <w:rFonts w:ascii="Helvetica" w:eastAsia="SimSun" w:hAnsi="Helvetica" w:cs="Arial"/>
              </w:rPr>
              <w:t>= 9.3e</w:t>
            </w:r>
            <w:r w:rsidRPr="00D77927">
              <w:rPr>
                <w:rFonts w:ascii="Helvetica" w:eastAsia="SimSun" w:hAnsi="Helvetica" w:cs="Arial"/>
                <w:vertAlign w:val="superscript"/>
              </w:rPr>
              <w:t>-1</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narrow</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1.1e</w:t>
            </w:r>
            <w:r w:rsidRPr="00D77927">
              <w:rPr>
                <w:rFonts w:ascii="Helvetica" w:eastAsia="SimSun" w:hAnsi="Helvetica" w:cs="Arial"/>
                <w:vertAlign w:val="superscript"/>
              </w:rPr>
              <w:t>-1</w:t>
            </w:r>
            <w:r w:rsidRPr="00D77927">
              <w:rPr>
                <w:rFonts w:ascii="Helvetica" w:eastAsia="SimSun" w:hAnsi="Helvetica" w:cs="Arial"/>
              </w:rPr>
              <w:t xml:space="preserve">, </w:t>
            </w:r>
            <w:proofErr w:type="spellStart"/>
            <w:r w:rsidRPr="00D77927">
              <w:rPr>
                <w:rFonts w:ascii="Helvetica" w:eastAsia="SimSun" w:hAnsi="Helvetica" w:cs="Arial"/>
              </w:rPr>
              <w:t>p</w:t>
            </w:r>
            <w:r w:rsidRPr="00D77927">
              <w:rPr>
                <w:rFonts w:ascii="Helvetica" w:eastAsia="SimSun" w:hAnsi="Helvetica" w:cs="Arial"/>
                <w:vertAlign w:val="subscript"/>
              </w:rPr>
              <w:t>medium</w:t>
            </w:r>
            <w:proofErr w:type="spellEnd"/>
            <w:r w:rsidRPr="00D77927">
              <w:rPr>
                <w:rFonts w:ascii="Helvetica" w:eastAsia="SimSun" w:hAnsi="Helvetica" w:cs="Arial"/>
                <w:vertAlign w:val="subscript"/>
              </w:rPr>
              <w:sym w:font="Symbol" w:char="F0DB"/>
            </w:r>
            <w:r w:rsidRPr="00D77927">
              <w:rPr>
                <w:rFonts w:ascii="Helvetica" w:eastAsia="SimSun" w:hAnsi="Helvetica" w:cs="Arial"/>
                <w:vertAlign w:val="subscript"/>
              </w:rPr>
              <w:t>broad</w:t>
            </w:r>
            <w:r w:rsidRPr="00D77927">
              <w:rPr>
                <w:rFonts w:ascii="Helvetica" w:eastAsia="SimSun" w:hAnsi="Helvetica" w:cs="Arial"/>
              </w:rPr>
              <w:t xml:space="preserve"> = 5.6e</w:t>
            </w:r>
            <w:r w:rsidRPr="00D77927">
              <w:rPr>
                <w:rFonts w:ascii="Helvetica" w:eastAsia="SimSun" w:hAnsi="Helvetica" w:cs="Arial"/>
                <w:vertAlign w:val="superscript"/>
              </w:rPr>
              <w:t>-2</w:t>
            </w:r>
          </w:p>
        </w:tc>
      </w:tr>
    </w:tbl>
    <w:p w14:paraId="4142440E" w14:textId="77777777" w:rsidR="0059640C" w:rsidRPr="00D77927" w:rsidRDefault="0059640C" w:rsidP="00AF5903"/>
    <w:p w14:paraId="392E539B" w14:textId="734B61CB" w:rsidR="00BB3A56" w:rsidRPr="00D77927" w:rsidRDefault="00BB3A56" w:rsidP="00BB3A56">
      <w:pPr>
        <w:spacing w:line="360" w:lineRule="auto"/>
        <w:jc w:val="both"/>
        <w:rPr>
          <w:rFonts w:ascii="Helvetica" w:hAnsi="Helvetica" w:cs="Arial"/>
          <w:b/>
          <w:bCs/>
        </w:rPr>
      </w:pPr>
      <w:r w:rsidRPr="00D77927">
        <w:rPr>
          <w:rFonts w:ascii="Helvetica" w:hAnsi="Helvetica" w:cs="Arial"/>
          <w:b/>
          <w:bCs/>
        </w:rPr>
        <w:t>Supplementary Figure captions</w:t>
      </w:r>
    </w:p>
    <w:p w14:paraId="24B0D6C0"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b/>
          <w:bCs/>
          <w:color w:val="0E101A"/>
        </w:rPr>
        <w:t xml:space="preserve">Figure S1. Attention Effects on </w:t>
      </w:r>
      <w:r w:rsidRPr="00D77927">
        <w:rPr>
          <w:rFonts w:ascii="Helvetica" w:eastAsia="Times New Roman" w:hAnsi="Helvetica" w:cs="Arial" w:hint="eastAsia"/>
          <w:b/>
          <w:bCs/>
          <w:color w:val="0E101A"/>
        </w:rPr>
        <w:t>CRF</w:t>
      </w:r>
      <w:r w:rsidRPr="00D77927">
        <w:rPr>
          <w:rFonts w:ascii="Helvetica" w:eastAsia="Times New Roman" w:hAnsi="Helvetica" w:cs="Arial"/>
          <w:b/>
          <w:bCs/>
          <w:color w:val="0E101A"/>
        </w:rPr>
        <w:t xml:space="preserve"> Parameters for All Neurons</w:t>
      </w:r>
    </w:p>
    <w:p w14:paraId="37B3E247" w14:textId="0CCD5843" w:rsidR="004D419D" w:rsidRPr="00D77927" w:rsidRDefault="004D419D" w:rsidP="004D419D">
      <w:pPr>
        <w:autoSpaceDE w:val="0"/>
        <w:autoSpaceDN w:val="0"/>
        <w:adjustRightInd w:val="0"/>
        <w:spacing w:line="360" w:lineRule="auto"/>
        <w:rPr>
          <w:rFonts w:ascii="Helvetica" w:hAnsi="Helvetica" w:cs="Arial"/>
        </w:rPr>
      </w:pPr>
      <w:r w:rsidRPr="00D77927">
        <w:rPr>
          <w:rFonts w:ascii="Helvetica" w:hAnsi="Helvetica" w:cs="Arial"/>
        </w:rPr>
        <w:t xml:space="preserve">(A) </w:t>
      </w:r>
      <w:r w:rsidR="00BB3A56" w:rsidRPr="00D77927">
        <w:rPr>
          <w:rFonts w:ascii="Helvetica" w:hAnsi="Helvetica" w:cs="Arial"/>
        </w:rPr>
        <w:t>Schematics show the effect of positive attentional modulation of each parameter on the shape of CRF. </w:t>
      </w:r>
    </w:p>
    <w:p w14:paraId="6C86FBC6" w14:textId="4BCAC90D" w:rsidR="004D419D" w:rsidRPr="00D77927" w:rsidRDefault="004D419D" w:rsidP="004D419D">
      <w:pPr>
        <w:autoSpaceDE w:val="0"/>
        <w:autoSpaceDN w:val="0"/>
        <w:adjustRightInd w:val="0"/>
        <w:spacing w:line="360" w:lineRule="auto"/>
        <w:rPr>
          <w:rFonts w:ascii="Helvetica" w:hAnsi="Helvetica" w:cs="Arial"/>
        </w:rPr>
      </w:pPr>
      <w:r w:rsidRPr="00D77927">
        <w:rPr>
          <w:rFonts w:ascii="Helvetica" w:hAnsi="Helvetica" w:cs="Arial"/>
        </w:rPr>
        <w:t>(B) Distribution</w:t>
      </w:r>
      <w:r w:rsidR="001F5957" w:rsidRPr="00D77927">
        <w:rPr>
          <w:rFonts w:ascii="Helvetica" w:hAnsi="Helvetica" w:cs="Arial"/>
        </w:rPr>
        <w:t>s</w:t>
      </w:r>
      <w:r w:rsidRPr="00D77927">
        <w:rPr>
          <w:rFonts w:ascii="Helvetica" w:hAnsi="Helvetica" w:cs="Arial"/>
        </w:rPr>
        <w:t xml:space="preserve"> of the squared norm of the residual from the CRF fitting</w:t>
      </w:r>
      <w:r w:rsidR="001F5957" w:rsidRPr="00D77927">
        <w:rPr>
          <w:rFonts w:ascii="Helvetica" w:hAnsi="Helvetica" w:cs="Arial"/>
        </w:rPr>
        <w:t xml:space="preserve"> of neurons in two attention conditions.</w:t>
      </w:r>
    </w:p>
    <w:p w14:paraId="28EC3685" w14:textId="3CBFB90A" w:rsidR="00BB3A56" w:rsidRPr="00D77927" w:rsidRDefault="00BB3A56" w:rsidP="00BB3A56">
      <w:pPr>
        <w:autoSpaceDE w:val="0"/>
        <w:autoSpaceDN w:val="0"/>
        <w:adjustRightInd w:val="0"/>
        <w:spacing w:line="360" w:lineRule="auto"/>
        <w:rPr>
          <w:rFonts w:ascii="Helvetica" w:hAnsi="Helvetica" w:cs="Arial"/>
        </w:rPr>
      </w:pPr>
      <w:r w:rsidRPr="00D77927">
        <w:rPr>
          <w:rFonts w:ascii="Helvetica" w:hAnsi="Helvetica" w:cs="Arial"/>
        </w:rPr>
        <w:t>(</w:t>
      </w:r>
      <w:r w:rsidR="004D419D" w:rsidRPr="00D77927">
        <w:rPr>
          <w:rFonts w:ascii="Helvetica" w:hAnsi="Helvetica" w:cs="Arial"/>
        </w:rPr>
        <w:t>C</w:t>
      </w:r>
      <w:r w:rsidRPr="00D77927">
        <w:rPr>
          <w:rFonts w:ascii="Helvetica" w:hAnsi="Helvetica" w:cs="Arial"/>
        </w:rPr>
        <w:t xml:space="preserve">) Distributions of AMI of best-fitting parameters. The dashed lines mark the 0 modulation and the arrows indicate the median AMI values. The median AMI is significantly different from zero for each distribution (Wilcoxon signed rank test, </w:t>
      </w:r>
      <w:r w:rsidRPr="00D77927">
        <w:rPr>
          <w:rFonts w:ascii="Helvetica" w:hAnsi="Helvetica" w:cs="Arial"/>
          <w:i/>
          <w:iCs/>
        </w:rPr>
        <w:t>p</w:t>
      </w:r>
      <w:r w:rsidRPr="00D77927">
        <w:rPr>
          <w:rFonts w:ascii="Helvetica" w:hAnsi="Helvetica" w:cs="Arial"/>
        </w:rPr>
        <w:t xml:space="preserve"> &lt; 0.05).</w:t>
      </w:r>
    </w:p>
    <w:p w14:paraId="08F446A7" w14:textId="77777777" w:rsidR="00BB3A56" w:rsidRPr="00D77927" w:rsidRDefault="00BB3A56" w:rsidP="00BB3A56">
      <w:pPr>
        <w:autoSpaceDE w:val="0"/>
        <w:autoSpaceDN w:val="0"/>
        <w:adjustRightInd w:val="0"/>
        <w:spacing w:line="360" w:lineRule="auto"/>
        <w:rPr>
          <w:rFonts w:ascii="Helvetica" w:hAnsi="Helvetica" w:cs="Arial"/>
        </w:rPr>
      </w:pPr>
    </w:p>
    <w:p w14:paraId="1E472496"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b/>
          <w:bCs/>
          <w:color w:val="0E101A"/>
        </w:rPr>
        <w:t>Figure S2. Cluster-wise Electrophysiological Properties</w:t>
      </w:r>
    </w:p>
    <w:p w14:paraId="2A535B42" w14:textId="7B959F60"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 xml:space="preserve">See Table </w:t>
      </w:r>
      <w:r w:rsidR="00130907" w:rsidRPr="00D77927">
        <w:rPr>
          <w:rFonts w:ascii="Helvetica" w:eastAsia="Times New Roman" w:hAnsi="Helvetica" w:cs="Arial"/>
          <w:color w:val="0E101A"/>
        </w:rPr>
        <w:t>S</w:t>
      </w:r>
      <w:r w:rsidRPr="00D77927">
        <w:rPr>
          <w:rFonts w:ascii="Helvetica" w:eastAsia="Times New Roman" w:hAnsi="Helvetica" w:cs="Arial"/>
          <w:color w:val="0E101A"/>
        </w:rPr>
        <w:t xml:space="preserve">2 in </w:t>
      </w:r>
      <w:r w:rsidRPr="00D77927">
        <w:rPr>
          <w:rFonts w:ascii="Helvetica" w:eastAsia="Times New Roman" w:hAnsi="Helvetica" w:cs="Arial"/>
          <w:i/>
          <w:iCs/>
          <w:color w:val="0E101A"/>
        </w:rPr>
        <w:t>SI Text</w:t>
      </w:r>
      <w:r w:rsidRPr="00D77927">
        <w:rPr>
          <w:rFonts w:ascii="Helvetica" w:eastAsia="Times New Roman" w:hAnsi="Helvetica" w:cs="Arial"/>
          <w:color w:val="0E101A"/>
        </w:rPr>
        <w:t xml:space="preserve"> for ANOVA tests of (A), (B), (C).</w:t>
      </w:r>
    </w:p>
    <w:p w14:paraId="5AE0BD1E"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 xml:space="preserve">(A) Mean firing rate ± SEM for visually responsive single units split by cell class or by layer. Neuronal firing rates were calculated from stimulus flashes with the highest common contrast across two monkey experiments in the "attend-away" condition. The number of single units within each cluster is shown. Clusters are not significantly different from each other in firing rate (Wilcoxon rank sum test, Bonferroni corrected, </w:t>
      </w:r>
      <w:r w:rsidRPr="00D77927">
        <w:rPr>
          <w:rFonts w:ascii="Helvetica" w:eastAsia="Times New Roman" w:hAnsi="Helvetica" w:cs="Arial"/>
          <w:i/>
          <w:iCs/>
          <w:color w:val="0E101A"/>
        </w:rPr>
        <w:t>n</w:t>
      </w:r>
      <w:r w:rsidRPr="00D77927">
        <w:rPr>
          <w:rFonts w:ascii="Helvetica" w:eastAsia="Times New Roman" w:hAnsi="Helvetica" w:cs="Arial"/>
          <w:color w:val="0E101A"/>
        </w:rPr>
        <w:t xml:space="preserve"> = 3, </w:t>
      </w:r>
      <w:r w:rsidRPr="00D77927">
        <w:rPr>
          <w:rFonts w:ascii="Helvetica" w:eastAsia="Times New Roman" w:hAnsi="Helvetica" w:cs="Arial"/>
          <w:i/>
          <w:iCs/>
          <w:color w:val="0E101A"/>
        </w:rPr>
        <w:t>p</w:t>
      </w:r>
      <w:r w:rsidRPr="00D77927">
        <w:rPr>
          <w:rFonts w:ascii="Helvetica" w:eastAsia="Times New Roman" w:hAnsi="Helvetica" w:cs="Arial"/>
          <w:color w:val="0E101A"/>
        </w:rPr>
        <w:t xml:space="preserve"> &gt; 0.0167 for any pairs of comparisons across layers or within layers).</w:t>
      </w:r>
    </w:p>
    <w:p w14:paraId="7AC40AB0"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 xml:space="preserve">(B) Layer-wise distributions of mean response time for 3 classes (Narrow, N; Medium, M; Broad, B). The number of units is on top of each distribution. Dashed lines indicate the upper bounds of 95% CIs of Medium neurons. Distributions with CIs overlapping with the Medium class are shown in faded colors. Wilcoxon rank sum test reveals significant difference between Medium and Broad in the deep layer (Bonferroni corrected, </w:t>
      </w:r>
      <w:r w:rsidRPr="00D77927">
        <w:rPr>
          <w:rFonts w:ascii="Helvetica" w:eastAsia="Times New Roman" w:hAnsi="Helvetica" w:cs="Arial"/>
          <w:i/>
          <w:iCs/>
          <w:color w:val="0E101A"/>
        </w:rPr>
        <w:t>n</w:t>
      </w:r>
      <w:r w:rsidRPr="00D77927">
        <w:rPr>
          <w:rFonts w:ascii="Helvetica" w:eastAsia="Times New Roman" w:hAnsi="Helvetica" w:cs="Arial"/>
          <w:color w:val="0E101A"/>
        </w:rPr>
        <w:t xml:space="preserve"> = 3, </w:t>
      </w:r>
      <w:proofErr w:type="spellStart"/>
      <w:r w:rsidRPr="00D77927">
        <w:rPr>
          <w:rFonts w:ascii="Helvetica" w:hAnsi="Helvetica" w:cs="Arial"/>
          <w:i/>
          <w:iCs/>
          <w:color w:val="0E101A"/>
        </w:rPr>
        <w:t>p</w:t>
      </w:r>
      <w:r w:rsidRPr="00D77927">
        <w:rPr>
          <w:rFonts w:ascii="Helvetica" w:hAnsi="Helvetica" w:cs="Arial"/>
          <w:color w:val="0E101A"/>
          <w:vertAlign w:val="subscript"/>
        </w:rPr>
        <w:t>medium</w:t>
      </w:r>
      <w:proofErr w:type="spellEnd"/>
      <w:r w:rsidRPr="00D77927">
        <w:rPr>
          <w:rFonts w:ascii="Helvetica" w:hAnsi="Helvetica" w:cs="Arial"/>
          <w:color w:val="0E101A"/>
          <w:vertAlign w:val="subscript"/>
        </w:rPr>
        <w:sym w:font="Symbol" w:char="F0DB"/>
      </w:r>
      <w:r w:rsidRPr="00D77927">
        <w:rPr>
          <w:rFonts w:ascii="Helvetica" w:hAnsi="Helvetica" w:cs="Arial"/>
          <w:color w:val="0E101A"/>
          <w:vertAlign w:val="subscript"/>
        </w:rPr>
        <w:t xml:space="preserve">broad </w:t>
      </w:r>
      <w:r w:rsidRPr="00D77927">
        <w:rPr>
          <w:rFonts w:ascii="Helvetica" w:eastAsia="Times New Roman" w:hAnsi="Helvetica" w:cs="Arial"/>
          <w:color w:val="0E101A"/>
        </w:rPr>
        <w:t>&lt; 0.0167).</w:t>
      </w:r>
    </w:p>
    <w:p w14:paraId="41DEEE16" w14:textId="6A161103" w:rsidR="00844E00" w:rsidRPr="00D77927" w:rsidRDefault="00BB3A56" w:rsidP="00BB3A56">
      <w:pPr>
        <w:spacing w:line="360" w:lineRule="auto"/>
        <w:rPr>
          <w:rFonts w:ascii="Helvetica" w:hAnsi="Helvetica" w:cs="Arial"/>
          <w:color w:val="0E101A"/>
        </w:rPr>
      </w:pPr>
      <w:r w:rsidRPr="00D77927">
        <w:rPr>
          <w:rFonts w:ascii="Helvetica" w:eastAsia="Times New Roman" w:hAnsi="Helvetica" w:cs="Arial"/>
          <w:color w:val="0E101A"/>
        </w:rPr>
        <w:t xml:space="preserve">(C) Firing rate estimates (mean </w:t>
      </w:r>
      <w:r w:rsidRPr="00D77927">
        <w:rPr>
          <w:rFonts w:ascii="Helvetica" w:hAnsi="Helvetica" w:cs="Arial"/>
          <w:color w:val="0E101A"/>
        </w:rPr>
        <w:t>± SEM)</w:t>
      </w:r>
      <w:r w:rsidRPr="00D77927">
        <w:rPr>
          <w:rFonts w:ascii="Helvetica" w:eastAsia="Times New Roman" w:hAnsi="Helvetica" w:cs="Arial"/>
          <w:color w:val="0E101A"/>
        </w:rPr>
        <w:t xml:space="preserve"> and response time for 3 clusters using fixed kernel bandwidths optimized unit-by-unit </w:t>
      </w:r>
      <w:r w:rsidRPr="00D77927">
        <w:rPr>
          <w:rFonts w:ascii="Helvetica" w:hAnsi="Helvetica" w:cs="Arial"/>
          <w:color w:val="0E101A"/>
        </w:rPr>
        <w:t xml:space="preserve">(Narrow, </w:t>
      </w:r>
      <w:r w:rsidRPr="00D77927">
        <w:rPr>
          <w:rFonts w:ascii="Helvetica" w:hAnsi="Helvetica" w:cs="Arial"/>
          <w:i/>
          <w:iCs/>
          <w:color w:val="0E101A"/>
        </w:rPr>
        <w:t xml:space="preserve">n </w:t>
      </w:r>
      <w:r w:rsidRPr="00D77927">
        <w:rPr>
          <w:rFonts w:ascii="Helvetica" w:hAnsi="Helvetica" w:cs="Arial"/>
          <w:color w:val="0E101A"/>
        </w:rPr>
        <w:t xml:space="preserve">= 59; Medium, </w:t>
      </w:r>
      <w:r w:rsidRPr="00D77927">
        <w:rPr>
          <w:rFonts w:ascii="Helvetica" w:hAnsi="Helvetica" w:cs="Arial"/>
          <w:i/>
          <w:iCs/>
          <w:color w:val="0E101A"/>
        </w:rPr>
        <w:t xml:space="preserve">n </w:t>
      </w:r>
      <w:r w:rsidRPr="00D77927">
        <w:rPr>
          <w:rFonts w:ascii="Helvetica" w:hAnsi="Helvetica" w:cs="Arial"/>
          <w:color w:val="0E101A"/>
        </w:rPr>
        <w:t xml:space="preserve">= 66; Broad, </w:t>
      </w:r>
      <w:r w:rsidRPr="00D77927">
        <w:rPr>
          <w:rFonts w:ascii="Helvetica" w:hAnsi="Helvetica" w:cs="Arial"/>
          <w:i/>
          <w:iCs/>
          <w:color w:val="0E101A"/>
        </w:rPr>
        <w:t xml:space="preserve">n </w:t>
      </w:r>
      <w:r w:rsidRPr="00D77927">
        <w:rPr>
          <w:rFonts w:ascii="Helvetica" w:hAnsi="Helvetica" w:cs="Arial"/>
          <w:color w:val="0E101A"/>
        </w:rPr>
        <w:t>= 89 neurons)</w:t>
      </w:r>
      <w:r w:rsidRPr="00D77927">
        <w:rPr>
          <w:rFonts w:ascii="Helvetica" w:eastAsia="Times New Roman" w:hAnsi="Helvetica" w:cs="Arial"/>
          <w:color w:val="0E101A"/>
        </w:rPr>
        <w:t xml:space="preserve">. </w:t>
      </w:r>
      <w:r w:rsidRPr="00D77927">
        <w:rPr>
          <w:rFonts w:ascii="Helvetica" w:hAnsi="Helvetica" w:cs="Arial"/>
          <w:color w:val="0E101A"/>
        </w:rPr>
        <w:t xml:space="preserve">The inset shows the bootstrap sampling distribution of the mean response time for each cluster. The response time was defined as the first of five consecutive time bins after stimulus onset that show firing rates higher than the maximum of the pre-stimulus period. The dash line in the inset indicates the upper bounds of the 95% CI of the Medium class. The difference between Medium and Broad was substantiated by the Wilcoxon rank sum test (Bonferroni corrected, </w:t>
      </w:r>
      <w:r w:rsidRPr="00D77927">
        <w:rPr>
          <w:rFonts w:ascii="Helvetica" w:hAnsi="Helvetica" w:cs="Arial"/>
          <w:i/>
          <w:iCs/>
          <w:color w:val="0E101A"/>
        </w:rPr>
        <w:t>n</w:t>
      </w:r>
      <w:r w:rsidRPr="00D77927">
        <w:rPr>
          <w:rFonts w:ascii="Helvetica" w:hAnsi="Helvetica" w:cs="Arial"/>
          <w:color w:val="0E101A"/>
        </w:rPr>
        <w:t xml:space="preserve"> = 3, </w:t>
      </w:r>
      <w:proofErr w:type="spellStart"/>
      <w:r w:rsidRPr="00D77927">
        <w:rPr>
          <w:rFonts w:ascii="Helvetica" w:hAnsi="Helvetica" w:cs="Arial"/>
          <w:i/>
          <w:iCs/>
          <w:color w:val="0E101A"/>
        </w:rPr>
        <w:t>p</w:t>
      </w:r>
      <w:r w:rsidRPr="00D77927">
        <w:rPr>
          <w:rFonts w:ascii="Helvetica" w:hAnsi="Helvetica" w:cs="Arial"/>
          <w:color w:val="0E101A"/>
          <w:vertAlign w:val="subscript"/>
        </w:rPr>
        <w:t>medium</w:t>
      </w:r>
      <w:proofErr w:type="spellEnd"/>
      <w:r w:rsidRPr="00D77927">
        <w:rPr>
          <w:rFonts w:ascii="Helvetica" w:hAnsi="Helvetica" w:cs="Arial"/>
          <w:color w:val="0E101A"/>
          <w:vertAlign w:val="subscript"/>
        </w:rPr>
        <w:sym w:font="Symbol" w:char="F0DB"/>
      </w:r>
      <w:r w:rsidRPr="00D77927">
        <w:rPr>
          <w:rFonts w:ascii="Helvetica" w:hAnsi="Helvetica" w:cs="Arial"/>
          <w:color w:val="0E101A"/>
          <w:vertAlign w:val="subscript"/>
        </w:rPr>
        <w:t xml:space="preserve">broad </w:t>
      </w:r>
      <w:r w:rsidRPr="00D77927">
        <w:rPr>
          <w:rFonts w:ascii="Helvetica" w:hAnsi="Helvetica" w:cs="Arial"/>
          <w:color w:val="0E101A"/>
        </w:rPr>
        <w:t>&lt; 0.01).</w:t>
      </w:r>
    </w:p>
    <w:p w14:paraId="4DDA9137" w14:textId="428C7778" w:rsidR="00844E00" w:rsidRPr="00D77927" w:rsidRDefault="00844E00"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(D) The average standard deviation of waveforms (summed over the time dimension) is shown (Mean ± SEM) for Narrow (N), Medium (M), or Broad (B) cluster. Statistically significant differences between clusters are indicated by asterisks (</w:t>
      </w:r>
      <w:r w:rsidRPr="00D77927">
        <w:rPr>
          <w:rFonts w:ascii="Helvetica" w:eastAsia="Times New Roman" w:hAnsi="Helvetica" w:cs="Arial"/>
          <w:i/>
          <w:iCs/>
          <w:color w:val="0E101A"/>
        </w:rPr>
        <w:t>p</w:t>
      </w:r>
      <w:r w:rsidRPr="00D77927">
        <w:rPr>
          <w:rFonts w:ascii="Helvetica" w:eastAsia="Times New Roman" w:hAnsi="Helvetica" w:cs="Arial"/>
          <w:color w:val="0E101A"/>
        </w:rPr>
        <w:t xml:space="preserve"> &lt; 0.05) and double asterisks (</w:t>
      </w:r>
      <w:r w:rsidRPr="00D77927">
        <w:rPr>
          <w:rFonts w:ascii="Helvetica" w:eastAsia="Times New Roman" w:hAnsi="Helvetica" w:cs="Arial"/>
          <w:i/>
          <w:iCs/>
          <w:color w:val="0E101A"/>
        </w:rPr>
        <w:t>p</w:t>
      </w:r>
      <w:r w:rsidRPr="00D77927">
        <w:rPr>
          <w:rFonts w:ascii="Helvetica" w:eastAsia="Times New Roman" w:hAnsi="Helvetica" w:cs="Arial"/>
          <w:color w:val="0E101A"/>
        </w:rPr>
        <w:t xml:space="preserve"> &lt; 0.001) according to the two-way ANOVA with Dunn and </w:t>
      </w:r>
      <w:proofErr w:type="spellStart"/>
      <w:r w:rsidRPr="00D77927">
        <w:rPr>
          <w:rFonts w:ascii="Helvetica" w:eastAsia="Times New Roman" w:hAnsi="Helvetica" w:cs="Arial"/>
          <w:color w:val="0E101A"/>
        </w:rPr>
        <w:t>Sidák’s</w:t>
      </w:r>
      <w:proofErr w:type="spellEnd"/>
      <w:r w:rsidRPr="00D77927">
        <w:rPr>
          <w:rFonts w:ascii="Helvetica" w:eastAsia="Times New Roman" w:hAnsi="Helvetica" w:cs="Arial"/>
          <w:color w:val="0E101A"/>
        </w:rPr>
        <w:t xml:space="preserve"> multiple comparison post hoc.</w:t>
      </w:r>
    </w:p>
    <w:p w14:paraId="65E55123" w14:textId="0D9C64CC"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w:t>
      </w:r>
      <w:r w:rsidR="00844E00" w:rsidRPr="00D77927">
        <w:rPr>
          <w:rFonts w:ascii="Helvetica" w:eastAsia="Times New Roman" w:hAnsi="Helvetica" w:cs="Arial"/>
          <w:color w:val="0E101A"/>
        </w:rPr>
        <w:t>E</w:t>
      </w:r>
      <w:r w:rsidRPr="00D77927">
        <w:rPr>
          <w:rFonts w:ascii="Helvetica" w:eastAsia="Times New Roman" w:hAnsi="Helvetica" w:cs="Arial"/>
          <w:color w:val="0E101A"/>
        </w:rPr>
        <w:t>) The swarm plot of AMIs of best-fitting CRF parameters for each cell class. The lines to the right of each group show the mean and the standard deviations.</w:t>
      </w:r>
    </w:p>
    <w:p w14:paraId="28C74E1A" w14:textId="2034476D" w:rsidR="00115227" w:rsidRPr="00D77927" w:rsidRDefault="00115227"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(F)  Normalized contrast response function in “attend-in” (red) and “attend-away” (blue) conditions for every cluster in every layer. Mean ± SEM. We normalized each neuron’s CRF by first subtracting the average spontaneous activity and dividing the result by the peak response</w:t>
      </w:r>
      <w:r w:rsidR="00F952E2" w:rsidRPr="00D77927">
        <w:rPr>
          <w:rFonts w:ascii="Helvetica" w:eastAsia="Times New Roman" w:hAnsi="Helvetica" w:cs="Arial"/>
          <w:color w:val="0E101A"/>
        </w:rPr>
        <w:t xml:space="preserve">, both during AWAY condition. </w:t>
      </w:r>
    </w:p>
    <w:p w14:paraId="29669178" w14:textId="77777777" w:rsidR="00BB3A56" w:rsidRPr="00D77927" w:rsidRDefault="00BB3A56" w:rsidP="00BB3A56">
      <w:pPr>
        <w:spacing w:line="360" w:lineRule="auto"/>
        <w:rPr>
          <w:rFonts w:ascii="Helvetica" w:eastAsia="Times New Roman" w:hAnsi="Helvetica" w:cs="Arial"/>
          <w:color w:val="0E101A"/>
        </w:rPr>
      </w:pPr>
    </w:p>
    <w:p w14:paraId="5EE775B2"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b/>
          <w:bCs/>
          <w:color w:val="0E101A"/>
        </w:rPr>
        <w:t>Figure S3. AMIs and CDIs for Each Cell Class</w:t>
      </w:r>
    </w:p>
    <w:p w14:paraId="709B03FB"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(A) The AMI as a function of contrast for individual units within each cell class.</w:t>
      </w:r>
    </w:p>
    <w:p w14:paraId="05F4979E" w14:textId="77777777" w:rsidR="00BB3A56" w:rsidRPr="00D77927" w:rsidRDefault="00BB3A56" w:rsidP="00BB3A56">
      <w:pPr>
        <w:pStyle w:val="NormalWeb"/>
        <w:spacing w:before="0" w:beforeAutospacing="0" w:after="0" w:afterAutospacing="0" w:line="360" w:lineRule="auto"/>
        <w:rPr>
          <w:rFonts w:ascii="Helvetica" w:hAnsi="Helvetica" w:cs="Arial"/>
          <w:color w:val="0E101A"/>
        </w:rPr>
      </w:pPr>
      <w:r w:rsidRPr="00D77927">
        <w:rPr>
          <w:rFonts w:ascii="Helvetica" w:hAnsi="Helvetica" w:cs="Arial"/>
          <w:color w:val="0E101A"/>
        </w:rPr>
        <w:t>(B) Layer-wise AMI (mean ± SEM) for all units, Narrow units, and non-narrow units as a function of contrast (</w:t>
      </w:r>
      <w:r w:rsidRPr="00D77927">
        <w:rPr>
          <w:rFonts w:ascii="Helvetica" w:hAnsi="Helvetica" w:cs="Arial"/>
          <w:i/>
          <w:iCs/>
          <w:color w:val="0E101A"/>
        </w:rPr>
        <w:t>left</w:t>
      </w:r>
      <w:r w:rsidRPr="00D77927">
        <w:rPr>
          <w:rFonts w:ascii="Helvetica" w:hAnsi="Helvetica" w:cs="Arial"/>
          <w:color w:val="0E101A"/>
        </w:rPr>
        <w:t>) or averaged across contrast (</w:t>
      </w:r>
      <w:r w:rsidRPr="00D77927">
        <w:rPr>
          <w:rFonts w:ascii="Helvetica" w:hAnsi="Helvetica" w:cs="Arial"/>
          <w:i/>
          <w:iCs/>
          <w:color w:val="0E101A"/>
        </w:rPr>
        <w:t>right</w:t>
      </w:r>
      <w:r w:rsidRPr="00D77927">
        <w:rPr>
          <w:rFonts w:ascii="Helvetica" w:hAnsi="Helvetica" w:cs="Arial"/>
          <w:color w:val="0E101A"/>
        </w:rPr>
        <w:t>). Asterisk indicates either the distribution is significantly different from zero (</w:t>
      </w:r>
      <w:r w:rsidRPr="00D77927">
        <w:rPr>
          <w:rFonts w:ascii="Helvetica" w:hAnsi="Helvetica" w:cs="Arial"/>
        </w:rPr>
        <w:t xml:space="preserve">Wilcoxon signed rank test, </w:t>
      </w:r>
      <w:r w:rsidRPr="00D77927">
        <w:rPr>
          <w:rFonts w:ascii="Helvetica" w:hAnsi="Helvetica" w:cs="Arial"/>
          <w:i/>
          <w:iCs/>
        </w:rPr>
        <w:t>p</w:t>
      </w:r>
      <w:r w:rsidRPr="00D77927">
        <w:rPr>
          <w:rFonts w:ascii="Helvetica" w:hAnsi="Helvetica" w:cs="Arial"/>
        </w:rPr>
        <w:t xml:space="preserve"> &lt; 0.01</w:t>
      </w:r>
      <w:r w:rsidRPr="00D77927">
        <w:rPr>
          <w:rFonts w:ascii="Helvetica" w:hAnsi="Helvetica" w:cs="Arial"/>
          <w:color w:val="0E101A"/>
        </w:rPr>
        <w:t xml:space="preserve">) or two distributions are significantly different (Wilcoxon rank sum test, </w:t>
      </w:r>
      <w:r w:rsidRPr="00D77927">
        <w:rPr>
          <w:rFonts w:ascii="Helvetica" w:hAnsi="Helvetica" w:cs="Arial"/>
          <w:i/>
          <w:iCs/>
        </w:rPr>
        <w:t>p</w:t>
      </w:r>
      <w:r w:rsidRPr="00D77927">
        <w:rPr>
          <w:rFonts w:ascii="Helvetica" w:hAnsi="Helvetica" w:cs="Arial"/>
        </w:rPr>
        <w:t xml:space="preserve"> &lt; 0.05</w:t>
      </w:r>
      <w:r w:rsidRPr="00D77927">
        <w:rPr>
          <w:rFonts w:ascii="Helvetica" w:hAnsi="Helvetica" w:cs="Arial"/>
          <w:color w:val="0E101A"/>
        </w:rPr>
        <w:t>).</w:t>
      </w:r>
    </w:p>
    <w:p w14:paraId="13693D60" w14:textId="77777777" w:rsidR="00BB3A56" w:rsidRPr="00D77927" w:rsidRDefault="00BB3A56" w:rsidP="00BB3A56">
      <w:pPr>
        <w:pStyle w:val="NormalWeb"/>
        <w:spacing w:before="0" w:beforeAutospacing="0" w:after="0" w:afterAutospacing="0" w:line="360" w:lineRule="auto"/>
        <w:rPr>
          <w:rFonts w:ascii="Helvetica" w:hAnsi="Helvetica" w:cs="Arial"/>
          <w:color w:val="0E101A"/>
        </w:rPr>
      </w:pPr>
      <w:r w:rsidRPr="00D77927">
        <w:rPr>
          <w:rFonts w:ascii="Helvetica" w:hAnsi="Helvetica" w:cs="Arial"/>
          <w:color w:val="0E101A"/>
        </w:rPr>
        <w:t>(C) The swarm plot of CDIs within each layer, including three clusters, the whole population and non-narrow units (Medium + Broad). The bootstrap distributions of mean CDI for the whole population and non-narrow units are shown on the right. Distributions with CIs inclusive of 0 are illustrated in faded colors. Significantly positive distributions were also supported by the Wilcoxon signed rank test (</w:t>
      </w:r>
      <w:r w:rsidRPr="00D77927">
        <w:rPr>
          <w:rFonts w:ascii="Helvetica" w:hAnsi="Helvetica" w:cs="Arial"/>
          <w:i/>
          <w:iCs/>
          <w:color w:val="0E101A"/>
        </w:rPr>
        <w:t>p</w:t>
      </w:r>
      <w:r w:rsidRPr="00D77927">
        <w:rPr>
          <w:rFonts w:ascii="Helvetica" w:hAnsi="Helvetica" w:cs="Arial"/>
          <w:color w:val="0E101A"/>
        </w:rPr>
        <w:t xml:space="preserve"> &lt; 0.05).</w:t>
      </w:r>
    </w:p>
    <w:p w14:paraId="47644F76" w14:textId="77777777" w:rsidR="00BB3A56" w:rsidRPr="00D77927" w:rsidRDefault="00BB3A56" w:rsidP="00BB3A56">
      <w:pPr>
        <w:spacing w:line="360" w:lineRule="auto"/>
        <w:rPr>
          <w:rFonts w:ascii="Helvetica" w:hAnsi="Helvetica" w:cs="Arial"/>
        </w:rPr>
      </w:pPr>
    </w:p>
    <w:p w14:paraId="6E49358F"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b/>
          <w:bCs/>
          <w:color w:val="0E101A"/>
        </w:rPr>
        <w:t>Figure S4. Normalization Model of Attention and Spiking Network Models</w:t>
      </w:r>
    </w:p>
    <w:p w14:paraId="0998AB09"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(A) The structure of the normalization model of attention. The left panel shows a pair of orientated grating stimuli with identical contrasts, acting as input to the model. The central black dot indicates the fixation point. The dashed red circle indicates the receptive field of the model neuron centered on the grating stimulus. The stimulus drive shown in the middle panel is a collection of neural activity driven by the stimuli. Neurons are arranged based on their receptive field center (horizontal position) and orientation preference (vertical position). The values of the</w:t>
      </w:r>
      <w:r w:rsidRPr="00D77927">
        <w:rPr>
          <w:rFonts w:ascii="Arial" w:eastAsia="Times New Roman" w:hAnsi="Arial" w:cs="Arial"/>
          <w:color w:val="0E101A"/>
        </w:rPr>
        <w:t xml:space="preserve"> </w:t>
      </w:r>
      <w:r w:rsidRPr="00D77927">
        <w:rPr>
          <w:rFonts w:ascii="Helvetica" w:eastAsia="Times New Roman" w:hAnsi="Helvetica" w:cs="Arial"/>
          <w:color w:val="0E101A"/>
        </w:rPr>
        <w:t>stimulus drive are shown by brightness. The top panel shows the attention field as a function of the receptive field center and the orientation preference. In this case, attention is guided to the right stimulus position and does not vary with orientation. Gray areas indicate values of 1, and white areas indicate values greater than 1. The suppressive drive at the bottom is calculated from the point-by-point product of the stimulus drive and the attention field and then pooled over space and orientation according to the suppressive field size. The stimulus drive is multiplied by the attention field and then divided by the suppressive field to generate the output firing rates of model neurons (right panel). </w:t>
      </w:r>
    </w:p>
    <w:p w14:paraId="40E623F4" w14:textId="77777777" w:rsidR="00BB3A56" w:rsidRPr="00D77927" w:rsidRDefault="00BB3A56" w:rsidP="00BB3A56">
      <w:pPr>
        <w:tabs>
          <w:tab w:val="left" w:pos="3690"/>
        </w:tabs>
        <w:spacing w:line="360" w:lineRule="auto"/>
        <w:rPr>
          <w:rFonts w:ascii="Helvetica" w:eastAsia="Times New Roman" w:hAnsi="Helvetica" w:cs="Arial"/>
          <w:color w:val="0E101A"/>
        </w:rPr>
      </w:pPr>
      <w:r w:rsidRPr="00D77927">
        <w:rPr>
          <w:rFonts w:ascii="Helvetica" w:eastAsia="Times New Roman" w:hAnsi="Helvetica" w:cs="Arial"/>
          <w:color w:val="0E101A"/>
        </w:rPr>
        <w:t xml:space="preserve">(B) </w:t>
      </w:r>
      <w:proofErr w:type="spellStart"/>
      <w:r w:rsidRPr="00D77927">
        <w:rPr>
          <w:rFonts w:ascii="Helvetica" w:eastAsia="Times New Roman" w:hAnsi="Helvetica" w:cs="Arial"/>
          <w:color w:val="0E101A"/>
        </w:rPr>
        <w:t>i</w:t>
      </w:r>
      <w:proofErr w:type="spellEnd"/>
      <w:r w:rsidRPr="00D77927">
        <w:rPr>
          <w:rFonts w:ascii="Helvetica" w:eastAsia="Times New Roman" w:hAnsi="Helvetica" w:cs="Arial"/>
          <w:color w:val="0E101A"/>
        </w:rPr>
        <w:t>, CDIs for simulated neurons in the normalization model with different stimulus sizes and attention field sizes. In each panel, we vary the stimulation field size relative to the attention field size (x-axis), and the suppressive field size relative to the stimulation field size (y-axis). The pattern of CDI holds for a broad range of values of stimulus size (5, 10, 20) and attention field size (10, 20, 30). ii, CDIs for simulated neurons in the normalization model with different types of inputs. We changed the stimulus drive input to the normalization model to have either a nonlinear or an attention-modulated contrast response function. We tested both the response gain (10% increase in overall response) and the contrast gain (1% of increase in detected contrast) effects. For these simulations, the attention field size is 30 and the stimulus size is 5. The pattern of CDI holds for different types of inputs.</w:t>
      </w:r>
    </w:p>
    <w:p w14:paraId="57FE1D82" w14:textId="77777777" w:rsidR="00BB3A56" w:rsidRPr="00D77927" w:rsidRDefault="00BB3A56" w:rsidP="00BB3A56">
      <w:pPr>
        <w:tabs>
          <w:tab w:val="left" w:pos="3690"/>
        </w:tabs>
        <w:spacing w:line="360" w:lineRule="auto"/>
        <w:rPr>
          <w:rFonts w:ascii="Helvetica" w:eastAsia="Times New Roman" w:hAnsi="Helvetica" w:cs="Arial"/>
          <w:color w:val="0E101A"/>
        </w:rPr>
      </w:pPr>
      <w:r w:rsidRPr="00D77927">
        <w:rPr>
          <w:rFonts w:ascii="Helvetica" w:eastAsia="Times New Roman" w:hAnsi="Helvetica" w:cs="Arial"/>
          <w:color w:val="0E101A"/>
        </w:rPr>
        <w:t xml:space="preserve">(C) Simulations of a conductance-based E-I network with different inhibitory receptive field size. </w:t>
      </w:r>
      <w:r w:rsidRPr="00D77927">
        <w:rPr>
          <w:rFonts w:ascii="Helvetica" w:eastAsia="Times New Roman" w:hAnsi="Helvetica" w:cs="Arial"/>
          <w:i/>
          <w:iCs/>
          <w:color w:val="0E101A"/>
        </w:rPr>
        <w:t>Left</w:t>
      </w:r>
      <w:r w:rsidRPr="00D77927">
        <w:rPr>
          <w:rFonts w:ascii="Helvetica" w:eastAsia="Times New Roman" w:hAnsi="Helvetica" w:cs="Arial"/>
          <w:color w:val="0E101A"/>
        </w:rPr>
        <w:t>: Schematic of the E-I networks probing the effects of different inhibitory receptive field sizes. 800 E and 200 I units were evenly distributed in 10 local E-I networks or “columns”. Neurons within columns are mutually coupled. We modeled inhibitory receptive field size as the standard deviations (</w:t>
      </w:r>
      <m:oMath>
        <m:sSub>
          <m:sSubPr>
            <m:ctrlPr>
              <w:rPr>
                <w:rFonts w:ascii="Cambria Math" w:hAnsi="Cambria Math" w:cs="Arial"/>
                <w:i/>
              </w:rPr>
            </m:ctrlPr>
          </m:sSubPr>
          <m:e>
            <m:r>
              <w:rPr>
                <w:rFonts w:ascii="Cambria Math" w:hAnsi="Cambria Math" w:cs="Arial"/>
              </w:rPr>
              <m:t>σ</m:t>
            </m:r>
          </m:e>
          <m:sub>
            <m:r>
              <w:rPr>
                <w:rFonts w:ascii="Cambria Math" w:hAnsi="Cambria Math" w:cs="Arial"/>
              </w:rPr>
              <m:t>I</m:t>
            </m:r>
          </m:sub>
        </m:sSub>
      </m:oMath>
      <w:r w:rsidRPr="00D77927">
        <w:rPr>
          <w:rFonts w:ascii="Helvetica" w:eastAsia="Times New Roman" w:hAnsi="Helvetica" w:cs="Arial"/>
          <w:color w:val="0E101A"/>
        </w:rPr>
        <w:t>) of E-I connections (</w:t>
      </w:r>
      <m:oMath>
        <m:sSub>
          <m:sSubPr>
            <m:ctrlPr>
              <w:rPr>
                <w:rFonts w:ascii="Cambria Math" w:hAnsi="Cambria Math" w:cs="Arial"/>
                <w:i/>
              </w:rPr>
            </m:ctrlPr>
          </m:sSubPr>
          <m:e>
            <m:r>
              <w:rPr>
                <w:rFonts w:ascii="Cambria Math" w:hAnsi="Cambria Math" w:cs="Arial"/>
              </w:rPr>
              <m:t>W</m:t>
            </m:r>
          </m:e>
          <m:sub>
            <m:r>
              <w:rPr>
                <w:rFonts w:ascii="Cambria Math" w:hAnsi="Cambria Math" w:cs="Arial"/>
              </w:rPr>
              <m:t>ie</m:t>
            </m:r>
          </m:sub>
        </m:sSub>
      </m:oMath>
      <w:r w:rsidRPr="00D77927">
        <w:rPr>
          <w:rFonts w:ascii="Helvetica" w:eastAsia="Times New Roman" w:hAnsi="Helvetica" w:cs="Arial"/>
          <w:color w:val="0E101A"/>
        </w:rPr>
        <w:t>) across columns. We varied the range of inhibitory receptive field (</w:t>
      </w:r>
      <m:oMath>
        <m:sSub>
          <m:sSubPr>
            <m:ctrlPr>
              <w:rPr>
                <w:rFonts w:ascii="Cambria Math" w:hAnsi="Cambria Math" w:cs="Arial"/>
                <w:i/>
              </w:rPr>
            </m:ctrlPr>
          </m:sSubPr>
          <m:e>
            <m:r>
              <w:rPr>
                <w:rFonts w:ascii="Cambria Math" w:hAnsi="Cambria Math" w:cs="Arial"/>
              </w:rPr>
              <m:t>σ</m:t>
            </m:r>
          </m:e>
          <m:sub>
            <m:r>
              <w:rPr>
                <w:rFonts w:ascii="Cambria Math" w:hAnsi="Cambria Math" w:cs="Arial"/>
              </w:rPr>
              <m:t>I</m:t>
            </m:r>
          </m:sub>
        </m:sSub>
      </m:oMath>
      <w:r w:rsidRPr="00D77927">
        <w:rPr>
          <w:rFonts w:ascii="Helvetica" w:eastAsia="Times New Roman" w:hAnsi="Helvetica" w:cs="Arial"/>
          <w:color w:val="0E101A"/>
        </w:rPr>
        <w:t>, various shades of green) while keeping other within-column connections static (</w:t>
      </w:r>
      <m:oMath>
        <m:sSub>
          <m:sSubPr>
            <m:ctrlPr>
              <w:rPr>
                <w:rFonts w:ascii="Cambria Math" w:hAnsi="Cambria Math" w:cs="Arial"/>
                <w:i/>
              </w:rPr>
            </m:ctrlPr>
          </m:sSubPr>
          <m:e>
            <m:r>
              <w:rPr>
                <w:rFonts w:ascii="Cambria Math" w:hAnsi="Cambria Math" w:cs="Arial"/>
              </w:rPr>
              <m:t>W</m:t>
            </m:r>
          </m:e>
          <m:sub>
            <m:r>
              <w:rPr>
                <w:rFonts w:ascii="Cambria Math" w:hAnsi="Cambria Math" w:cs="Arial"/>
              </w:rPr>
              <m:t>ee</m:t>
            </m:r>
          </m:sub>
        </m:sSub>
      </m:oMath>
      <w:r w:rsidRPr="00D77927">
        <w:rPr>
          <w:rFonts w:ascii="Helvetica" w:hAnsi="Helvetica" w:cs="Arial"/>
        </w:rPr>
        <w:t xml:space="preserve">, </w:t>
      </w:r>
      <m:oMath>
        <m:sSub>
          <m:sSubPr>
            <m:ctrlPr>
              <w:rPr>
                <w:rFonts w:ascii="Cambria Math" w:hAnsi="Cambria Math" w:cs="Arial"/>
                <w:i/>
              </w:rPr>
            </m:ctrlPr>
          </m:sSubPr>
          <m:e>
            <m:r>
              <w:rPr>
                <w:rFonts w:ascii="Cambria Math" w:hAnsi="Cambria Math" w:cs="Arial"/>
              </w:rPr>
              <m:t>W</m:t>
            </m:r>
          </m:e>
          <m:sub>
            <m:r>
              <w:rPr>
                <w:rFonts w:ascii="Cambria Math" w:hAnsi="Cambria Math" w:cs="Arial"/>
              </w:rPr>
              <m:t>ii</m:t>
            </m:r>
          </m:sub>
        </m:sSub>
      </m:oMath>
      <w:r w:rsidRPr="00D77927">
        <w:rPr>
          <w:rFonts w:ascii="Helvetica" w:hAnsi="Helvetica" w:cs="Arial"/>
        </w:rPr>
        <w:t xml:space="preserve">, </w:t>
      </w:r>
      <m:oMath>
        <m:sSub>
          <m:sSubPr>
            <m:ctrlPr>
              <w:rPr>
                <w:rFonts w:ascii="Cambria Math" w:hAnsi="Cambria Math" w:cs="Arial"/>
                <w:i/>
              </w:rPr>
            </m:ctrlPr>
          </m:sSubPr>
          <m:e>
            <m:r>
              <w:rPr>
                <w:rFonts w:ascii="Cambria Math" w:hAnsi="Cambria Math" w:cs="Arial"/>
              </w:rPr>
              <m:t>W</m:t>
            </m:r>
          </m:e>
          <m:sub>
            <m:r>
              <w:rPr>
                <w:rFonts w:ascii="Cambria Math" w:hAnsi="Cambria Math" w:cs="Arial"/>
              </w:rPr>
              <m:t>ei</m:t>
            </m:r>
          </m:sub>
        </m:sSub>
      </m:oMath>
      <w:r w:rsidRPr="00D77927">
        <w:rPr>
          <w:rFonts w:ascii="Helvetica" w:eastAsia="Times New Roman" w:hAnsi="Helvetica" w:cs="Arial"/>
          <w:color w:val="0E101A"/>
        </w:rPr>
        <w:t xml:space="preserve">). </w:t>
      </w:r>
      <w:r w:rsidRPr="00D77927">
        <w:rPr>
          <w:rFonts w:ascii="Helvetica" w:eastAsia="Times New Roman" w:hAnsi="Helvetica" w:cs="Arial"/>
          <w:i/>
          <w:iCs/>
          <w:color w:val="0E101A"/>
        </w:rPr>
        <w:t>Middle</w:t>
      </w:r>
      <w:r w:rsidRPr="00D77927">
        <w:rPr>
          <w:rFonts w:ascii="Helvetica" w:eastAsia="Times New Roman" w:hAnsi="Helvetica" w:cs="Arial"/>
          <w:color w:val="0E101A"/>
        </w:rPr>
        <w:t xml:space="preserve">: Raster plot showing the spiking activity for all units organized by their column IDs (blue, I; red, E) in response to a step input. The box depicts a 200 ms window used for computing spike-time correlations between E and I populations. </w:t>
      </w:r>
      <w:r w:rsidRPr="00D77927">
        <w:rPr>
          <w:rFonts w:ascii="Helvetica" w:eastAsia="Times New Roman" w:hAnsi="Helvetica" w:cs="Arial"/>
          <w:i/>
          <w:iCs/>
          <w:color w:val="0E101A"/>
        </w:rPr>
        <w:t>Right</w:t>
      </w:r>
      <w:r w:rsidRPr="00D77927">
        <w:rPr>
          <w:rFonts w:ascii="Helvetica" w:eastAsia="Times New Roman" w:hAnsi="Helvetica" w:cs="Arial"/>
          <w:color w:val="0E101A"/>
        </w:rPr>
        <w:t>: Cross-correlograms (mean ± SEM) between local E and I populations with different inhibitory receptive field sizes. Cross-correlations were averaged across 10 columns. A larger inhibitory receptive field reduces the cross-correlation between local E and I populations.</w:t>
      </w:r>
    </w:p>
    <w:p w14:paraId="4ABEE436" w14:textId="77777777" w:rsidR="00BB3A56" w:rsidRPr="00D77927" w:rsidRDefault="00BB3A56" w:rsidP="00BB3A56">
      <w:pPr>
        <w:tabs>
          <w:tab w:val="left" w:pos="3690"/>
        </w:tabs>
        <w:spacing w:line="360" w:lineRule="auto"/>
        <w:rPr>
          <w:rFonts w:ascii="Helvetica" w:eastAsia="Times New Roman" w:hAnsi="Helvetica" w:cs="Arial"/>
          <w:color w:val="0E101A"/>
        </w:rPr>
      </w:pPr>
      <w:r w:rsidRPr="00D77927">
        <w:rPr>
          <w:rFonts w:ascii="Helvetica" w:eastAsia="Times New Roman" w:hAnsi="Helvetica" w:cs="Arial"/>
          <w:color w:val="0E101A"/>
        </w:rPr>
        <w:t>(D) Cross-correlograms (mean ± SEM) between Narrow and Broad classes in the superficial, input, and deep layers. Cross-correlations were averaged across sessions. The arrows mark time intervals during which cross-correlations were averaged and compared against the deep layer. Asterisks indicate that the mean difference of cross-correlation between layers in the corresponding interval has a 95% CI above 0. For the full estimation statistics, see Figure S4G.</w:t>
      </w:r>
    </w:p>
    <w:p w14:paraId="1845B93F"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 xml:space="preserve">(E) </w:t>
      </w:r>
      <w:r w:rsidRPr="00D77927">
        <w:rPr>
          <w:rFonts w:ascii="Helvetica" w:eastAsia="Times New Roman" w:hAnsi="Helvetica" w:cs="Arial"/>
          <w:i/>
          <w:iCs/>
          <w:color w:val="0E101A"/>
        </w:rPr>
        <w:t>Left</w:t>
      </w:r>
      <w:r w:rsidRPr="00D77927">
        <w:rPr>
          <w:rFonts w:ascii="Helvetica" w:eastAsia="Times New Roman" w:hAnsi="Helvetica" w:cs="Arial"/>
          <w:color w:val="0E101A"/>
        </w:rPr>
        <w:t xml:space="preserve">: </w:t>
      </w:r>
      <w:r w:rsidRPr="00D77927">
        <w:rPr>
          <w:rFonts w:ascii="Helvetica" w:eastAsia="Times New Roman" w:hAnsi="Helvetica" w:cs="Arial"/>
          <w:i/>
          <w:iCs/>
          <w:color w:val="0E101A"/>
        </w:rPr>
        <w:t>Changes</w:t>
      </w:r>
      <w:r w:rsidRPr="00D77927">
        <w:rPr>
          <w:rFonts w:ascii="Helvetica" w:eastAsia="Times New Roman" w:hAnsi="Helvetica" w:cs="Arial"/>
          <w:color w:val="0E101A"/>
        </w:rPr>
        <w:t xml:space="preserve"> in stimulation field size (white box) can also lead to the variation of CDIs across layers. </w:t>
      </w:r>
      <w:r w:rsidRPr="00D77927">
        <w:rPr>
          <w:rFonts w:ascii="Helvetica" w:eastAsia="Times New Roman" w:hAnsi="Helvetica" w:cs="Arial"/>
          <w:i/>
          <w:iCs/>
          <w:color w:val="0E101A"/>
        </w:rPr>
        <w:t>Middle</w:t>
      </w:r>
      <w:r w:rsidRPr="00D77927">
        <w:rPr>
          <w:rFonts w:ascii="Helvetica" w:eastAsia="Times New Roman" w:hAnsi="Helvetica" w:cs="Arial"/>
          <w:color w:val="0E101A"/>
        </w:rPr>
        <w:t>: We tested this hypothesis in the E-I network by adjusting the standard deviation of between-column E-E connections (</w:t>
      </w:r>
      <m:oMath>
        <m:sSub>
          <m:sSubPr>
            <m:ctrlPr>
              <w:rPr>
                <w:rFonts w:ascii="Cambria Math" w:hAnsi="Cambria Math" w:cs="Arial"/>
                <w:i/>
              </w:rPr>
            </m:ctrlPr>
          </m:sSubPr>
          <m:e>
            <m:r>
              <w:rPr>
                <w:rFonts w:ascii="Cambria Math" w:hAnsi="Cambria Math" w:cs="Arial"/>
              </w:rPr>
              <m:t>σ</m:t>
            </m:r>
          </m:e>
          <m:sub>
            <m:r>
              <w:rPr>
                <w:rFonts w:ascii="Cambria Math" w:hAnsi="Cambria Math" w:cs="Arial"/>
              </w:rPr>
              <m:t>E</m:t>
            </m:r>
          </m:sub>
        </m:sSub>
      </m:oMath>
      <w:r w:rsidRPr="00D77927">
        <w:rPr>
          <w:rFonts w:ascii="Helvetica" w:eastAsia="Times New Roman" w:hAnsi="Helvetica" w:cs="Arial"/>
          <w:color w:val="0E101A"/>
        </w:rPr>
        <w:t>, various shades of orange) while keeping other connections the same (</w:t>
      </w:r>
      <m:oMath>
        <m:sSub>
          <m:sSubPr>
            <m:ctrlPr>
              <w:rPr>
                <w:rFonts w:ascii="Cambria Math" w:eastAsia="Times New Roman" w:hAnsi="Cambria Math" w:cs="Arial"/>
                <w:i/>
                <w:color w:val="0E101A"/>
              </w:rPr>
            </m:ctrlPr>
          </m:sSubPr>
          <m:e>
            <m:r>
              <w:rPr>
                <w:rFonts w:ascii="Cambria Math" w:eastAsia="Times New Roman" w:hAnsi="Cambria Math" w:cs="Arial"/>
                <w:color w:val="0E101A"/>
              </w:rPr>
              <m:t>W</m:t>
            </m:r>
          </m:e>
          <m:sub>
            <m:r>
              <w:rPr>
                <w:rFonts w:ascii="Cambria Math" w:eastAsia="Times New Roman" w:hAnsi="Cambria Math" w:cs="Arial"/>
                <w:color w:val="0E101A"/>
              </w:rPr>
              <m:t>ee</m:t>
            </m:r>
          </m:sub>
        </m:sSub>
      </m:oMath>
      <w:r w:rsidRPr="00D77927">
        <w:rPr>
          <w:rFonts w:ascii="Helvetica" w:eastAsia="Times New Roman" w:hAnsi="Helvetica" w:cs="Arial"/>
          <w:color w:val="0E101A"/>
        </w:rPr>
        <w:t xml:space="preserve">, </w:t>
      </w:r>
      <m:oMath>
        <m:sSub>
          <m:sSubPr>
            <m:ctrlPr>
              <w:rPr>
                <w:rFonts w:ascii="Cambria Math" w:eastAsia="Times New Roman" w:hAnsi="Cambria Math" w:cs="Arial"/>
                <w:i/>
                <w:color w:val="0E101A"/>
              </w:rPr>
            </m:ctrlPr>
          </m:sSubPr>
          <m:e>
            <m:r>
              <w:rPr>
                <w:rFonts w:ascii="Cambria Math" w:eastAsia="Times New Roman" w:hAnsi="Cambria Math" w:cs="Arial"/>
                <w:color w:val="0E101A"/>
              </w:rPr>
              <m:t>W</m:t>
            </m:r>
          </m:e>
          <m:sub>
            <m:r>
              <w:rPr>
                <w:rFonts w:ascii="Cambria Math" w:eastAsia="Times New Roman" w:hAnsi="Cambria Math" w:cs="Arial"/>
                <w:color w:val="0E101A"/>
              </w:rPr>
              <m:t>ii</m:t>
            </m:r>
          </m:sub>
        </m:sSub>
      </m:oMath>
      <w:r w:rsidRPr="00D77927">
        <w:rPr>
          <w:rFonts w:ascii="Helvetica" w:eastAsia="Times New Roman" w:hAnsi="Helvetica" w:cs="Arial"/>
          <w:color w:val="0E101A"/>
        </w:rPr>
        <w:t xml:space="preserve">, </w:t>
      </w:r>
      <m:oMath>
        <m:sSub>
          <m:sSubPr>
            <m:ctrlPr>
              <w:rPr>
                <w:rFonts w:ascii="Cambria Math" w:eastAsia="Times New Roman" w:hAnsi="Cambria Math" w:cs="Arial"/>
                <w:i/>
                <w:color w:val="0E101A"/>
              </w:rPr>
            </m:ctrlPr>
          </m:sSubPr>
          <m:e>
            <m:r>
              <w:rPr>
                <w:rFonts w:ascii="Cambria Math" w:eastAsia="Times New Roman" w:hAnsi="Cambria Math" w:cs="Arial"/>
                <w:color w:val="0E101A"/>
              </w:rPr>
              <m:t>W</m:t>
            </m:r>
          </m:e>
          <m:sub>
            <m:r>
              <w:rPr>
                <w:rFonts w:ascii="Cambria Math" w:eastAsia="Times New Roman" w:hAnsi="Cambria Math" w:cs="Arial"/>
                <w:color w:val="0E101A"/>
              </w:rPr>
              <m:t>ie</m:t>
            </m:r>
          </m:sub>
        </m:sSub>
      </m:oMath>
      <w:r w:rsidRPr="00D77927">
        <w:rPr>
          <w:rFonts w:ascii="Helvetica" w:eastAsia="Times New Roman" w:hAnsi="Helvetica" w:cs="Arial"/>
          <w:color w:val="0E101A"/>
        </w:rPr>
        <w:t xml:space="preserve">). </w:t>
      </w:r>
      <w:r w:rsidRPr="00D77927">
        <w:rPr>
          <w:rFonts w:ascii="Helvetica" w:eastAsia="Times New Roman" w:hAnsi="Helvetica" w:cs="Arial"/>
          <w:i/>
          <w:iCs/>
          <w:color w:val="0E101A"/>
        </w:rPr>
        <w:t>Right</w:t>
      </w:r>
      <w:r w:rsidRPr="00D77927">
        <w:rPr>
          <w:rFonts w:ascii="Helvetica" w:eastAsia="Times New Roman" w:hAnsi="Helvetica" w:cs="Arial"/>
          <w:color w:val="0E101A"/>
        </w:rPr>
        <w:t xml:space="preserve">: Cross-correlograms (mean ± SEM) between within-column E and I populations suggest that different E receptive field sizes have little impact on the spike-time correlations of local neural activity. </w:t>
      </w:r>
    </w:p>
    <w:p w14:paraId="45E06041"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(F) Cross-correlograms (mean ± SEM) between Narrow and Medium classes in the superficial, input, and deep layers. Cross-correlations were averaged across sessions. Asterisks indicate that the mean difference of cross-correlation between layers in the corresponding interval has a 95% CI above 0.</w:t>
      </w:r>
    </w:p>
    <w:p w14:paraId="4BD98A8F"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 xml:space="preserve">(G) The Cumming estimation plot showing the cross-correlation per session between Medium and Narrow or between Broad and Narrow classes and the mean difference of cross-correlation between the superficial </w:t>
      </w:r>
      <w:r w:rsidRPr="00D77927">
        <w:rPr>
          <w:rFonts w:ascii="Helvetica" w:eastAsia="SimSun" w:hAnsi="Helvetica" w:cs="SimSun"/>
          <w:color w:val="0E101A"/>
        </w:rPr>
        <w:t>(</w:t>
      </w:r>
      <w:r w:rsidRPr="00D77927">
        <w:rPr>
          <w:rFonts w:ascii="Helvetica" w:eastAsia="SimSun" w:hAnsi="Helvetica" w:cs="SimSun"/>
          <w:i/>
          <w:color w:val="0E101A"/>
        </w:rPr>
        <w:t>S</w:t>
      </w:r>
      <w:r w:rsidRPr="00D77927">
        <w:rPr>
          <w:rFonts w:ascii="Helvetica" w:eastAsia="SimSun" w:hAnsi="Helvetica" w:cs="SimSun"/>
          <w:iCs/>
          <w:color w:val="0E101A"/>
        </w:rPr>
        <w:t xml:space="preserve">) </w:t>
      </w:r>
      <w:r w:rsidRPr="00D77927">
        <w:rPr>
          <w:rFonts w:ascii="Helvetica" w:eastAsia="Times New Roman" w:hAnsi="Helvetica" w:cs="Arial"/>
          <w:color w:val="0E101A"/>
        </w:rPr>
        <w:t>and deep (</w:t>
      </w:r>
      <w:r w:rsidRPr="00D77927">
        <w:rPr>
          <w:rFonts w:ascii="Helvetica" w:eastAsia="Times New Roman" w:hAnsi="Helvetica" w:cs="Arial"/>
          <w:i/>
          <w:iCs/>
          <w:color w:val="0E101A"/>
        </w:rPr>
        <w:t>D</w:t>
      </w:r>
      <w:r w:rsidRPr="00D77927">
        <w:rPr>
          <w:rFonts w:ascii="Helvetica" w:eastAsia="Times New Roman" w:hAnsi="Helvetica" w:cs="Arial"/>
          <w:color w:val="0E101A"/>
        </w:rPr>
        <w:t>) layers or between the input (</w:t>
      </w:r>
      <w:r w:rsidRPr="00D77927">
        <w:rPr>
          <w:rFonts w:ascii="Helvetica" w:eastAsia="Times New Roman" w:hAnsi="Helvetica" w:cs="Arial"/>
          <w:i/>
          <w:iCs/>
          <w:color w:val="0E101A"/>
        </w:rPr>
        <w:t>I</w:t>
      </w:r>
      <w:r w:rsidRPr="00D77927">
        <w:rPr>
          <w:rFonts w:ascii="Helvetica" w:eastAsia="Times New Roman" w:hAnsi="Helvetica" w:cs="Arial"/>
          <w:color w:val="0E101A"/>
        </w:rPr>
        <w:t>) and deep layers. Cross-correlations were averaged within the time interval shown on top.</w:t>
      </w:r>
    </w:p>
    <w:p w14:paraId="73A56DD5" w14:textId="77777777" w:rsidR="00BB3A56" w:rsidRPr="00D77927" w:rsidRDefault="00BB3A56" w:rsidP="00BB3A56">
      <w:pPr>
        <w:spacing w:line="360" w:lineRule="auto"/>
        <w:rPr>
          <w:rFonts w:ascii="Helvetica" w:eastAsia="Times New Roman" w:hAnsi="Helvetica" w:cs="Arial"/>
          <w:color w:val="0E101A"/>
        </w:rPr>
      </w:pPr>
    </w:p>
    <w:p w14:paraId="2C737513"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b/>
          <w:bCs/>
          <w:color w:val="0E101A"/>
        </w:rPr>
        <w:t>Figure S5. Consistency of Results across Subjects.</w:t>
      </w:r>
    </w:p>
    <w:p w14:paraId="645F1492"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 xml:space="preserve">(A, C, E, G, I, K) Analyses of data from monkey A. (B, D, F, H, J, L) Analyses of data from monkey C. </w:t>
      </w:r>
    </w:p>
    <w:p w14:paraId="2EA5077F" w14:textId="222A7F0A"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(A, B) Estimation plots of AMIs of CRF parameters for all units within a subject. Same format as Figure 1</w:t>
      </w:r>
      <w:r w:rsidR="00476290" w:rsidRPr="00D77927">
        <w:rPr>
          <w:rFonts w:ascii="Helvetica" w:eastAsia="Times New Roman" w:hAnsi="Helvetica" w:cs="Arial"/>
          <w:color w:val="0E101A"/>
        </w:rPr>
        <w:t>F</w:t>
      </w:r>
      <w:r w:rsidRPr="00D77927">
        <w:rPr>
          <w:rFonts w:ascii="Helvetica" w:eastAsia="Times New Roman" w:hAnsi="Helvetica" w:cs="Arial"/>
          <w:color w:val="0E101A"/>
        </w:rPr>
        <w:t xml:space="preserve">. </w:t>
      </w:r>
    </w:p>
    <w:p w14:paraId="0C1D608B"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 xml:space="preserve">(C, D) Classification of single units from each subject based on waveform width. </w:t>
      </w:r>
      <w:r w:rsidRPr="00D77927">
        <w:rPr>
          <w:rFonts w:ascii="Helvetica" w:eastAsia="Times New Roman" w:hAnsi="Helvetica" w:cs="Arial"/>
          <w:i/>
          <w:iCs/>
          <w:color w:val="0E101A"/>
        </w:rPr>
        <w:t>Left</w:t>
      </w:r>
      <w:r w:rsidRPr="00D77927">
        <w:rPr>
          <w:rFonts w:ascii="Helvetica" w:eastAsia="Times New Roman" w:hAnsi="Helvetica" w:cs="Arial"/>
          <w:color w:val="0E101A"/>
        </w:rPr>
        <w:t xml:space="preserve">: Information metrics for different number of clusters with purple dotted lines marking the optimal number of clusters. Same format as Figure 2A. </w:t>
      </w:r>
      <w:r w:rsidRPr="00D77927">
        <w:rPr>
          <w:rFonts w:ascii="Helvetica" w:eastAsia="Times New Roman" w:hAnsi="Helvetica" w:cs="Arial"/>
          <w:i/>
          <w:iCs/>
          <w:color w:val="0E101A"/>
        </w:rPr>
        <w:t>Right</w:t>
      </w:r>
      <w:r w:rsidRPr="00D77927">
        <w:rPr>
          <w:rFonts w:ascii="Helvetica" w:eastAsia="Times New Roman" w:hAnsi="Helvetica" w:cs="Arial"/>
          <w:color w:val="0E101A"/>
        </w:rPr>
        <w:t xml:space="preserve">: Distribution of peak-to-trough duration for all units from a subject colored by their cluster identities from the 3-cluster result. Same format as Figure 2C. </w:t>
      </w:r>
    </w:p>
    <w:p w14:paraId="5E0D59F5" w14:textId="7BFD9B86"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 xml:space="preserve">(E, F) Cluster-wise response latency for each subject. Same format and cluster identities as Figure 2E. See Table </w:t>
      </w:r>
      <w:r w:rsidR="00130907" w:rsidRPr="00D77927">
        <w:rPr>
          <w:rFonts w:ascii="Helvetica" w:eastAsia="Times New Roman" w:hAnsi="Helvetica" w:cs="Arial"/>
          <w:color w:val="0E101A"/>
        </w:rPr>
        <w:t>S</w:t>
      </w:r>
      <w:r w:rsidRPr="00D77927">
        <w:rPr>
          <w:rFonts w:ascii="Helvetica" w:eastAsia="Times New Roman" w:hAnsi="Helvetica" w:cs="Arial"/>
          <w:color w:val="0E101A"/>
        </w:rPr>
        <w:t xml:space="preserve">2 in </w:t>
      </w:r>
      <w:r w:rsidRPr="00D77927">
        <w:rPr>
          <w:rFonts w:ascii="Helvetica" w:eastAsia="Times New Roman" w:hAnsi="Helvetica" w:cs="Arial"/>
          <w:i/>
          <w:iCs/>
          <w:color w:val="0E101A"/>
        </w:rPr>
        <w:t>SI Text</w:t>
      </w:r>
      <w:r w:rsidRPr="00D77927">
        <w:rPr>
          <w:rFonts w:ascii="Helvetica" w:eastAsia="Times New Roman" w:hAnsi="Helvetica" w:cs="Arial"/>
          <w:color w:val="0E101A"/>
        </w:rPr>
        <w:t xml:space="preserve"> for ANOVA tests.</w:t>
      </w:r>
    </w:p>
    <w:p w14:paraId="41410550"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(G, H) Cluster-wise bootstrap sampling distributions of AMIs of CRF parameters for each subject. Same format and cluster identities as Figure 2F. Significant difference from 0 detected by the estimation statistics were also substantiated by the Wilcoxon signed rank test (</w:t>
      </w:r>
      <w:r w:rsidRPr="00D77927">
        <w:rPr>
          <w:rFonts w:ascii="Helvetica" w:eastAsia="Times New Roman" w:hAnsi="Helvetica" w:cs="Arial"/>
          <w:i/>
          <w:iCs/>
          <w:color w:val="0E101A"/>
        </w:rPr>
        <w:t>p</w:t>
      </w:r>
      <w:r w:rsidRPr="00D77927">
        <w:rPr>
          <w:rFonts w:ascii="Helvetica" w:eastAsia="Times New Roman" w:hAnsi="Helvetica" w:cs="Arial"/>
          <w:color w:val="0E101A"/>
        </w:rPr>
        <w:t xml:space="preserve"> &lt; 0.05) except for </w:t>
      </w:r>
      <w:proofErr w:type="spellStart"/>
      <w:r w:rsidRPr="00D77927">
        <w:rPr>
          <w:rFonts w:ascii="Helvetica" w:eastAsia="Times New Roman" w:hAnsi="Helvetica" w:cs="Arial"/>
          <w:color w:val="0E101A"/>
        </w:rPr>
        <w:t>r</w:t>
      </w:r>
      <w:r w:rsidRPr="00D77927">
        <w:rPr>
          <w:rFonts w:ascii="Helvetica" w:eastAsia="Times New Roman" w:hAnsi="Helvetica" w:cs="Arial"/>
          <w:color w:val="0E101A"/>
          <w:vertAlign w:val="subscript"/>
        </w:rPr>
        <w:t>max</w:t>
      </w:r>
      <w:proofErr w:type="spellEnd"/>
      <w:r w:rsidRPr="00D77927">
        <w:rPr>
          <w:rFonts w:ascii="Helvetica" w:eastAsia="Times New Roman" w:hAnsi="Helvetica" w:cs="Arial"/>
          <w:color w:val="0E101A"/>
        </w:rPr>
        <w:t xml:space="preserve"> of Narrow from Monkey A.</w:t>
      </w:r>
    </w:p>
    <w:p w14:paraId="7675AAD2"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(I, J) Estimation plots of CDIs combined across layers for each monkey. Same format and cluster identities as Figure 3C. Wilcoxon signed rank tests supported the positive distributions of Medium and Broad in monkey A (</w:t>
      </w:r>
      <w:r w:rsidRPr="00D77927">
        <w:rPr>
          <w:rFonts w:ascii="Helvetica" w:eastAsia="Times New Roman" w:hAnsi="Helvetica" w:cs="Arial"/>
          <w:i/>
          <w:iCs/>
          <w:color w:val="0E101A"/>
        </w:rPr>
        <w:t>p</w:t>
      </w:r>
      <w:r w:rsidRPr="00D77927">
        <w:rPr>
          <w:rFonts w:ascii="Helvetica" w:eastAsia="Times New Roman" w:hAnsi="Helvetica" w:cs="Arial"/>
          <w:color w:val="0E101A"/>
        </w:rPr>
        <w:t xml:space="preserve"> &lt; 0.001). </w:t>
      </w:r>
    </w:p>
    <w:p w14:paraId="1B27358C"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color w:val="0E101A"/>
        </w:rPr>
        <w:t>(K, L) Layer-wise estimation plots of CDIs for each subject. Same format and cluster identities as Figure 3E. Positive mean CDIs of Medium and Broad in the input layer from monkey A were also confirmed by the Wilcoxon signed rank test (p &lt; 0.05).</w:t>
      </w:r>
    </w:p>
    <w:p w14:paraId="4A3E0E0E" w14:textId="77777777" w:rsidR="00BB3A56" w:rsidRPr="00D77927" w:rsidRDefault="00BB3A56" w:rsidP="00BB3A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rPr>
      </w:pPr>
    </w:p>
    <w:p w14:paraId="49AE12E4" w14:textId="77777777" w:rsidR="00BB3A56" w:rsidRPr="00D77927" w:rsidRDefault="00BB3A56" w:rsidP="00BB3A56">
      <w:pPr>
        <w:spacing w:line="360" w:lineRule="auto"/>
        <w:rPr>
          <w:rFonts w:ascii="Helvetica" w:eastAsia="Times New Roman" w:hAnsi="Helvetica" w:cs="Arial"/>
          <w:color w:val="0E101A"/>
        </w:rPr>
      </w:pPr>
      <w:r w:rsidRPr="00D77927">
        <w:rPr>
          <w:rFonts w:ascii="Helvetica" w:eastAsia="Times New Roman" w:hAnsi="Helvetica" w:cs="Arial"/>
          <w:b/>
          <w:bCs/>
          <w:color w:val="0E101A"/>
        </w:rPr>
        <w:t>Figure S6. Clustering with Different Recording Techniques.</w:t>
      </w:r>
    </w:p>
    <w:p w14:paraId="36178C92" w14:textId="77777777" w:rsidR="00BB3A56" w:rsidRPr="00D77927" w:rsidRDefault="00BB3A56" w:rsidP="00BB3A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eastAsia="Times New Roman" w:hAnsi="Helvetica" w:cs="Arial"/>
          <w:color w:val="0E101A"/>
        </w:rPr>
      </w:pPr>
      <w:r w:rsidRPr="00D77927">
        <w:rPr>
          <w:rFonts w:ascii="Helvetica" w:eastAsia="Times New Roman" w:hAnsi="Helvetica" w:cs="Arial"/>
          <w:color w:val="0E101A"/>
        </w:rPr>
        <w:t>(A) Classification of single units with laminar recordings (</w:t>
      </w:r>
      <w:r w:rsidRPr="00D77927">
        <w:rPr>
          <w:rFonts w:ascii="Helvetica" w:eastAsia="Times New Roman" w:hAnsi="Helvetica" w:cs="Arial"/>
          <w:i/>
          <w:iCs/>
          <w:color w:val="0E101A"/>
        </w:rPr>
        <w:t>n</w:t>
      </w:r>
      <w:r w:rsidRPr="00D77927">
        <w:rPr>
          <w:rFonts w:ascii="Helvetica" w:eastAsia="Times New Roman" w:hAnsi="Helvetica" w:cs="Arial"/>
          <w:color w:val="0E101A"/>
        </w:rPr>
        <w:t xml:space="preserve"> = 337). </w:t>
      </w:r>
      <w:r w:rsidRPr="00D77927">
        <w:rPr>
          <w:rFonts w:ascii="Helvetica" w:eastAsia="Times New Roman" w:hAnsi="Helvetica" w:cs="Arial"/>
          <w:i/>
          <w:iCs/>
          <w:color w:val="0E101A"/>
        </w:rPr>
        <w:t>Left</w:t>
      </w:r>
      <w:r w:rsidRPr="00D77927">
        <w:rPr>
          <w:rFonts w:ascii="Helvetica" w:eastAsia="Times New Roman" w:hAnsi="Helvetica" w:cs="Arial"/>
          <w:color w:val="0E101A"/>
        </w:rPr>
        <w:t>: Information metrics (AIC, BIC) for different number of clusters (</w:t>
      </w:r>
      <w:r w:rsidRPr="00D77927">
        <w:rPr>
          <w:rFonts w:ascii="Helvetica" w:eastAsia="Times New Roman" w:hAnsi="Helvetica" w:cs="Arial"/>
          <w:i/>
          <w:iCs/>
          <w:color w:val="0E101A"/>
        </w:rPr>
        <w:t>k</w:t>
      </w:r>
      <w:r w:rsidRPr="00D77927">
        <w:rPr>
          <w:rFonts w:ascii="Helvetica" w:eastAsia="Times New Roman" w:hAnsi="Helvetica" w:cs="Arial"/>
          <w:color w:val="0E101A"/>
        </w:rPr>
        <w:t xml:space="preserve">) with their difference curves in red. The optimal number of clusters (detected by the kneedle algorithm) was marked by purple dotted line. </w:t>
      </w:r>
      <w:r w:rsidRPr="00D77927">
        <w:rPr>
          <w:rFonts w:ascii="Helvetica" w:eastAsia="Times New Roman" w:hAnsi="Helvetica" w:cs="Arial"/>
          <w:i/>
          <w:iCs/>
          <w:color w:val="0E101A"/>
        </w:rPr>
        <w:t>Right</w:t>
      </w:r>
      <w:r w:rsidRPr="00D77927">
        <w:rPr>
          <w:rFonts w:ascii="Helvetica" w:eastAsia="Times New Roman" w:hAnsi="Helvetica" w:cs="Arial"/>
          <w:color w:val="0E101A"/>
        </w:rPr>
        <w:t xml:space="preserve">: The histogram of peak-to-trough duration colored by their cluster identities when </w:t>
      </w:r>
      <w:r w:rsidRPr="00D77927">
        <w:rPr>
          <w:rFonts w:ascii="Helvetica" w:eastAsia="Times New Roman" w:hAnsi="Helvetica" w:cs="Arial"/>
          <w:i/>
          <w:iCs/>
          <w:color w:val="0E101A"/>
        </w:rPr>
        <w:t>k</w:t>
      </w:r>
      <w:r w:rsidRPr="00D77927">
        <w:rPr>
          <w:rFonts w:ascii="Helvetica" w:eastAsia="Times New Roman" w:hAnsi="Helvetica" w:cs="Arial"/>
          <w:color w:val="0E101A"/>
        </w:rPr>
        <w:t xml:space="preserve"> = 3. </w:t>
      </w:r>
    </w:p>
    <w:p w14:paraId="41766867" w14:textId="40788B6A" w:rsidR="00BB3A56" w:rsidRDefault="00BB3A56" w:rsidP="00BB3A56">
      <w:r w:rsidRPr="00D77927">
        <w:rPr>
          <w:rFonts w:ascii="Helvetica" w:eastAsia="Times New Roman" w:hAnsi="Helvetica" w:cs="Arial"/>
          <w:color w:val="0E101A"/>
        </w:rPr>
        <w:t>(B) Same as (A) for recordings with single tungsten electrodes (</w:t>
      </w:r>
      <w:r w:rsidRPr="00D77927">
        <w:rPr>
          <w:rFonts w:ascii="Helvetica" w:eastAsia="Times New Roman" w:hAnsi="Helvetica" w:cs="Arial"/>
          <w:i/>
          <w:iCs/>
          <w:color w:val="0E101A"/>
        </w:rPr>
        <w:t>n</w:t>
      </w:r>
      <w:r w:rsidRPr="00D77927">
        <w:rPr>
          <w:rFonts w:ascii="Helvetica" w:eastAsia="Times New Roman" w:hAnsi="Helvetica" w:cs="Arial"/>
          <w:color w:val="0E101A"/>
        </w:rPr>
        <w:t xml:space="preserve"> = 73).</w:t>
      </w:r>
    </w:p>
    <w:sectPr w:rsidR="00BB3A56" w:rsidSect="00D779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8607D"/>
    <w:multiLevelType w:val="hybridMultilevel"/>
    <w:tmpl w:val="840C3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262A48"/>
    <w:multiLevelType w:val="multilevel"/>
    <w:tmpl w:val="776A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6C0B3E"/>
    <w:multiLevelType w:val="hybridMultilevel"/>
    <w:tmpl w:val="C36C77E2"/>
    <w:lvl w:ilvl="0" w:tplc="72A46234">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B353C8"/>
    <w:multiLevelType w:val="hybridMultilevel"/>
    <w:tmpl w:val="8A0C7AA8"/>
    <w:lvl w:ilvl="0" w:tplc="EA7AEBFA">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F5903"/>
    <w:rsid w:val="00005362"/>
    <w:rsid w:val="00017CC4"/>
    <w:rsid w:val="0008353F"/>
    <w:rsid w:val="00092A00"/>
    <w:rsid w:val="000A6AF8"/>
    <w:rsid w:val="000D2D0C"/>
    <w:rsid w:val="000E4F36"/>
    <w:rsid w:val="000F390B"/>
    <w:rsid w:val="0010350F"/>
    <w:rsid w:val="00106DE4"/>
    <w:rsid w:val="00115227"/>
    <w:rsid w:val="00130907"/>
    <w:rsid w:val="00134AF8"/>
    <w:rsid w:val="001718FB"/>
    <w:rsid w:val="001970B8"/>
    <w:rsid w:val="001F5957"/>
    <w:rsid w:val="002170A2"/>
    <w:rsid w:val="00225F1B"/>
    <w:rsid w:val="00273041"/>
    <w:rsid w:val="00273637"/>
    <w:rsid w:val="00292895"/>
    <w:rsid w:val="002D2A48"/>
    <w:rsid w:val="00351591"/>
    <w:rsid w:val="00365810"/>
    <w:rsid w:val="003747AF"/>
    <w:rsid w:val="00375171"/>
    <w:rsid w:val="00390342"/>
    <w:rsid w:val="003A4238"/>
    <w:rsid w:val="003B555A"/>
    <w:rsid w:val="003C4BB4"/>
    <w:rsid w:val="003F4041"/>
    <w:rsid w:val="00404D21"/>
    <w:rsid w:val="00476290"/>
    <w:rsid w:val="00481F76"/>
    <w:rsid w:val="004841D7"/>
    <w:rsid w:val="004943A1"/>
    <w:rsid w:val="004C434E"/>
    <w:rsid w:val="004D0EA1"/>
    <w:rsid w:val="004D419D"/>
    <w:rsid w:val="004E3D14"/>
    <w:rsid w:val="004F328C"/>
    <w:rsid w:val="00581CB1"/>
    <w:rsid w:val="00595B07"/>
    <w:rsid w:val="0059640C"/>
    <w:rsid w:val="005A58AC"/>
    <w:rsid w:val="005C2682"/>
    <w:rsid w:val="00602ED2"/>
    <w:rsid w:val="00604C77"/>
    <w:rsid w:val="00617A80"/>
    <w:rsid w:val="00673A06"/>
    <w:rsid w:val="006D3C9E"/>
    <w:rsid w:val="006E099A"/>
    <w:rsid w:val="006F3C21"/>
    <w:rsid w:val="00790422"/>
    <w:rsid w:val="007C655C"/>
    <w:rsid w:val="007E75AE"/>
    <w:rsid w:val="00804E10"/>
    <w:rsid w:val="00844E00"/>
    <w:rsid w:val="008671BB"/>
    <w:rsid w:val="0087193A"/>
    <w:rsid w:val="008A562B"/>
    <w:rsid w:val="008C194C"/>
    <w:rsid w:val="008C461B"/>
    <w:rsid w:val="008E0773"/>
    <w:rsid w:val="0091065F"/>
    <w:rsid w:val="009359F6"/>
    <w:rsid w:val="00942DD6"/>
    <w:rsid w:val="00951720"/>
    <w:rsid w:val="009542D4"/>
    <w:rsid w:val="00954E84"/>
    <w:rsid w:val="0097423D"/>
    <w:rsid w:val="00984575"/>
    <w:rsid w:val="009959FF"/>
    <w:rsid w:val="009D57C7"/>
    <w:rsid w:val="009E25BB"/>
    <w:rsid w:val="009F0FEA"/>
    <w:rsid w:val="00A04C50"/>
    <w:rsid w:val="00A1264C"/>
    <w:rsid w:val="00A162EF"/>
    <w:rsid w:val="00A320E6"/>
    <w:rsid w:val="00A34FB3"/>
    <w:rsid w:val="00A71CA3"/>
    <w:rsid w:val="00A80AE1"/>
    <w:rsid w:val="00AC38E2"/>
    <w:rsid w:val="00AC6312"/>
    <w:rsid w:val="00AD1C83"/>
    <w:rsid w:val="00AD680C"/>
    <w:rsid w:val="00AF5903"/>
    <w:rsid w:val="00B11179"/>
    <w:rsid w:val="00B60F17"/>
    <w:rsid w:val="00B650FE"/>
    <w:rsid w:val="00B76EFE"/>
    <w:rsid w:val="00BA105F"/>
    <w:rsid w:val="00BA13FB"/>
    <w:rsid w:val="00BB3A56"/>
    <w:rsid w:val="00BD2900"/>
    <w:rsid w:val="00BE2E06"/>
    <w:rsid w:val="00C018C7"/>
    <w:rsid w:val="00C1713D"/>
    <w:rsid w:val="00C84539"/>
    <w:rsid w:val="00C93681"/>
    <w:rsid w:val="00CA32DF"/>
    <w:rsid w:val="00CB0175"/>
    <w:rsid w:val="00CB42A9"/>
    <w:rsid w:val="00CC4DCE"/>
    <w:rsid w:val="00D2146E"/>
    <w:rsid w:val="00D25C21"/>
    <w:rsid w:val="00D2630F"/>
    <w:rsid w:val="00D26470"/>
    <w:rsid w:val="00D265F2"/>
    <w:rsid w:val="00D42BC3"/>
    <w:rsid w:val="00D477A3"/>
    <w:rsid w:val="00D6262E"/>
    <w:rsid w:val="00D665AE"/>
    <w:rsid w:val="00D67F3E"/>
    <w:rsid w:val="00D77927"/>
    <w:rsid w:val="00DB6138"/>
    <w:rsid w:val="00DC4B72"/>
    <w:rsid w:val="00E01B47"/>
    <w:rsid w:val="00E11419"/>
    <w:rsid w:val="00E21C19"/>
    <w:rsid w:val="00E326D5"/>
    <w:rsid w:val="00E34FAC"/>
    <w:rsid w:val="00E37C3B"/>
    <w:rsid w:val="00E56072"/>
    <w:rsid w:val="00E61F37"/>
    <w:rsid w:val="00EA781B"/>
    <w:rsid w:val="00EE475C"/>
    <w:rsid w:val="00F10486"/>
    <w:rsid w:val="00F11B57"/>
    <w:rsid w:val="00F1745B"/>
    <w:rsid w:val="00F17D94"/>
    <w:rsid w:val="00F27CF3"/>
    <w:rsid w:val="00F32662"/>
    <w:rsid w:val="00F33E0C"/>
    <w:rsid w:val="00F45BA2"/>
    <w:rsid w:val="00F460FA"/>
    <w:rsid w:val="00F55457"/>
    <w:rsid w:val="00F63BCA"/>
    <w:rsid w:val="00F63BF5"/>
    <w:rsid w:val="00F9444C"/>
    <w:rsid w:val="00F952E2"/>
    <w:rsid w:val="00FA66E5"/>
    <w:rsid w:val="00FE270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B4713"/>
  <w15:chartTrackingRefBased/>
  <w15:docId w15:val="{54FE0A1C-148B-174E-8B87-4466F0E3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903"/>
    <w:rPr>
      <w:kern w:val="0"/>
      <w14:ligatures w14:val="none"/>
    </w:rPr>
  </w:style>
  <w:style w:type="paragraph" w:styleId="Heading1">
    <w:name w:val="heading 1"/>
    <w:basedOn w:val="Normal"/>
    <w:next w:val="Normal"/>
    <w:link w:val="Heading1Char"/>
    <w:uiPriority w:val="9"/>
    <w:qFormat/>
    <w:rsid w:val="00AF590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903"/>
    <w:rPr>
      <w:rFonts w:asciiTheme="majorHAnsi" w:eastAsiaTheme="majorEastAsia" w:hAnsiTheme="majorHAnsi" w:cstheme="majorBidi"/>
      <w:color w:val="2F5496" w:themeColor="accent1" w:themeShade="BF"/>
      <w:kern w:val="0"/>
      <w:sz w:val="32"/>
      <w:szCs w:val="32"/>
      <w14:ligatures w14:val="none"/>
    </w:rPr>
  </w:style>
  <w:style w:type="paragraph" w:customStyle="1" w:styleId="EndNoteBibliographyTitle">
    <w:name w:val="EndNote Bibliography Title"/>
    <w:basedOn w:val="Normal"/>
    <w:link w:val="EndNoteBibliographyTitleChar"/>
    <w:rsid w:val="00AF5903"/>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AF5903"/>
    <w:rPr>
      <w:rFonts w:ascii="Calibri" w:hAnsi="Calibri" w:cs="Calibri"/>
      <w:kern w:val="0"/>
      <w14:ligatures w14:val="none"/>
    </w:rPr>
  </w:style>
  <w:style w:type="paragraph" w:customStyle="1" w:styleId="EndNoteBibliography">
    <w:name w:val="EndNote Bibliography"/>
    <w:basedOn w:val="Normal"/>
    <w:link w:val="EndNoteBibliographyChar"/>
    <w:rsid w:val="00AF5903"/>
    <w:rPr>
      <w:rFonts w:ascii="Calibri" w:hAnsi="Calibri" w:cs="Calibri"/>
    </w:rPr>
  </w:style>
  <w:style w:type="character" w:customStyle="1" w:styleId="EndNoteBibliographyChar">
    <w:name w:val="EndNote Bibliography Char"/>
    <w:basedOn w:val="DefaultParagraphFont"/>
    <w:link w:val="EndNoteBibliography"/>
    <w:rsid w:val="00AF5903"/>
    <w:rPr>
      <w:rFonts w:ascii="Calibri" w:hAnsi="Calibri" w:cs="Calibri"/>
      <w:kern w:val="0"/>
      <w14:ligatures w14:val="none"/>
    </w:rPr>
  </w:style>
  <w:style w:type="paragraph" w:styleId="BalloonText">
    <w:name w:val="Balloon Text"/>
    <w:basedOn w:val="Normal"/>
    <w:link w:val="BalloonTextChar"/>
    <w:uiPriority w:val="99"/>
    <w:semiHidden/>
    <w:unhideWhenUsed/>
    <w:rsid w:val="00AF59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F5903"/>
    <w:rPr>
      <w:rFonts w:ascii="Times New Roman" w:hAnsi="Times New Roman" w:cs="Times New Roman"/>
      <w:kern w:val="0"/>
      <w:sz w:val="18"/>
      <w:szCs w:val="18"/>
      <w14:ligatures w14:val="none"/>
    </w:rPr>
  </w:style>
  <w:style w:type="table" w:styleId="TableGrid">
    <w:name w:val="Table Grid"/>
    <w:basedOn w:val="TableNormal"/>
    <w:uiPriority w:val="39"/>
    <w:rsid w:val="00AF590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F5903"/>
  </w:style>
  <w:style w:type="character" w:styleId="CommentReference">
    <w:name w:val="annotation reference"/>
    <w:basedOn w:val="DefaultParagraphFont"/>
    <w:uiPriority w:val="99"/>
    <w:semiHidden/>
    <w:unhideWhenUsed/>
    <w:rsid w:val="00AF5903"/>
    <w:rPr>
      <w:sz w:val="16"/>
      <w:szCs w:val="16"/>
    </w:rPr>
  </w:style>
  <w:style w:type="paragraph" w:styleId="CommentText">
    <w:name w:val="annotation text"/>
    <w:basedOn w:val="Normal"/>
    <w:link w:val="CommentTextChar"/>
    <w:uiPriority w:val="99"/>
    <w:unhideWhenUsed/>
    <w:rsid w:val="00AF5903"/>
    <w:rPr>
      <w:sz w:val="20"/>
      <w:szCs w:val="20"/>
    </w:rPr>
  </w:style>
  <w:style w:type="character" w:customStyle="1" w:styleId="CommentTextChar">
    <w:name w:val="Comment Text Char"/>
    <w:basedOn w:val="DefaultParagraphFont"/>
    <w:link w:val="CommentText"/>
    <w:uiPriority w:val="99"/>
    <w:rsid w:val="00AF590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F5903"/>
    <w:rPr>
      <w:b/>
      <w:bCs/>
    </w:rPr>
  </w:style>
  <w:style w:type="character" w:customStyle="1" w:styleId="CommentSubjectChar">
    <w:name w:val="Comment Subject Char"/>
    <w:basedOn w:val="CommentTextChar"/>
    <w:link w:val="CommentSubject"/>
    <w:uiPriority w:val="99"/>
    <w:semiHidden/>
    <w:rsid w:val="00AF5903"/>
    <w:rPr>
      <w:b/>
      <w:bCs/>
      <w:kern w:val="0"/>
      <w:sz w:val="20"/>
      <w:szCs w:val="20"/>
      <w14:ligatures w14:val="none"/>
    </w:rPr>
  </w:style>
  <w:style w:type="paragraph" w:styleId="Revision">
    <w:name w:val="Revision"/>
    <w:hidden/>
    <w:uiPriority w:val="99"/>
    <w:semiHidden/>
    <w:rsid w:val="00AF5903"/>
    <w:rPr>
      <w:kern w:val="0"/>
      <w14:ligatures w14:val="none"/>
    </w:rPr>
  </w:style>
  <w:style w:type="character" w:styleId="PlaceholderText">
    <w:name w:val="Placeholder Text"/>
    <w:basedOn w:val="DefaultParagraphFont"/>
    <w:uiPriority w:val="99"/>
    <w:semiHidden/>
    <w:rsid w:val="00AF5903"/>
    <w:rPr>
      <w:color w:val="808080"/>
    </w:rPr>
  </w:style>
  <w:style w:type="paragraph" w:styleId="NormalWeb">
    <w:name w:val="Normal (Web)"/>
    <w:basedOn w:val="Normal"/>
    <w:uiPriority w:val="99"/>
    <w:unhideWhenUsed/>
    <w:rsid w:val="00AF5903"/>
    <w:pPr>
      <w:spacing w:before="100" w:beforeAutospacing="1" w:after="100" w:afterAutospacing="1"/>
    </w:pPr>
    <w:rPr>
      <w:rFonts w:ascii="Times New Roman" w:eastAsia="Times New Roman" w:hAnsi="Times New Roman" w:cs="Times New Roman"/>
      <w:lang w:eastAsia="en-US" w:bidi="hi-IN"/>
    </w:rPr>
  </w:style>
  <w:style w:type="paragraph" w:styleId="Header">
    <w:name w:val="header"/>
    <w:basedOn w:val="Normal"/>
    <w:link w:val="HeaderChar"/>
    <w:uiPriority w:val="99"/>
    <w:unhideWhenUsed/>
    <w:rsid w:val="00AF5903"/>
    <w:pPr>
      <w:tabs>
        <w:tab w:val="center" w:pos="4680"/>
        <w:tab w:val="right" w:pos="9360"/>
      </w:tabs>
    </w:pPr>
  </w:style>
  <w:style w:type="character" w:customStyle="1" w:styleId="HeaderChar">
    <w:name w:val="Header Char"/>
    <w:basedOn w:val="DefaultParagraphFont"/>
    <w:link w:val="Header"/>
    <w:uiPriority w:val="99"/>
    <w:rsid w:val="00AF5903"/>
    <w:rPr>
      <w:kern w:val="0"/>
      <w14:ligatures w14:val="none"/>
    </w:rPr>
  </w:style>
  <w:style w:type="paragraph" w:styleId="Footer">
    <w:name w:val="footer"/>
    <w:basedOn w:val="Normal"/>
    <w:link w:val="FooterChar"/>
    <w:uiPriority w:val="99"/>
    <w:unhideWhenUsed/>
    <w:rsid w:val="00AF5903"/>
    <w:pPr>
      <w:tabs>
        <w:tab w:val="center" w:pos="4680"/>
        <w:tab w:val="right" w:pos="9360"/>
      </w:tabs>
    </w:pPr>
  </w:style>
  <w:style w:type="character" w:customStyle="1" w:styleId="FooterChar">
    <w:name w:val="Footer Char"/>
    <w:basedOn w:val="DefaultParagraphFont"/>
    <w:link w:val="Footer"/>
    <w:uiPriority w:val="99"/>
    <w:rsid w:val="00AF5903"/>
    <w:rPr>
      <w:kern w:val="0"/>
      <w14:ligatures w14:val="none"/>
    </w:rPr>
  </w:style>
  <w:style w:type="character" w:styleId="Strong">
    <w:name w:val="Strong"/>
    <w:basedOn w:val="DefaultParagraphFont"/>
    <w:uiPriority w:val="22"/>
    <w:qFormat/>
    <w:rsid w:val="00AF5903"/>
    <w:rPr>
      <w:b/>
      <w:bCs/>
    </w:rPr>
  </w:style>
  <w:style w:type="character" w:customStyle="1" w:styleId="author-3173982877">
    <w:name w:val="author-3173982877"/>
    <w:basedOn w:val="DefaultParagraphFont"/>
    <w:rsid w:val="00AF5903"/>
  </w:style>
  <w:style w:type="paragraph" w:customStyle="1" w:styleId="list-indent1">
    <w:name w:val="list-indent1"/>
    <w:basedOn w:val="Normal"/>
    <w:rsid w:val="00AF5903"/>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AF5903"/>
    <w:rPr>
      <w:sz w:val="20"/>
      <w:szCs w:val="20"/>
    </w:rPr>
  </w:style>
  <w:style w:type="character" w:customStyle="1" w:styleId="EndnoteTextChar">
    <w:name w:val="Endnote Text Char"/>
    <w:basedOn w:val="DefaultParagraphFont"/>
    <w:link w:val="EndnoteText"/>
    <w:uiPriority w:val="99"/>
    <w:semiHidden/>
    <w:rsid w:val="00AF5903"/>
    <w:rPr>
      <w:kern w:val="0"/>
      <w:sz w:val="20"/>
      <w:szCs w:val="20"/>
      <w14:ligatures w14:val="none"/>
    </w:rPr>
  </w:style>
  <w:style w:type="character" w:styleId="EndnoteReference">
    <w:name w:val="endnote reference"/>
    <w:basedOn w:val="DefaultParagraphFont"/>
    <w:uiPriority w:val="99"/>
    <w:semiHidden/>
    <w:unhideWhenUsed/>
    <w:rsid w:val="00AF5903"/>
    <w:rPr>
      <w:vertAlign w:val="superscript"/>
    </w:rPr>
  </w:style>
  <w:style w:type="character" w:styleId="Hyperlink">
    <w:name w:val="Hyperlink"/>
    <w:basedOn w:val="DefaultParagraphFont"/>
    <w:uiPriority w:val="99"/>
    <w:unhideWhenUsed/>
    <w:rsid w:val="00AF5903"/>
    <w:rPr>
      <w:color w:val="0563C1" w:themeColor="hyperlink"/>
      <w:u w:val="single"/>
    </w:rPr>
  </w:style>
  <w:style w:type="character" w:customStyle="1" w:styleId="UnresolvedMention">
    <w:name w:val="Unresolved Mention"/>
    <w:basedOn w:val="DefaultParagraphFont"/>
    <w:uiPriority w:val="99"/>
    <w:rsid w:val="00AF5903"/>
    <w:rPr>
      <w:color w:val="605E5C"/>
      <w:shd w:val="clear" w:color="auto" w:fill="E1DFDD"/>
    </w:rPr>
  </w:style>
  <w:style w:type="character" w:styleId="FollowedHyperlink">
    <w:name w:val="FollowedHyperlink"/>
    <w:basedOn w:val="DefaultParagraphFont"/>
    <w:uiPriority w:val="99"/>
    <w:semiHidden/>
    <w:unhideWhenUsed/>
    <w:rsid w:val="00AF5903"/>
    <w:rPr>
      <w:color w:val="954F72" w:themeColor="followedHyperlink"/>
      <w:u w:val="single"/>
    </w:rPr>
  </w:style>
  <w:style w:type="character" w:styleId="PageNumber">
    <w:name w:val="page number"/>
    <w:basedOn w:val="DefaultParagraphFont"/>
    <w:uiPriority w:val="99"/>
    <w:semiHidden/>
    <w:unhideWhenUsed/>
    <w:rsid w:val="00AF5903"/>
  </w:style>
  <w:style w:type="character" w:customStyle="1" w:styleId="apple-converted-space">
    <w:name w:val="apple-converted-space"/>
    <w:basedOn w:val="DefaultParagraphFont"/>
    <w:rsid w:val="00AF5903"/>
  </w:style>
  <w:style w:type="character" w:styleId="Emphasis">
    <w:name w:val="Emphasis"/>
    <w:basedOn w:val="DefaultParagraphFont"/>
    <w:uiPriority w:val="20"/>
    <w:qFormat/>
    <w:rsid w:val="00AF5903"/>
    <w:rPr>
      <w:i/>
      <w:iCs/>
    </w:rPr>
  </w:style>
  <w:style w:type="paragraph" w:styleId="z-BottomofForm">
    <w:name w:val="HTML Bottom of Form"/>
    <w:basedOn w:val="Normal"/>
    <w:next w:val="Normal"/>
    <w:link w:val="z-BottomofFormChar"/>
    <w:hidden/>
    <w:uiPriority w:val="99"/>
    <w:semiHidden/>
    <w:unhideWhenUsed/>
    <w:rsid w:val="00AF5903"/>
    <w:pPr>
      <w:pBdr>
        <w:top w:val="single" w:sz="6" w:space="1" w:color="auto"/>
      </w:pBdr>
      <w:jc w:val="center"/>
    </w:pPr>
    <w:rPr>
      <w:rFonts w:ascii="Arial" w:eastAsia="Times New Roman" w:hAnsi="Arial" w:cs="Mangal"/>
      <w:vanish/>
      <w:sz w:val="16"/>
      <w:szCs w:val="14"/>
      <w:lang w:eastAsia="en-US" w:bidi="hi-IN"/>
    </w:rPr>
  </w:style>
  <w:style w:type="character" w:customStyle="1" w:styleId="z-BottomofFormChar">
    <w:name w:val="z-Bottom of Form Char"/>
    <w:basedOn w:val="DefaultParagraphFont"/>
    <w:link w:val="z-BottomofForm"/>
    <w:uiPriority w:val="99"/>
    <w:semiHidden/>
    <w:rsid w:val="00AF5903"/>
    <w:rPr>
      <w:rFonts w:ascii="Arial" w:eastAsia="Times New Roman" w:hAnsi="Arial" w:cs="Mangal"/>
      <w:vanish/>
      <w:kern w:val="0"/>
      <w:sz w:val="16"/>
      <w:szCs w:val="14"/>
      <w:lang w:eastAsia="en-US" w:bidi="hi-IN"/>
      <w14:ligatures w14:val="none"/>
    </w:rPr>
  </w:style>
  <w:style w:type="paragraph" w:styleId="ListParagraph">
    <w:name w:val="List Paragraph"/>
    <w:basedOn w:val="Normal"/>
    <w:uiPriority w:val="34"/>
    <w:qFormat/>
    <w:rsid w:val="004D4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149F0-8FAB-4667-88ED-508FBF7E0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8384</Words>
  <Characters>47793</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Wang</dc:creator>
  <cp:keywords/>
  <dc:description/>
  <cp:lastModifiedBy>Kiruthika S.</cp:lastModifiedBy>
  <cp:revision>4</cp:revision>
  <dcterms:created xsi:type="dcterms:W3CDTF">2023-10-04T16:17:00Z</dcterms:created>
  <dcterms:modified xsi:type="dcterms:W3CDTF">2023-11-04T11:04:00Z</dcterms:modified>
</cp:coreProperties>
</file>