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2EA81" w14:textId="5047BCE5" w:rsidR="000044B7" w:rsidRPr="008C3E71" w:rsidRDefault="000044B7">
      <w:pPr>
        <w:rPr>
          <w:rFonts w:cs="Times New Roman"/>
          <w:b/>
          <w:bCs/>
          <w:sz w:val="24"/>
          <w:szCs w:val="24"/>
        </w:rPr>
      </w:pPr>
      <w:r w:rsidRPr="008C3E71">
        <w:rPr>
          <w:rFonts w:cs="Times New Roman"/>
          <w:b/>
          <w:bCs/>
          <w:noProof/>
          <w:sz w:val="24"/>
          <w:szCs w:val="24"/>
        </w:rPr>
        <w:t>Table S5. Attributable risk factors of DALYs in CKD-T2D.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977"/>
      </w:tblGrid>
      <w:tr w:rsidR="003535DF" w:rsidRPr="008C3E71" w14:paraId="280A53EE" w14:textId="77777777" w:rsidTr="00CC7BD3">
        <w:tc>
          <w:tcPr>
            <w:tcW w:w="3544" w:type="dxa"/>
            <w:tcBorders>
              <w:top w:val="single" w:sz="18" w:space="0" w:color="auto"/>
              <w:bottom w:val="single" w:sz="18" w:space="0" w:color="auto"/>
            </w:tcBorders>
          </w:tcPr>
          <w:p w14:paraId="7EBBD509" w14:textId="2F954515" w:rsidR="003535DF" w:rsidRPr="008C3E71" w:rsidRDefault="003535DF" w:rsidP="00A40F70">
            <w:pPr>
              <w:rPr>
                <w:b/>
                <w:bCs/>
                <w:sz w:val="20"/>
                <w:szCs w:val="20"/>
              </w:rPr>
            </w:pPr>
            <w:r w:rsidRPr="008C3E71">
              <w:rPr>
                <w:b/>
                <w:bCs/>
                <w:sz w:val="20"/>
                <w:szCs w:val="20"/>
              </w:rPr>
              <w:t>Categories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</w:tcPr>
          <w:p w14:paraId="06E8B23C" w14:textId="1ACBD762" w:rsidR="003535DF" w:rsidRPr="008C3E71" w:rsidRDefault="003535DF" w:rsidP="00A40F70">
            <w:pPr>
              <w:rPr>
                <w:b/>
                <w:bCs/>
                <w:sz w:val="20"/>
                <w:szCs w:val="20"/>
              </w:rPr>
            </w:pPr>
            <w:r w:rsidRPr="008C3E71">
              <w:rPr>
                <w:b/>
                <w:bCs/>
                <w:sz w:val="20"/>
                <w:szCs w:val="20"/>
              </w:rPr>
              <w:t>Risk factors</w:t>
            </w:r>
          </w:p>
        </w:tc>
      </w:tr>
      <w:tr w:rsidR="003535DF" w:rsidRPr="008C3E71" w14:paraId="752B0018" w14:textId="77777777" w:rsidTr="00CC7BD3">
        <w:tc>
          <w:tcPr>
            <w:tcW w:w="3544" w:type="dxa"/>
            <w:tcBorders>
              <w:top w:val="single" w:sz="18" w:space="0" w:color="auto"/>
            </w:tcBorders>
          </w:tcPr>
          <w:p w14:paraId="2F42AAC7" w14:textId="77777777" w:rsidR="003535DF" w:rsidRPr="008C3E71" w:rsidRDefault="003535DF" w:rsidP="00A40F70">
            <w:pPr>
              <w:rPr>
                <w:sz w:val="20"/>
                <w:szCs w:val="20"/>
              </w:rPr>
            </w:pPr>
            <w:r w:rsidRPr="008C3E71">
              <w:rPr>
                <w:rFonts w:hint="eastAsia"/>
                <w:sz w:val="20"/>
                <w:szCs w:val="20"/>
              </w:rPr>
              <w:t>b</w:t>
            </w:r>
            <w:r w:rsidRPr="008C3E71">
              <w:rPr>
                <w:sz w:val="20"/>
                <w:szCs w:val="20"/>
              </w:rPr>
              <w:t>ehavioral risks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2B9E5B8D" w14:textId="497B796C" w:rsidR="003535DF" w:rsidRPr="008C3E71" w:rsidRDefault="003535DF" w:rsidP="00A40F70">
            <w:pPr>
              <w:rPr>
                <w:sz w:val="20"/>
                <w:szCs w:val="20"/>
              </w:rPr>
            </w:pPr>
            <w:r w:rsidRPr="008C3E71">
              <w:rPr>
                <w:rFonts w:hint="eastAsia"/>
                <w:sz w:val="20"/>
                <w:szCs w:val="20"/>
              </w:rPr>
              <w:t>d</w:t>
            </w:r>
            <w:r w:rsidRPr="008C3E71">
              <w:rPr>
                <w:sz w:val="20"/>
                <w:szCs w:val="20"/>
              </w:rPr>
              <w:t>iet high in sodium</w:t>
            </w:r>
          </w:p>
        </w:tc>
      </w:tr>
      <w:tr w:rsidR="003535DF" w:rsidRPr="008C3E71" w14:paraId="245D06A3" w14:textId="77777777" w:rsidTr="00CC7BD3">
        <w:tc>
          <w:tcPr>
            <w:tcW w:w="3544" w:type="dxa"/>
          </w:tcPr>
          <w:p w14:paraId="603A7B93" w14:textId="77777777" w:rsidR="003535DF" w:rsidRPr="008C3E71" w:rsidRDefault="003535DF" w:rsidP="00A40F70">
            <w:pPr>
              <w:rPr>
                <w:sz w:val="20"/>
                <w:szCs w:val="20"/>
              </w:rPr>
            </w:pPr>
            <w:r w:rsidRPr="008C3E71">
              <w:rPr>
                <w:rFonts w:hint="eastAsia"/>
                <w:sz w:val="20"/>
                <w:szCs w:val="20"/>
              </w:rPr>
              <w:t>e</w:t>
            </w:r>
            <w:r w:rsidRPr="008C3E71">
              <w:rPr>
                <w:sz w:val="20"/>
                <w:szCs w:val="20"/>
              </w:rPr>
              <w:t>nvironmental/occupational risks</w:t>
            </w:r>
          </w:p>
        </w:tc>
        <w:tc>
          <w:tcPr>
            <w:tcW w:w="2977" w:type="dxa"/>
          </w:tcPr>
          <w:p w14:paraId="2F384BF5" w14:textId="77777777" w:rsidR="003535DF" w:rsidRPr="008C3E71" w:rsidRDefault="003535DF" w:rsidP="003535DF">
            <w:pPr>
              <w:rPr>
                <w:sz w:val="20"/>
                <w:szCs w:val="20"/>
              </w:rPr>
            </w:pPr>
            <w:r w:rsidRPr="008C3E71">
              <w:rPr>
                <w:sz w:val="20"/>
                <w:szCs w:val="20"/>
              </w:rPr>
              <w:t>low temperature</w:t>
            </w:r>
          </w:p>
          <w:p w14:paraId="1DC6C5A8" w14:textId="77777777" w:rsidR="003535DF" w:rsidRPr="008C3E71" w:rsidRDefault="003535DF" w:rsidP="003535DF">
            <w:pPr>
              <w:rPr>
                <w:sz w:val="20"/>
                <w:szCs w:val="20"/>
              </w:rPr>
            </w:pPr>
            <w:r w:rsidRPr="008C3E71">
              <w:rPr>
                <w:sz w:val="20"/>
                <w:szCs w:val="20"/>
              </w:rPr>
              <w:t>high temperature</w:t>
            </w:r>
          </w:p>
          <w:p w14:paraId="3EA39377" w14:textId="6D9974BA" w:rsidR="003535DF" w:rsidRPr="008C3E71" w:rsidRDefault="003535DF" w:rsidP="003535DF">
            <w:pPr>
              <w:rPr>
                <w:sz w:val="20"/>
                <w:szCs w:val="20"/>
              </w:rPr>
            </w:pPr>
            <w:r w:rsidRPr="008C3E71">
              <w:rPr>
                <w:sz w:val="20"/>
                <w:szCs w:val="20"/>
              </w:rPr>
              <w:t>lead exposure</w:t>
            </w:r>
          </w:p>
        </w:tc>
      </w:tr>
      <w:tr w:rsidR="003535DF" w:rsidRPr="008C3E71" w14:paraId="62BC8EE5" w14:textId="77777777" w:rsidTr="00CC7BD3">
        <w:tc>
          <w:tcPr>
            <w:tcW w:w="3544" w:type="dxa"/>
          </w:tcPr>
          <w:p w14:paraId="1022CEF5" w14:textId="77777777" w:rsidR="003535DF" w:rsidRPr="008C3E71" w:rsidRDefault="003535DF" w:rsidP="003535DF">
            <w:pPr>
              <w:rPr>
                <w:sz w:val="20"/>
                <w:szCs w:val="20"/>
              </w:rPr>
            </w:pPr>
            <w:r w:rsidRPr="008C3E71">
              <w:rPr>
                <w:sz w:val="20"/>
                <w:szCs w:val="20"/>
              </w:rPr>
              <w:t>metabolic risks</w:t>
            </w:r>
          </w:p>
        </w:tc>
        <w:tc>
          <w:tcPr>
            <w:tcW w:w="2977" w:type="dxa"/>
          </w:tcPr>
          <w:p w14:paraId="226A4A99" w14:textId="3D949534" w:rsidR="003535DF" w:rsidRPr="008C3E71" w:rsidRDefault="003535DF" w:rsidP="003535DF">
            <w:pPr>
              <w:rPr>
                <w:sz w:val="20"/>
                <w:szCs w:val="20"/>
              </w:rPr>
            </w:pPr>
            <w:r w:rsidRPr="008C3E71">
              <w:rPr>
                <w:sz w:val="20"/>
                <w:szCs w:val="20"/>
              </w:rPr>
              <w:t>high systolic blood pressure</w:t>
            </w:r>
          </w:p>
        </w:tc>
      </w:tr>
      <w:tr w:rsidR="003535DF" w:rsidRPr="008C3E71" w14:paraId="4CB60301" w14:textId="77777777" w:rsidTr="00CC7BD3">
        <w:tc>
          <w:tcPr>
            <w:tcW w:w="3544" w:type="dxa"/>
            <w:tcBorders>
              <w:bottom w:val="single" w:sz="18" w:space="0" w:color="auto"/>
            </w:tcBorders>
          </w:tcPr>
          <w:p w14:paraId="76C2D3AF" w14:textId="77777777" w:rsidR="003535DF" w:rsidRPr="008C3E71" w:rsidRDefault="003535DF" w:rsidP="003535DF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2B3FE161" w14:textId="082CCB47" w:rsidR="003535DF" w:rsidRPr="008C3E71" w:rsidRDefault="003535DF" w:rsidP="003535DF">
            <w:pPr>
              <w:rPr>
                <w:sz w:val="20"/>
                <w:szCs w:val="20"/>
              </w:rPr>
            </w:pPr>
            <w:r w:rsidRPr="008C3E71">
              <w:rPr>
                <w:sz w:val="20"/>
                <w:szCs w:val="20"/>
              </w:rPr>
              <w:t>high body-mass index</w:t>
            </w:r>
          </w:p>
        </w:tc>
      </w:tr>
    </w:tbl>
    <w:p w14:paraId="7494FA9E" w14:textId="40ED7E7E" w:rsidR="003535DF" w:rsidRPr="00D6018E" w:rsidRDefault="00D6018E">
      <w:pPr>
        <w:rPr>
          <w:sz w:val="20"/>
          <w:szCs w:val="20"/>
        </w:rPr>
      </w:pPr>
      <w:r w:rsidRPr="008C3E71">
        <w:rPr>
          <w:sz w:val="20"/>
          <w:szCs w:val="20"/>
        </w:rPr>
        <w:t>CKD-T2D: chronic kidne</w:t>
      </w:r>
      <w:bookmarkStart w:id="0" w:name="_GoBack"/>
      <w:bookmarkEnd w:id="0"/>
      <w:r w:rsidRPr="008C3E71">
        <w:rPr>
          <w:sz w:val="20"/>
          <w:szCs w:val="20"/>
        </w:rPr>
        <w:t xml:space="preserve">y disease due to type 2 diabetes; </w:t>
      </w:r>
      <w:r w:rsidR="003535DF" w:rsidRPr="008C3E71">
        <w:rPr>
          <w:sz w:val="20"/>
          <w:szCs w:val="20"/>
        </w:rPr>
        <w:t>DALY</w:t>
      </w:r>
      <w:r w:rsidRPr="008C3E71">
        <w:rPr>
          <w:sz w:val="20"/>
          <w:szCs w:val="20"/>
        </w:rPr>
        <w:t>s</w:t>
      </w:r>
      <w:r w:rsidR="003535DF" w:rsidRPr="008C3E71">
        <w:rPr>
          <w:sz w:val="20"/>
          <w:szCs w:val="20"/>
        </w:rPr>
        <w:t>: disability adjusted life year</w:t>
      </w:r>
    </w:p>
    <w:sectPr w:rsidR="003535DF" w:rsidRPr="00D6018E" w:rsidSect="008C3E71"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C038C6" w14:textId="77777777" w:rsidR="004038B0" w:rsidRDefault="004038B0" w:rsidP="003535DF">
      <w:r>
        <w:separator/>
      </w:r>
    </w:p>
  </w:endnote>
  <w:endnote w:type="continuationSeparator" w:id="0">
    <w:p w14:paraId="741D460E" w14:textId="77777777" w:rsidR="004038B0" w:rsidRDefault="004038B0" w:rsidP="003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DC7E6" w14:textId="77777777" w:rsidR="004038B0" w:rsidRDefault="004038B0" w:rsidP="003535DF">
      <w:r>
        <w:separator/>
      </w:r>
    </w:p>
  </w:footnote>
  <w:footnote w:type="continuationSeparator" w:id="0">
    <w:p w14:paraId="38FF1084" w14:textId="77777777" w:rsidR="004038B0" w:rsidRDefault="004038B0" w:rsidP="00353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wNDc2NjAxNDUxNDFT0lEKTi0uzszPAykwrgUAnar9XywAAAA="/>
  </w:docVars>
  <w:rsids>
    <w:rsidRoot w:val="00EB085B"/>
    <w:rsid w:val="000044B7"/>
    <w:rsid w:val="001222BA"/>
    <w:rsid w:val="0021260B"/>
    <w:rsid w:val="003535DF"/>
    <w:rsid w:val="004038B0"/>
    <w:rsid w:val="00462860"/>
    <w:rsid w:val="005F1781"/>
    <w:rsid w:val="007514ED"/>
    <w:rsid w:val="008C3E71"/>
    <w:rsid w:val="00C5115F"/>
    <w:rsid w:val="00CC7BD3"/>
    <w:rsid w:val="00CD074B"/>
    <w:rsid w:val="00CF1BEC"/>
    <w:rsid w:val="00D6018E"/>
    <w:rsid w:val="00E9074A"/>
    <w:rsid w:val="00EB085B"/>
    <w:rsid w:val="00F8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4C685"/>
  <w15:chartTrackingRefBased/>
  <w15:docId w15:val="{0DC23D8E-8830-40CE-8BBC-39F6D9B5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theme="minorBidi"/>
        <w:kern w:val="2"/>
        <w:sz w:val="28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5D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35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535D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53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35DF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35D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35DF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35DF"/>
  </w:style>
  <w:style w:type="table" w:styleId="TableGrid">
    <w:name w:val="Table Grid"/>
    <w:basedOn w:val="TableNormal"/>
    <w:uiPriority w:val="39"/>
    <w:rsid w:val="0035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jdd254862958@outlook.com</dc:creator>
  <cp:keywords/>
  <dc:description/>
  <cp:lastModifiedBy>Ramya G</cp:lastModifiedBy>
  <cp:revision>10</cp:revision>
  <dcterms:created xsi:type="dcterms:W3CDTF">2023-03-23T03:55:00Z</dcterms:created>
  <dcterms:modified xsi:type="dcterms:W3CDTF">2023-11-09T14:07:00Z</dcterms:modified>
</cp:coreProperties>
</file>