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Document.xml" ContentType="application/vnd.openxmlformats-officedocument.wordprocessingml.commentsExtended+xml"/>
  <Override PartName="/word/commentsIdsDocument.xml" ContentType="application/vnd.openxmlformats-officedocument.wordprocessingml.commentsIds+xml"/>
  <Override PartName="/word/commentsDocument.xml" ContentType="application/vnd.openxmlformats-officedocument.wordprocessingml.comments+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540AF" w14:textId="6921F655" w:rsidR="00CA6548" w:rsidRPr="002F7C95" w:rsidRDefault="00CA6548" w:rsidP="00CA6548">
      <w:pPr>
        <w:rPr>
          <w:rFonts w:asciiTheme="minorBidi" w:hAnsiTheme="minorBidi"/>
          <w:b/>
          <w:bCs/>
          <w:sz w:val="24"/>
          <w:szCs w:val="24"/>
        </w:rPr>
      </w:pPr>
      <w:r w:rsidRPr="002F7C95">
        <w:rPr>
          <w:rFonts w:asciiTheme="minorBidi" w:hAnsiTheme="minorBidi"/>
          <w:b/>
          <w:bCs/>
          <w:sz w:val="24"/>
          <w:szCs w:val="24"/>
        </w:rPr>
        <w:t xml:space="preserve">Supplementary </w:t>
      </w:r>
      <w:r w:rsidR="009D2875" w:rsidRPr="002F7C95">
        <w:rPr>
          <w:rFonts w:asciiTheme="minorBidi" w:hAnsiTheme="minorBidi"/>
          <w:b/>
          <w:bCs/>
          <w:sz w:val="24"/>
          <w:szCs w:val="24"/>
        </w:rPr>
        <w:t>Information:</w:t>
      </w:r>
    </w:p>
    <w:p w14:paraId="2DB532D6" w14:textId="7F42A5F0" w:rsidR="006136B0" w:rsidRPr="002F7C95" w:rsidRDefault="002A5D34">
      <w:pPr>
        <w:jc w:val="both"/>
        <w:rPr>
          <w:rFonts w:asciiTheme="minorBidi" w:hAnsiTheme="minorBidi"/>
          <w:b/>
          <w:bCs/>
          <w:sz w:val="24"/>
          <w:szCs w:val="24"/>
        </w:rPr>
      </w:pPr>
      <w:r w:rsidRPr="002F7C95">
        <w:rPr>
          <w:rFonts w:asciiTheme="minorBidi" w:hAnsiTheme="minorBidi"/>
          <w:b/>
          <w:bCs/>
          <w:sz w:val="24"/>
          <w:szCs w:val="24"/>
        </w:rPr>
        <w:t xml:space="preserve">Predicting the </w:t>
      </w:r>
      <w:proofErr w:type="spellStart"/>
      <w:r w:rsidRPr="002F7C95">
        <w:rPr>
          <w:rFonts w:asciiTheme="minorBidi" w:hAnsiTheme="minorBidi"/>
          <w:b/>
          <w:bCs/>
          <w:sz w:val="24"/>
          <w:szCs w:val="24"/>
        </w:rPr>
        <w:t>hyperelastic</w:t>
      </w:r>
      <w:proofErr w:type="spellEnd"/>
      <w:r w:rsidRPr="002F7C95">
        <w:rPr>
          <w:rFonts w:asciiTheme="minorBidi" w:hAnsiTheme="minorBidi"/>
          <w:b/>
          <w:bCs/>
          <w:sz w:val="24"/>
          <w:szCs w:val="24"/>
        </w:rPr>
        <w:t xml:space="preserve"> properties of alginate-gelatin hydrogel</w:t>
      </w:r>
      <w:r w:rsidR="00C013C8" w:rsidRPr="002F7C95">
        <w:rPr>
          <w:rFonts w:asciiTheme="minorBidi" w:hAnsiTheme="minorBidi"/>
          <w:b/>
          <w:bCs/>
          <w:sz w:val="24"/>
          <w:szCs w:val="24"/>
        </w:rPr>
        <w:t>s</w:t>
      </w:r>
      <w:r w:rsidRPr="002F7C95">
        <w:rPr>
          <w:rFonts w:asciiTheme="minorBidi" w:hAnsiTheme="minorBidi"/>
          <w:b/>
          <w:bCs/>
          <w:sz w:val="24"/>
          <w:szCs w:val="24"/>
        </w:rPr>
        <w:t xml:space="preserve"> and 3D </w:t>
      </w:r>
      <w:proofErr w:type="spellStart"/>
      <w:r w:rsidRPr="002F7C95">
        <w:rPr>
          <w:rFonts w:asciiTheme="minorBidi" w:hAnsiTheme="minorBidi"/>
          <w:b/>
          <w:bCs/>
          <w:sz w:val="24"/>
          <w:szCs w:val="24"/>
        </w:rPr>
        <w:t>bioprinted</w:t>
      </w:r>
      <w:proofErr w:type="spellEnd"/>
      <w:r w:rsidRPr="002F7C95">
        <w:rPr>
          <w:rFonts w:asciiTheme="minorBidi" w:hAnsiTheme="minorBidi"/>
          <w:b/>
          <w:bCs/>
          <w:sz w:val="24"/>
          <w:szCs w:val="24"/>
        </w:rPr>
        <w:t xml:space="preserve"> </w:t>
      </w:r>
      <w:proofErr w:type="spellStart"/>
      <w:r w:rsidRPr="002F7C95">
        <w:rPr>
          <w:rFonts w:asciiTheme="minorBidi" w:hAnsiTheme="minorBidi"/>
          <w:b/>
          <w:bCs/>
          <w:sz w:val="24"/>
          <w:szCs w:val="24"/>
        </w:rPr>
        <w:t>mesostructures</w:t>
      </w:r>
      <w:proofErr w:type="spellEnd"/>
    </w:p>
    <w:p w14:paraId="1B6C174F" w14:textId="22427CA3" w:rsidR="006136B0" w:rsidRPr="002F7C95" w:rsidRDefault="002A5D34" w:rsidP="009A3C99">
      <w:pPr>
        <w:rPr>
          <w:rFonts w:asciiTheme="minorBidi" w:hAnsiTheme="minorBidi"/>
          <w:b/>
          <w:bCs/>
          <w:vertAlign w:val="superscript"/>
        </w:rPr>
      </w:pPr>
      <w:proofErr w:type="spellStart"/>
      <w:r w:rsidRPr="002F7C95">
        <w:rPr>
          <w:rFonts w:asciiTheme="minorBidi" w:hAnsiTheme="minorBidi"/>
          <w:b/>
          <w:bCs/>
        </w:rPr>
        <w:t>Anahita</w:t>
      </w:r>
      <w:proofErr w:type="spellEnd"/>
      <w:r w:rsidRPr="002F7C95">
        <w:rPr>
          <w:rFonts w:asciiTheme="minorBidi" w:hAnsiTheme="minorBidi"/>
          <w:b/>
          <w:bCs/>
        </w:rPr>
        <w:t xml:space="preserve"> </w:t>
      </w:r>
      <w:proofErr w:type="spellStart"/>
      <w:r w:rsidRPr="002F7C95">
        <w:rPr>
          <w:rFonts w:asciiTheme="minorBidi" w:hAnsiTheme="minorBidi"/>
          <w:b/>
          <w:bCs/>
        </w:rPr>
        <w:t>Ahmadi</w:t>
      </w:r>
      <w:proofErr w:type="spellEnd"/>
      <w:r w:rsidRPr="002F7C95">
        <w:rPr>
          <w:rFonts w:asciiTheme="minorBidi" w:hAnsiTheme="minorBidi"/>
          <w:b/>
          <w:bCs/>
        </w:rPr>
        <w:t xml:space="preserve"> </w:t>
      </w:r>
      <w:proofErr w:type="spellStart"/>
      <w:r w:rsidRPr="002F7C95">
        <w:rPr>
          <w:rFonts w:asciiTheme="minorBidi" w:hAnsiTheme="minorBidi"/>
          <w:b/>
          <w:bCs/>
        </w:rPr>
        <w:t>Soufivand</w:t>
      </w:r>
      <w:proofErr w:type="spellEnd"/>
      <w:r w:rsidRPr="002F7C95">
        <w:rPr>
          <w:rFonts w:asciiTheme="minorBidi" w:hAnsiTheme="minorBidi"/>
          <w:b/>
          <w:bCs/>
        </w:rPr>
        <w:t xml:space="preserve">, Silvia </w:t>
      </w:r>
      <w:proofErr w:type="spellStart"/>
      <w:r w:rsidRPr="002F7C95">
        <w:rPr>
          <w:rFonts w:asciiTheme="minorBidi" w:hAnsiTheme="minorBidi"/>
          <w:b/>
          <w:bCs/>
        </w:rPr>
        <w:t>Budday</w:t>
      </w:r>
      <w:proofErr w:type="spellEnd"/>
      <w:r w:rsidR="009A3C99" w:rsidRPr="002F7C95">
        <w:rPr>
          <w:rFonts w:asciiTheme="minorBidi" w:hAnsiTheme="minorBidi"/>
          <w:b/>
          <w:bCs/>
        </w:rPr>
        <w:t>*</w:t>
      </w:r>
    </w:p>
    <w:p w14:paraId="1CC6E3D4" w14:textId="7BC9E0F5" w:rsidR="006136B0" w:rsidRPr="002F7C95" w:rsidRDefault="002A5D34">
      <w:pPr>
        <w:jc w:val="both"/>
        <w:rPr>
          <w:rFonts w:asciiTheme="minorBidi" w:hAnsiTheme="minorBidi"/>
        </w:rPr>
      </w:pPr>
      <w:r w:rsidRPr="002F7C95">
        <w:rPr>
          <w:rFonts w:asciiTheme="minorBidi" w:hAnsiTheme="minorBidi"/>
        </w:rPr>
        <w:t xml:space="preserve">Institute of </w:t>
      </w:r>
      <w:r w:rsidR="006532CE" w:rsidRPr="002F7C95">
        <w:rPr>
          <w:rFonts w:asciiTheme="minorBidi" w:hAnsiTheme="minorBidi"/>
        </w:rPr>
        <w:t>Continuum Mechanics and Biomechanics</w:t>
      </w:r>
      <w:r w:rsidRPr="002F7C95">
        <w:rPr>
          <w:rFonts w:asciiTheme="minorBidi" w:hAnsiTheme="minorBidi"/>
        </w:rPr>
        <w:t>, Department of Mechanical Engineering, Friedrich-Alexander-Universit</w:t>
      </w:r>
      <w:r w:rsidR="006532CE" w:rsidRPr="002F7C95">
        <w:rPr>
          <w:rFonts w:asciiTheme="minorBidi" w:hAnsiTheme="minorBidi"/>
        </w:rPr>
        <w:t>ät</w:t>
      </w:r>
      <w:r w:rsidRPr="002F7C95">
        <w:rPr>
          <w:rFonts w:asciiTheme="minorBidi" w:hAnsiTheme="minorBidi"/>
        </w:rPr>
        <w:t xml:space="preserve"> Erlangen-Nü</w:t>
      </w:r>
      <w:r w:rsidR="009A3C99" w:rsidRPr="002F7C95">
        <w:rPr>
          <w:rFonts w:asciiTheme="minorBidi" w:hAnsiTheme="minorBidi"/>
        </w:rPr>
        <w:t>rnberg, 91058 Erlangen, Germany.</w:t>
      </w:r>
      <w:r w:rsidRPr="002F7C95">
        <w:rPr>
          <w:rFonts w:asciiTheme="minorBidi" w:hAnsiTheme="minorBidi"/>
        </w:rPr>
        <w:t xml:space="preserve">   </w:t>
      </w:r>
    </w:p>
    <w:p w14:paraId="48804D1C" w14:textId="5F8E5068" w:rsidR="009A3C99" w:rsidRPr="002F7C95" w:rsidRDefault="009A3C99" w:rsidP="009A3C99">
      <w:pPr>
        <w:rPr>
          <w:rFonts w:asciiTheme="minorBidi" w:hAnsiTheme="minorBidi"/>
        </w:rPr>
      </w:pPr>
      <w:r w:rsidRPr="002F7C95">
        <w:rPr>
          <w:rFonts w:asciiTheme="minorBidi" w:hAnsiTheme="minorBidi"/>
        </w:rPr>
        <w:t>* Corresp</w:t>
      </w:r>
      <w:bookmarkStart w:id="0" w:name="_GoBack"/>
      <w:bookmarkEnd w:id="0"/>
      <w:r w:rsidRPr="002F7C95">
        <w:rPr>
          <w:rFonts w:asciiTheme="minorBidi" w:hAnsiTheme="minorBidi"/>
        </w:rPr>
        <w:t xml:space="preserve">onding author: </w:t>
      </w:r>
      <w:r w:rsidRPr="002F7C95">
        <w:rPr>
          <w:rFonts w:ascii="Helvetica" w:hAnsi="Helvetica"/>
          <w:sz w:val="21"/>
          <w:szCs w:val="21"/>
          <w:shd w:val="clear" w:color="auto" w:fill="FFFFFF"/>
        </w:rPr>
        <w:t>silvia.budday@fau.de</w:t>
      </w:r>
    </w:p>
    <w:p w14:paraId="10C74A76" w14:textId="77777777" w:rsidR="009A3C99" w:rsidRPr="002F7C95" w:rsidRDefault="009A3C99">
      <w:pPr>
        <w:jc w:val="both"/>
        <w:rPr>
          <w:rFonts w:asciiTheme="minorBidi" w:hAnsiTheme="minorBidi"/>
        </w:rPr>
      </w:pPr>
    </w:p>
    <w:p w14:paraId="4B1FFE6F" w14:textId="77777777" w:rsidR="006136B0" w:rsidRPr="002F7C95" w:rsidRDefault="002A5D34">
      <w:pPr>
        <w:jc w:val="both"/>
        <w:rPr>
          <w:rFonts w:asciiTheme="minorBidi" w:hAnsiTheme="minorBidi"/>
        </w:rPr>
      </w:pPr>
      <w:r w:rsidRPr="002F7C95">
        <w:rPr>
          <w:rFonts w:asciiTheme="minorBidi" w:hAnsiTheme="minorBidi"/>
        </w:rPr>
        <w:t>We performed the following rheological tests to investigate how the sample dimension affects the mechanical properties of the alginate gelatin hydrogel after crosslinking. We tested two groups of crosslinked and control (</w:t>
      </w:r>
      <w:proofErr w:type="spellStart"/>
      <w:r w:rsidRPr="002F7C95">
        <w:rPr>
          <w:rFonts w:asciiTheme="minorBidi" w:hAnsiTheme="minorBidi"/>
        </w:rPr>
        <w:t>uncrosslinked</w:t>
      </w:r>
      <w:proofErr w:type="spellEnd"/>
      <w:r w:rsidRPr="002F7C95">
        <w:rPr>
          <w:rFonts w:asciiTheme="minorBidi" w:hAnsiTheme="minorBidi"/>
        </w:rPr>
        <w:t>) hydrogels and used three heads for testing with diameters of 8, 20, and 40 mm. The test steps were:</w:t>
      </w:r>
    </w:p>
    <w:p w14:paraId="2570B6ED" w14:textId="77777777" w:rsidR="006136B0" w:rsidRPr="002F7C95" w:rsidRDefault="006136B0">
      <w:pPr>
        <w:pStyle w:val="ListParagraph"/>
        <w:ind w:left="0"/>
        <w:jc w:val="both"/>
        <w:rPr>
          <w:rFonts w:asciiTheme="minorBidi" w:hAnsiTheme="minorBidi"/>
        </w:rPr>
      </w:pPr>
    </w:p>
    <w:p w14:paraId="70266A53" w14:textId="77777777" w:rsidR="006136B0" w:rsidRPr="002F7C95" w:rsidRDefault="002A5D34">
      <w:pPr>
        <w:pStyle w:val="ListParagraph"/>
        <w:numPr>
          <w:ilvl w:val="0"/>
          <w:numId w:val="2"/>
        </w:numPr>
        <w:jc w:val="both"/>
        <w:rPr>
          <w:rFonts w:asciiTheme="minorBidi" w:hAnsiTheme="minorBidi"/>
        </w:rPr>
      </w:pPr>
      <w:r w:rsidRPr="002F7C95">
        <w:rPr>
          <w:rFonts w:asciiTheme="minorBidi" w:hAnsiTheme="minorBidi"/>
        </w:rPr>
        <w:t xml:space="preserve">Placing hydrogel on the bottom plate of the rheometer, lowering the upper head to maintain a 500 micrometers gap and making a thin film, and removing the </w:t>
      </w:r>
      <w:r w:rsidRPr="002F7C95">
        <w:rPr>
          <w:rFonts w:asciiTheme="minorBidi" w:hAnsiTheme="minorBidi"/>
          <w:lang w:bidi="fa-IR"/>
        </w:rPr>
        <w:t xml:space="preserve">extra hydrogel around the head using a spatula </w:t>
      </w:r>
      <w:r w:rsidRPr="002F7C95">
        <w:rPr>
          <w:rFonts w:asciiTheme="minorBidi" w:hAnsiTheme="minorBidi"/>
        </w:rPr>
        <w:t>(The diameters of three groups of hydrogel samples were 8, 20, and 40 mm with a height of 0.5 mm.)</w:t>
      </w:r>
    </w:p>
    <w:p w14:paraId="0CC9F641" w14:textId="77777777" w:rsidR="006136B0" w:rsidRPr="002F7C95" w:rsidRDefault="002A5D34">
      <w:pPr>
        <w:pStyle w:val="ListParagraph"/>
        <w:numPr>
          <w:ilvl w:val="0"/>
          <w:numId w:val="2"/>
        </w:numPr>
        <w:jc w:val="both"/>
        <w:rPr>
          <w:rFonts w:asciiTheme="minorBidi" w:hAnsiTheme="minorBidi"/>
        </w:rPr>
      </w:pPr>
      <w:r w:rsidRPr="002F7C95">
        <w:rPr>
          <w:rFonts w:asciiTheme="minorBidi" w:hAnsiTheme="minorBidi"/>
        </w:rPr>
        <w:t>Cooling the hydrogel at 10</w:t>
      </w:r>
      <w:r w:rsidRPr="002F7C95">
        <w:rPr>
          <w:rFonts w:ascii="Calibri" w:hAnsi="Calibri" w:cs="Calibri"/>
        </w:rPr>
        <w:t>°</w:t>
      </w:r>
      <w:r w:rsidRPr="002F7C95">
        <w:rPr>
          <w:rFonts w:asciiTheme="minorBidi" w:hAnsiTheme="minorBidi"/>
        </w:rPr>
        <w:t>C for 5 minutes (Similar to the condition before crosslinking in making molded and printed samples)</w:t>
      </w:r>
    </w:p>
    <w:p w14:paraId="3AF8D815" w14:textId="77777777" w:rsidR="006136B0" w:rsidRPr="002F7C95" w:rsidRDefault="002A5D34">
      <w:pPr>
        <w:pStyle w:val="ListParagraph"/>
        <w:numPr>
          <w:ilvl w:val="0"/>
          <w:numId w:val="2"/>
        </w:numPr>
        <w:jc w:val="both"/>
        <w:rPr>
          <w:rFonts w:asciiTheme="minorBidi" w:hAnsiTheme="minorBidi"/>
        </w:rPr>
      </w:pPr>
      <w:r w:rsidRPr="002F7C95">
        <w:rPr>
          <w:rFonts w:asciiTheme="minorBidi" w:hAnsiTheme="minorBidi"/>
        </w:rPr>
        <w:t>Time sweep for 10 minutes:</w:t>
      </w:r>
    </w:p>
    <w:p w14:paraId="77866781" w14:textId="77777777" w:rsidR="006136B0" w:rsidRPr="002F7C95" w:rsidRDefault="002A5D34">
      <w:pPr>
        <w:pStyle w:val="ListParagraph"/>
        <w:numPr>
          <w:ilvl w:val="1"/>
          <w:numId w:val="2"/>
        </w:numPr>
        <w:jc w:val="both"/>
        <w:rPr>
          <w:rFonts w:asciiTheme="minorBidi" w:hAnsiTheme="minorBidi"/>
        </w:rPr>
      </w:pPr>
      <w:r w:rsidRPr="002F7C95">
        <w:rPr>
          <w:rFonts w:asciiTheme="minorBidi" w:hAnsiTheme="minorBidi"/>
        </w:rPr>
        <w:t>crosslinked group: adding CaCl</w:t>
      </w:r>
      <w:r w:rsidRPr="002F7C95">
        <w:rPr>
          <w:rFonts w:asciiTheme="minorBidi" w:hAnsiTheme="minorBidi"/>
          <w:vertAlign w:val="subscript"/>
        </w:rPr>
        <w:t>2</w:t>
      </w:r>
      <w:r w:rsidRPr="002F7C95">
        <w:rPr>
          <w:rFonts w:asciiTheme="minorBidi" w:hAnsiTheme="minorBidi"/>
        </w:rPr>
        <w:t xml:space="preserve"> to the hydrogel film right before starting</w:t>
      </w:r>
    </w:p>
    <w:p w14:paraId="7A3DC3CF" w14:textId="77777777" w:rsidR="006136B0" w:rsidRPr="002F7C95" w:rsidRDefault="002A5D34">
      <w:pPr>
        <w:pStyle w:val="ListParagraph"/>
        <w:numPr>
          <w:ilvl w:val="1"/>
          <w:numId w:val="2"/>
        </w:numPr>
        <w:jc w:val="both"/>
        <w:rPr>
          <w:rFonts w:asciiTheme="minorBidi" w:hAnsiTheme="minorBidi"/>
        </w:rPr>
      </w:pPr>
      <w:r w:rsidRPr="002F7C95">
        <w:rPr>
          <w:rFonts w:asciiTheme="minorBidi" w:hAnsiTheme="minorBidi"/>
        </w:rPr>
        <w:t>control group: without crosslinking</w:t>
      </w:r>
    </w:p>
    <w:p w14:paraId="2E8DD775" w14:textId="77777777" w:rsidR="006136B0" w:rsidRPr="002F7C95" w:rsidRDefault="002A5D34">
      <w:pPr>
        <w:pStyle w:val="ListParagraph"/>
        <w:numPr>
          <w:ilvl w:val="0"/>
          <w:numId w:val="2"/>
        </w:numPr>
        <w:jc w:val="both"/>
        <w:rPr>
          <w:rFonts w:asciiTheme="minorBidi" w:hAnsiTheme="minorBidi"/>
        </w:rPr>
      </w:pPr>
      <w:r w:rsidRPr="002F7C95">
        <w:rPr>
          <w:rFonts w:asciiTheme="minorBidi" w:hAnsiTheme="minorBidi"/>
        </w:rPr>
        <w:t>Measuring and comparing storage modulus between crosslinked and control group</w:t>
      </w:r>
    </w:p>
    <w:p w14:paraId="128F75B4" w14:textId="77777777" w:rsidR="006136B0" w:rsidRPr="002F7C95" w:rsidRDefault="002A5D34">
      <w:r w:rsidRPr="002F7C95">
        <w:rPr>
          <w:noProof/>
          <w:lang w:val="en-IN" w:eastAsia="en-IN"/>
        </w:rPr>
        <mc:AlternateContent>
          <mc:Choice Requires="wpg">
            <w:drawing>
              <wp:anchor distT="0" distB="0" distL="114300" distR="114300" simplePos="0" relativeHeight="251656192" behindDoc="0" locked="0" layoutInCell="1" allowOverlap="1" wp14:anchorId="0C44FFFA" wp14:editId="4E1CDEFB">
                <wp:simplePos x="0" y="0"/>
                <wp:positionH relativeFrom="margin">
                  <wp:posOffset>13970</wp:posOffset>
                </wp:positionH>
                <wp:positionV relativeFrom="paragraph">
                  <wp:posOffset>259080</wp:posOffset>
                </wp:positionV>
                <wp:extent cx="5904230" cy="2552700"/>
                <wp:effectExtent l="0" t="0" r="1270" b="0"/>
                <wp:wrapTopAndBottom/>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ppendix.jpg"/>
                        <pic:cNvPicPr>
                          <a:picLocks noChangeAspect="1"/>
                        </pic:cNvPicPr>
                      </pic:nvPicPr>
                      <pic:blipFill>
                        <a:blip r:embed="rId7"/>
                        <a:stretch/>
                      </pic:blipFill>
                      <pic:spPr bwMode="auto">
                        <a:xfrm>
                          <a:off x="0" y="0"/>
                          <a:ext cx="5904230" cy="2552700"/>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position:absolute;z-index:251728896;o:allowoverlap:true;o:allowincell:true;mso-position-horizontal-relative:margin;margin-left:1.1pt;mso-position-horizontal:absolute;mso-position-vertical-relative:text;margin-top:20.4pt;mso-position-vertical:absolute;width:464.9pt;height:201.0pt;mso-wrap-distance-left:9.0pt;mso-wrap-distance-top:0.0pt;mso-wrap-distance-right:9.0pt;mso-wrap-distance-bottom:0.0pt;" stroked="f">
                <v:path textboxrect="0,0,0,0"/>
                <w10:wrap type="topAndBottom"/>
                <v:imagedata r:id="rId37" o:title=""/>
              </v:shape>
            </w:pict>
          </mc:Fallback>
        </mc:AlternateContent>
      </w:r>
      <w:r w:rsidRPr="002F7C95">
        <w:rPr>
          <w:noProof/>
          <w:lang w:val="en-IN" w:eastAsia="en-IN"/>
        </w:rPr>
        <mc:AlternateContent>
          <mc:Choice Requires="wps">
            <w:drawing>
              <wp:anchor distT="0" distB="0" distL="114300" distR="114300" simplePos="0" relativeHeight="251661312" behindDoc="0" locked="0" layoutInCell="1" allowOverlap="1" wp14:anchorId="44A30FC3" wp14:editId="3EA077BE">
                <wp:simplePos x="0" y="0"/>
                <wp:positionH relativeFrom="margin">
                  <wp:align>right</wp:align>
                </wp:positionH>
                <wp:positionV relativeFrom="paragraph">
                  <wp:posOffset>2941320</wp:posOffset>
                </wp:positionV>
                <wp:extent cx="5940425" cy="635"/>
                <wp:effectExtent l="0" t="0" r="3175" b="0"/>
                <wp:wrapTopAndBottom/>
                <wp:docPr id="19" name="Text Box 9"/>
                <wp:cNvGraphicFramePr/>
                <a:graphic xmlns:a="http://schemas.openxmlformats.org/drawingml/2006/main">
                  <a:graphicData uri="http://schemas.microsoft.com/office/word/2010/wordprocessingShape">
                    <wps:wsp>
                      <wps:cNvSpPr txBox="1"/>
                      <wps:spPr bwMode="auto">
                        <a:xfrm>
                          <a:off x="0" y="0"/>
                          <a:ext cx="5940425" cy="635"/>
                        </a:xfrm>
                        <a:prstGeom prst="rect">
                          <a:avLst/>
                        </a:prstGeom>
                        <a:solidFill>
                          <a:prstClr val="white"/>
                        </a:solidFill>
                        <a:ln>
                          <a:noFill/>
                        </a:ln>
                      </wps:spPr>
                      <wps:txbx>
                        <w:txbxContent>
                          <w:p w14:paraId="6C0779A2" w14:textId="688CA605" w:rsidR="00362C86" w:rsidRDefault="00B61C63">
                            <w:pPr>
                              <w:pStyle w:val="Caption"/>
                              <w:jc w:val="both"/>
                            </w:pPr>
                            <w:r>
                              <w:rPr>
                                <w:rFonts w:asciiTheme="minorBidi" w:hAnsiTheme="minorBidi"/>
                                <w:i w:val="0"/>
                                <w:iCs w:val="0"/>
                                <w:color w:val="000000" w:themeColor="text1"/>
                                <w:sz w:val="20"/>
                                <w:szCs w:val="20"/>
                              </w:rPr>
                              <w:t xml:space="preserve">Figure </w:t>
                            </w:r>
                            <w:r w:rsidR="00362C86">
                              <w:rPr>
                                <w:rFonts w:asciiTheme="minorBidi" w:hAnsiTheme="minorBidi"/>
                                <w:i w:val="0"/>
                                <w:iCs w:val="0"/>
                                <w:color w:val="000000" w:themeColor="text1"/>
                                <w:sz w:val="20"/>
                                <w:szCs w:val="20"/>
                              </w:rPr>
                              <w:t>S</w:t>
                            </w:r>
                            <w:r w:rsidR="00362C86">
                              <w:rPr>
                                <w:rFonts w:asciiTheme="minorBidi" w:hAnsiTheme="minorBidi"/>
                                <w:i w:val="0"/>
                                <w:iCs w:val="0"/>
                                <w:color w:val="000000" w:themeColor="text1"/>
                                <w:sz w:val="20"/>
                                <w:szCs w:val="20"/>
                              </w:rPr>
                              <w:fldChar w:fldCharType="begin"/>
                            </w:r>
                            <w:r w:rsidR="00362C86">
                              <w:rPr>
                                <w:rFonts w:asciiTheme="minorBidi" w:hAnsiTheme="minorBidi"/>
                                <w:i w:val="0"/>
                                <w:iCs w:val="0"/>
                                <w:color w:val="000000" w:themeColor="text1"/>
                                <w:sz w:val="20"/>
                                <w:szCs w:val="20"/>
                              </w:rPr>
                              <w:instrText xml:space="preserve"> SEQ S \* ARABIC </w:instrText>
                            </w:r>
                            <w:r w:rsidR="00362C86">
                              <w:rPr>
                                <w:rFonts w:asciiTheme="minorBidi" w:hAnsiTheme="minorBidi"/>
                                <w:i w:val="0"/>
                                <w:iCs w:val="0"/>
                                <w:color w:val="000000" w:themeColor="text1"/>
                                <w:sz w:val="20"/>
                                <w:szCs w:val="20"/>
                              </w:rPr>
                              <w:fldChar w:fldCharType="separate"/>
                            </w:r>
                            <w:r w:rsidR="00362C86">
                              <w:rPr>
                                <w:rFonts w:asciiTheme="minorBidi" w:hAnsiTheme="minorBidi"/>
                                <w:i w:val="0"/>
                                <w:iCs w:val="0"/>
                                <w:color w:val="000000" w:themeColor="text1"/>
                                <w:sz w:val="20"/>
                                <w:szCs w:val="20"/>
                              </w:rPr>
                              <w:t>1</w:t>
                            </w:r>
                            <w:r w:rsidR="00362C86">
                              <w:rPr>
                                <w:rFonts w:asciiTheme="minorBidi" w:hAnsiTheme="minorBidi"/>
                                <w:i w:val="0"/>
                                <w:iCs w:val="0"/>
                                <w:color w:val="000000" w:themeColor="text1"/>
                                <w:sz w:val="20"/>
                                <w:szCs w:val="20"/>
                              </w:rPr>
                              <w:fldChar w:fldCharType="end"/>
                            </w:r>
                            <w:r w:rsidR="00362C86">
                              <w:rPr>
                                <w:rFonts w:asciiTheme="minorBidi" w:hAnsiTheme="minorBidi"/>
                                <w:i w:val="0"/>
                                <w:iCs w:val="0"/>
                                <w:color w:val="000000" w:themeColor="text1"/>
                                <w:sz w:val="20"/>
                                <w:szCs w:val="20"/>
                              </w:rPr>
                              <w:t>. The effect of sample diameter on the mechanical properties of alginate gelatin hydrogels after crosslinking. The variation of storage modulus during 10 minutes of testing are shown on the left for crosslinked and control (</w:t>
                            </w:r>
                            <w:proofErr w:type="spellStart"/>
                            <w:r w:rsidR="00362C86">
                              <w:rPr>
                                <w:rFonts w:asciiTheme="minorBidi" w:hAnsiTheme="minorBidi"/>
                                <w:i w:val="0"/>
                                <w:iCs w:val="0"/>
                                <w:color w:val="000000" w:themeColor="text1"/>
                                <w:sz w:val="20"/>
                                <w:szCs w:val="20"/>
                              </w:rPr>
                              <w:t>uncrosslinked</w:t>
                            </w:r>
                            <w:proofErr w:type="spellEnd"/>
                            <w:r w:rsidR="00362C86">
                              <w:rPr>
                                <w:rFonts w:asciiTheme="minorBidi" w:hAnsiTheme="minorBidi"/>
                                <w:i w:val="0"/>
                                <w:iCs w:val="0"/>
                                <w:color w:val="000000" w:themeColor="text1"/>
                                <w:sz w:val="20"/>
                                <w:szCs w:val="20"/>
                              </w:rPr>
                              <w:t>) groups. The storage modulus of crosslinked to the control group ratio is presented on the right,</w:t>
                            </w:r>
                            <w:r w:rsidR="00362C86">
                              <w:t xml:space="preserve"> </w:t>
                            </w:r>
                            <w:r w:rsidR="00362C86">
                              <w:rPr>
                                <w:rFonts w:asciiTheme="minorBidi" w:hAnsiTheme="minorBidi"/>
                                <w:i w:val="0"/>
                                <w:iCs w:val="0"/>
                                <w:color w:val="000000" w:themeColor="text1"/>
                                <w:sz w:val="20"/>
                                <w:szCs w:val="20"/>
                              </w:rPr>
                              <w:t>significance value **p &lt; 0.01, ***p &lt; 0.001.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A30FC3" id="_x0000_t202" coordsize="21600,21600" o:spt="202" path="m,l,21600r21600,l21600,xe">
                <v:stroke joinstyle="miter"/>
                <v:path gradientshapeok="t" o:connecttype="rect"/>
              </v:shapetype>
              <v:shape id="Text Box 9" o:spid="_x0000_s1026" type="#_x0000_t202" style="position:absolute;margin-left:416.55pt;margin-top:231.6pt;width:467.75pt;height:.05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" stroked="f">
                <v:textbox style="mso-fit-shape-to-text:t" inset="0,0,0,0">
                  <w:txbxContent>
                    <w:p w14:paraId="6C0779A2" w14:textId="688CA605" w:rsidR="00362C86" w:rsidRDefault="00B61C63">
                      <w:pPr>
                        <w:pStyle w:val="Beschriftung"/>
                        <w:jc w:val="both"/>
                      </w:pPr>
                      <w:r>
                        <w:rPr>
                          <w:rFonts w:asciiTheme="minorBidi" w:hAnsiTheme="minorBidi"/>
                          <w:i w:val="0"/>
                          <w:iCs w:val="0"/>
                          <w:color w:val="000000" w:themeColor="text1"/>
                          <w:sz w:val="20"/>
                          <w:szCs w:val="20"/>
                        </w:rPr>
                        <w:t xml:space="preserve">Figure </w:t>
                      </w:r>
                      <w:r w:rsidR="00362C86">
                        <w:rPr>
                          <w:rFonts w:asciiTheme="minorBidi" w:hAnsiTheme="minorBidi"/>
                          <w:i w:val="0"/>
                          <w:iCs w:val="0"/>
                          <w:color w:val="000000" w:themeColor="text1"/>
                          <w:sz w:val="20"/>
                          <w:szCs w:val="20"/>
                        </w:rPr>
                        <w:t>S</w:t>
                      </w:r>
                      <w:r w:rsidR="00362C86">
                        <w:rPr>
                          <w:rFonts w:asciiTheme="minorBidi" w:hAnsiTheme="minorBidi"/>
                          <w:i w:val="0"/>
                          <w:iCs w:val="0"/>
                          <w:color w:val="000000" w:themeColor="text1"/>
                          <w:sz w:val="20"/>
                          <w:szCs w:val="20"/>
                        </w:rPr>
                        <w:fldChar w:fldCharType="begin"/>
                      </w:r>
                      <w:r w:rsidR="00362C86">
                        <w:rPr>
                          <w:rFonts w:asciiTheme="minorBidi" w:hAnsiTheme="minorBidi"/>
                          <w:i w:val="0"/>
                          <w:iCs w:val="0"/>
                          <w:color w:val="000000" w:themeColor="text1"/>
                          <w:sz w:val="20"/>
                          <w:szCs w:val="20"/>
                        </w:rPr>
                        <w:instrText xml:space="preserve"> SEQ S \* ARABIC </w:instrText>
                      </w:r>
                      <w:r w:rsidR="00362C86">
                        <w:rPr>
                          <w:rFonts w:asciiTheme="minorBidi" w:hAnsiTheme="minorBidi"/>
                          <w:i w:val="0"/>
                          <w:iCs w:val="0"/>
                          <w:color w:val="000000" w:themeColor="text1"/>
                          <w:sz w:val="20"/>
                          <w:szCs w:val="20"/>
                        </w:rPr>
                        <w:fldChar w:fldCharType="separate"/>
                      </w:r>
                      <w:r w:rsidR="00362C86">
                        <w:rPr>
                          <w:rFonts w:asciiTheme="minorBidi" w:hAnsiTheme="minorBidi"/>
                          <w:i w:val="0"/>
                          <w:iCs w:val="0"/>
                          <w:color w:val="000000" w:themeColor="text1"/>
                          <w:sz w:val="20"/>
                          <w:szCs w:val="20"/>
                        </w:rPr>
                        <w:t>1</w:t>
                      </w:r>
                      <w:r w:rsidR="00362C86">
                        <w:rPr>
                          <w:rFonts w:asciiTheme="minorBidi" w:hAnsiTheme="minorBidi"/>
                          <w:i w:val="0"/>
                          <w:iCs w:val="0"/>
                          <w:color w:val="000000" w:themeColor="text1"/>
                          <w:sz w:val="20"/>
                          <w:szCs w:val="20"/>
                        </w:rPr>
                        <w:fldChar w:fldCharType="end"/>
                      </w:r>
                      <w:r w:rsidR="00362C86">
                        <w:rPr>
                          <w:rFonts w:asciiTheme="minorBidi" w:hAnsiTheme="minorBidi"/>
                          <w:i w:val="0"/>
                          <w:iCs w:val="0"/>
                          <w:color w:val="000000" w:themeColor="text1"/>
                          <w:sz w:val="20"/>
                          <w:szCs w:val="20"/>
                        </w:rPr>
                        <w:t>. The effect of sample diameter on the mechanical properties of alginate gelatin hydrogels after crosslinking. The variation of storage modulus during 10 minutes of testing are shown on the left for crosslinked and control (</w:t>
                      </w:r>
                      <w:proofErr w:type="spellStart"/>
                      <w:r w:rsidR="00362C86">
                        <w:rPr>
                          <w:rFonts w:asciiTheme="minorBidi" w:hAnsiTheme="minorBidi"/>
                          <w:i w:val="0"/>
                          <w:iCs w:val="0"/>
                          <w:color w:val="000000" w:themeColor="text1"/>
                          <w:sz w:val="20"/>
                          <w:szCs w:val="20"/>
                        </w:rPr>
                        <w:t>uncrosslinked</w:t>
                      </w:r>
                      <w:proofErr w:type="spellEnd"/>
                      <w:r w:rsidR="00362C86">
                        <w:rPr>
                          <w:rFonts w:asciiTheme="minorBidi" w:hAnsiTheme="minorBidi"/>
                          <w:i w:val="0"/>
                          <w:iCs w:val="0"/>
                          <w:color w:val="000000" w:themeColor="text1"/>
                          <w:sz w:val="20"/>
                          <w:szCs w:val="20"/>
                        </w:rPr>
                        <w:t>) groups. The storage modulus of crosslinked to the control group ratio is presented on the right,</w:t>
                      </w:r>
                      <w:r w:rsidR="00362C86">
                        <w:t xml:space="preserve"> </w:t>
                      </w:r>
                      <w:r w:rsidR="00362C86">
                        <w:rPr>
                          <w:rFonts w:asciiTheme="minorBidi" w:hAnsiTheme="minorBidi"/>
                          <w:i w:val="0"/>
                          <w:iCs w:val="0"/>
                          <w:color w:val="000000" w:themeColor="text1"/>
                          <w:sz w:val="20"/>
                          <w:szCs w:val="20"/>
                        </w:rPr>
                        <w:t>significance value **p &lt; 0.01, ***p &lt; 0.001.</w:t>
                      </w:r>
                    </w:p>
                  </w:txbxContent>
                </v:textbox>
                <w10:wrap type="topAndBottom" anchorx="margin"/>
              </v:shape>
            </w:pict>
          </mc:Fallback>
        </mc:AlternateContent>
      </w:r>
    </w:p>
    <w:p w14:paraId="3FB91EEE" w14:textId="3B081CC3" w:rsidR="005A4933" w:rsidRPr="002F7C95" w:rsidRDefault="002A5D34">
      <w:pPr>
        <w:jc w:val="both"/>
        <w:rPr>
          <w:rFonts w:asciiTheme="minorBidi" w:hAnsiTheme="minorBidi"/>
        </w:rPr>
      </w:pPr>
      <w:r w:rsidRPr="002F7C95">
        <w:rPr>
          <w:rFonts w:asciiTheme="minorBidi" w:hAnsiTheme="minorBidi"/>
        </w:rPr>
        <w:lastRenderedPageBreak/>
        <w:t xml:space="preserve">From Figure S1, we can see that by increasing the hydrogel sample diameter, the storage modulus decreases significantly after crosslinking. This may be attributed to the lower penetration of calcium ions into the inner parts of the sample and more </w:t>
      </w:r>
      <w:proofErr w:type="spellStart"/>
      <w:r w:rsidRPr="002F7C95">
        <w:rPr>
          <w:rFonts w:asciiTheme="minorBidi" w:hAnsiTheme="minorBidi"/>
        </w:rPr>
        <w:t>uncrosslinked</w:t>
      </w:r>
      <w:proofErr w:type="spellEnd"/>
      <w:r w:rsidRPr="002F7C95">
        <w:rPr>
          <w:rFonts w:asciiTheme="minorBidi" w:hAnsiTheme="minorBidi"/>
        </w:rPr>
        <w:t xml:space="preserve"> regions, resulting in lower mechanical stiffness.</w:t>
      </w:r>
    </w:p>
    <w:p w14:paraId="6BE971E6" w14:textId="2184D7FE" w:rsidR="006136B0" w:rsidRPr="002F7C95" w:rsidRDefault="006136B0" w:rsidP="00362C86">
      <w:pPr>
        <w:rPr>
          <w:rFonts w:asciiTheme="minorBidi" w:hAnsiTheme="minorBidi"/>
          <w:b/>
          <w:bCs/>
        </w:rPr>
      </w:pPr>
    </w:p>
    <w:sectPr w:rsidR="006136B0" w:rsidRPr="002F7C95" w:rsidSect="002F7C95">
      <w:footerReference w:type="even" r:id="rId38"/>
      <w:footerReference w:type="default" r:id="rId39"/>
      <w:pgSz w:w="12240" w:h="15840"/>
      <w:pgMar w:top="1440" w:right="1440" w:bottom="1440" w:left="1440"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Budday, Silvia" w:date="2023-04-17T17:21:00Z" w:initials="SB">
    <w:p w14:paraId="00000001" w14:textId="00000001">
      <w:pPr>
        <w:spacing w:line="240" w:after="0" w:lineRule="auto" w:before="0"/>
        <w:ind w:firstLine="0" w:left="0" w:right="0"/>
        <w:jc w:val="left"/>
      </w:pPr>
      <w:r>
        <w:rPr>
          <w:rFonts w:eastAsia="Arial" w:ascii="Arial" w:hAnsi="Arial" w:cs="Arial"/>
          <w:sz w:val="22"/>
        </w:rPr>
        <w:t xml:space="preserve">I would include this Figure already In the Materials and Methods section :)</w:t>
      </w:r>
    </w:p>
  </w:comment>
  <w:comment w:id="1" w:author="Anahita Ahmadi Soufivand" w:date="2023-04-25T14:25:00Z" w:initials="AAS">
    <w:p w14:paraId="00000002" w14:textId="00000002">
      <w:pPr>
        <w:spacing w:line="240" w:after="0" w:lineRule="auto" w:before="0"/>
        <w:ind w:firstLine="0" w:left="0" w:right="0"/>
        <w:jc w:val="left"/>
      </w:pPr>
      <w:r>
        <w:rPr>
          <w:rFonts w:eastAsia="Arial" w:ascii="Arial" w:hAnsi="Arial" w:cs="Arial"/>
          <w:sz w:val="22"/>
        </w:rPr>
        <w:t xml:space="preserve">Yes, I moved this to materials and methods.</w:t>
      </w:r>
    </w:p>
  </w:comment>
  <w:comment w:id="2" w:author="Budday, Silvia" w:date="2023-04-14T09:54:00Z" w:initials="SB">
    <w:p w14:paraId="00000003" w14:textId="00000003">
      <w:pPr>
        <w:spacing w:line="240" w:after="0" w:lineRule="auto" w:before="0"/>
        <w:ind w:firstLine="0" w:left="0" w:right="0"/>
        <w:jc w:val="left"/>
      </w:pPr>
      <w:r>
        <w:rPr>
          <w:rFonts w:eastAsia="Arial" w:ascii="Arial" w:hAnsi="Arial" w:cs="Arial"/>
          <w:sz w:val="22"/>
        </w:rPr>
        <w:t xml:space="preserve">This is not the general form of the Ogden model, but it is our modified Ogden model, which is only possible for a single term, so please correct this. Alternatively, you could only introduce the one-term Ogden model but then you have to be careful what parameters you actually present later on in the manuscript. Maybe we should quickly discuss that to make sure there is no mistake…</w:t>
      </w:r>
    </w:p>
  </w:comment>
  <w:comment w:id="3" w:author="Anahita Ahmadi Soufivand" w:date="2023-04-26T11:48:00Z" w:initials="AAS">
    <w:p w14:paraId="00000004" w14:textId="00000004">
      <w:pPr>
        <w:spacing w:line="240" w:after="0" w:lineRule="auto" w:before="0"/>
        <w:ind w:firstLine="0" w:left="0" w:right="0"/>
        <w:jc w:val="left"/>
      </w:pPr>
      <w:r>
        <w:rPr>
          <w:rFonts w:eastAsia="Arial" w:ascii="Arial" w:hAnsi="Arial" w:cs="Arial"/>
          <w:sz w:val="22"/>
        </w:rPr>
        <w:t xml:space="preserve">I forgot to mention the reference 30 which I used for this part and they said that it is a general form of the Ogden model. In Abaqus also similar equation is used without power term “i” for parenthesis containing principle stretches:.</w:t>
      </w:r>
    </w:p>
    <w:p w14:paraId="00000005" w14:textId="00000005">
      <w:pPr>
        <w:spacing w:line="240" w:after="0" w:lineRule="auto" w:before="0"/>
        <w:ind w:firstLine="0" w:left="0" w:right="0"/>
        <w:jc w:val="left"/>
      </w:pPr>
      <w:r>
        <w:rPr>
          <w:rFonts w:eastAsia="Arial" w:ascii="Arial" w:hAnsi="Arial" w:cs="Arial"/>
          <w:sz w:val="22"/>
        </w:rPr>
        <w:t xml:space="preserve">So, for i=1, they give similar results.</w:t>
      </w:r>
    </w:p>
    <w:p w14:paraId="00000006" w14:textId="00000006">
      <w:pPr>
        <w:spacing w:line="240" w:after="0" w:lineRule="auto" w:before="0"/>
        <w:ind w:firstLine="0" w:left="0" w:right="0"/>
        <w:jc w:val="left"/>
      </w:pPr>
      <w:r>
        <w:rPr>
          <w:rFonts w:eastAsia="Arial" w:ascii="Arial" w:hAnsi="Arial" w:cs="Arial"/>
          <w:sz w:val="22"/>
        </w:rPr>
        <w:t xml:space="preserve">However, I completely agree to discuss about that to write it in the best way! J</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Ex w15:paraId="00000003" w15:done="0"/>
  <w15:commentEx w15:paraId="00000006" w15:paraIdParent="00000003"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41C32125"/>
  <w16cid:commentId w16cid:paraId="00000002" w16cid:durableId="4B4A6163"/>
  <w16cid:commentId w16cid:paraId="00000003" w16cid:durableId="5B29A696"/>
  <w16cid:commentId w16cid:paraId="00000006" w16cid:durableId="6B7EDC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6CD73" w14:textId="77777777" w:rsidR="00D33BA9" w:rsidRDefault="00D33BA9">
      <w:pPr>
        <w:spacing w:after="0" w:line="240" w:lineRule="auto"/>
      </w:pPr>
      <w:r>
        <w:separator/>
      </w:r>
    </w:p>
  </w:endnote>
  <w:endnote w:type="continuationSeparator" w:id="0">
    <w:p w14:paraId="60AE93B4" w14:textId="77777777" w:rsidR="00D33BA9" w:rsidRDefault="00D33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73525429"/>
      <w:docPartObj>
        <w:docPartGallery w:val="Page Numbers (Bottom of Page)"/>
        <w:docPartUnique/>
      </w:docPartObj>
    </w:sdtPr>
    <w:sdtEndPr>
      <w:rPr>
        <w:rStyle w:val="PageNumber"/>
      </w:rPr>
    </w:sdtEndPr>
    <w:sdtContent>
      <w:p w14:paraId="762E49A5" w14:textId="7ECD3E1E" w:rsidR="00CA6548" w:rsidRDefault="00CA6548" w:rsidP="00D261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C567DB" w14:textId="77777777" w:rsidR="00CA6548" w:rsidRDefault="00CA65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78330538"/>
      <w:docPartObj>
        <w:docPartGallery w:val="Page Numbers (Bottom of Page)"/>
        <w:docPartUnique/>
      </w:docPartObj>
    </w:sdtPr>
    <w:sdtEndPr>
      <w:rPr>
        <w:rStyle w:val="PageNumber"/>
      </w:rPr>
    </w:sdtEndPr>
    <w:sdtContent>
      <w:p w14:paraId="6ABBAA4F" w14:textId="401F4A35" w:rsidR="00CA6548" w:rsidRDefault="00CA6548" w:rsidP="00D261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F7C95">
          <w:rPr>
            <w:rStyle w:val="PageNumber"/>
            <w:noProof/>
          </w:rPr>
          <w:t>2</w:t>
        </w:r>
        <w:r>
          <w:rPr>
            <w:rStyle w:val="PageNumber"/>
          </w:rPr>
          <w:fldChar w:fldCharType="end"/>
        </w:r>
      </w:p>
    </w:sdtContent>
  </w:sdt>
  <w:p w14:paraId="139C3576" w14:textId="77777777" w:rsidR="00CA6548" w:rsidRDefault="00CA65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2FCD4" w14:textId="77777777" w:rsidR="00D33BA9" w:rsidRDefault="00D33BA9">
      <w:pPr>
        <w:spacing w:after="0" w:line="240" w:lineRule="auto"/>
      </w:pPr>
      <w:r>
        <w:separator/>
      </w:r>
    </w:p>
  </w:footnote>
  <w:footnote w:type="continuationSeparator" w:id="0">
    <w:p w14:paraId="59624BC5" w14:textId="77777777" w:rsidR="00D33BA9" w:rsidRDefault="00D33B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B7831"/>
    <w:multiLevelType w:val="hybridMultilevel"/>
    <w:tmpl w:val="D5ACE8B6"/>
    <w:lvl w:ilvl="0" w:tplc="A4FE2BC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C158A4"/>
    <w:multiLevelType w:val="multilevel"/>
    <w:tmpl w:val="A27632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44CF768C"/>
    <w:multiLevelType w:val="hybridMultilevel"/>
    <w:tmpl w:val="6D04D23C"/>
    <w:lvl w:ilvl="0" w:tplc="E6C233D0">
      <w:start w:val="1"/>
      <w:numFmt w:val="decimal"/>
      <w:lvlText w:val="%1-"/>
      <w:lvlJc w:val="left"/>
      <w:pPr>
        <w:ind w:left="720" w:hanging="360"/>
      </w:pPr>
      <w:rPr>
        <w:rFonts w:hint="default"/>
      </w:rPr>
    </w:lvl>
    <w:lvl w:ilvl="1" w:tplc="02165048">
      <w:start w:val="1"/>
      <w:numFmt w:val="lowerLetter"/>
      <w:lvlText w:val="%2."/>
      <w:lvlJc w:val="left"/>
      <w:pPr>
        <w:ind w:left="1440" w:hanging="360"/>
      </w:pPr>
    </w:lvl>
    <w:lvl w:ilvl="2" w:tplc="38244900">
      <w:start w:val="1"/>
      <w:numFmt w:val="bullet"/>
      <w:lvlText w:val=""/>
      <w:lvlJc w:val="left"/>
      <w:pPr>
        <w:ind w:left="2160" w:hanging="180"/>
      </w:pPr>
      <w:rPr>
        <w:rFonts w:ascii="Symbol" w:hAnsi="Symbol" w:hint="default"/>
      </w:rPr>
    </w:lvl>
    <w:lvl w:ilvl="3" w:tplc="09705566">
      <w:start w:val="1"/>
      <w:numFmt w:val="decimal"/>
      <w:lvlText w:val="%4."/>
      <w:lvlJc w:val="left"/>
      <w:pPr>
        <w:ind w:left="2880" w:hanging="360"/>
      </w:pPr>
    </w:lvl>
    <w:lvl w:ilvl="4" w:tplc="AAE2343E">
      <w:start w:val="1"/>
      <w:numFmt w:val="lowerLetter"/>
      <w:lvlText w:val="%5."/>
      <w:lvlJc w:val="left"/>
      <w:pPr>
        <w:ind w:left="3600" w:hanging="360"/>
      </w:pPr>
    </w:lvl>
    <w:lvl w:ilvl="5" w:tplc="AACA96F2">
      <w:start w:val="1"/>
      <w:numFmt w:val="lowerRoman"/>
      <w:lvlText w:val="%6."/>
      <w:lvlJc w:val="right"/>
      <w:pPr>
        <w:ind w:left="4320" w:hanging="180"/>
      </w:pPr>
    </w:lvl>
    <w:lvl w:ilvl="6" w:tplc="36441EE6">
      <w:start w:val="1"/>
      <w:numFmt w:val="decimal"/>
      <w:lvlText w:val="%7."/>
      <w:lvlJc w:val="left"/>
      <w:pPr>
        <w:ind w:left="5040" w:hanging="360"/>
      </w:pPr>
    </w:lvl>
    <w:lvl w:ilvl="7" w:tplc="B3E27FF6">
      <w:start w:val="1"/>
      <w:numFmt w:val="lowerLetter"/>
      <w:lvlText w:val="%8."/>
      <w:lvlJc w:val="left"/>
      <w:pPr>
        <w:ind w:left="5760" w:hanging="360"/>
      </w:pPr>
    </w:lvl>
    <w:lvl w:ilvl="8" w:tplc="A8D0AD18">
      <w:start w:val="1"/>
      <w:numFmt w:val="lowerRoman"/>
      <w:lvlText w:val="%9."/>
      <w:lvlJc w:val="right"/>
      <w:pPr>
        <w:ind w:left="6480" w:hanging="180"/>
      </w:pPr>
    </w:lvl>
  </w:abstractNum>
  <w:abstractNum w:abstractNumId="3">
    <w:nsid w:val="6B5D1F8E"/>
    <w:multiLevelType w:val="multilevel"/>
    <w:tmpl w:val="9BE668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71E64A15"/>
    <w:multiLevelType w:val="hybridMultilevel"/>
    <w:tmpl w:val="73669AE0"/>
    <w:lvl w:ilvl="0" w:tplc="FFCA8EB4">
      <w:start w:val="1"/>
      <w:numFmt w:val="decimal"/>
      <w:lvlText w:val="%1-"/>
      <w:lvlJc w:val="left"/>
      <w:pPr>
        <w:ind w:left="720" w:hanging="360"/>
      </w:pPr>
      <w:rPr>
        <w:rFonts w:hint="default"/>
      </w:rPr>
    </w:lvl>
    <w:lvl w:ilvl="1" w:tplc="2F66D7DC">
      <w:start w:val="1"/>
      <w:numFmt w:val="lowerLetter"/>
      <w:lvlText w:val="%2."/>
      <w:lvlJc w:val="left"/>
      <w:pPr>
        <w:ind w:left="1440" w:hanging="360"/>
      </w:pPr>
    </w:lvl>
    <w:lvl w:ilvl="2" w:tplc="B86EF592">
      <w:start w:val="1"/>
      <w:numFmt w:val="bullet"/>
      <w:lvlText w:val=""/>
      <w:lvlJc w:val="left"/>
      <w:pPr>
        <w:ind w:left="2160" w:hanging="180"/>
      </w:pPr>
      <w:rPr>
        <w:rFonts w:ascii="Symbol" w:hAnsi="Symbol" w:hint="default"/>
      </w:rPr>
    </w:lvl>
    <w:lvl w:ilvl="3" w:tplc="78249580">
      <w:start w:val="1"/>
      <w:numFmt w:val="decimal"/>
      <w:lvlText w:val="%4."/>
      <w:lvlJc w:val="left"/>
      <w:pPr>
        <w:ind w:left="2880" w:hanging="360"/>
      </w:pPr>
    </w:lvl>
    <w:lvl w:ilvl="4" w:tplc="E526A3F0">
      <w:start w:val="1"/>
      <w:numFmt w:val="lowerLetter"/>
      <w:lvlText w:val="%5."/>
      <w:lvlJc w:val="left"/>
      <w:pPr>
        <w:ind w:left="3600" w:hanging="360"/>
      </w:pPr>
    </w:lvl>
    <w:lvl w:ilvl="5" w:tplc="BF62BBDE">
      <w:start w:val="1"/>
      <w:numFmt w:val="lowerRoman"/>
      <w:lvlText w:val="%6."/>
      <w:lvlJc w:val="right"/>
      <w:pPr>
        <w:ind w:left="4320" w:hanging="180"/>
      </w:pPr>
    </w:lvl>
    <w:lvl w:ilvl="6" w:tplc="C3401D5E">
      <w:start w:val="1"/>
      <w:numFmt w:val="decimal"/>
      <w:lvlText w:val="%7."/>
      <w:lvlJc w:val="left"/>
      <w:pPr>
        <w:ind w:left="5040" w:hanging="360"/>
      </w:pPr>
    </w:lvl>
    <w:lvl w:ilvl="7" w:tplc="19624A4E">
      <w:start w:val="1"/>
      <w:numFmt w:val="lowerLetter"/>
      <w:lvlText w:val="%8."/>
      <w:lvlJc w:val="left"/>
      <w:pPr>
        <w:ind w:left="5760" w:hanging="360"/>
      </w:pPr>
    </w:lvl>
    <w:lvl w:ilvl="8" w:tplc="21F64E6E">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ahita Ahmadi Soufivand">
    <w15:presenceInfo w15:providerId="None" w15:userId="Anahita Ahmadi Soufivand"/>
  </w15:person>
  <w15:person w15:author="Budday, Silvia">
    <w15:presenceInfo w15:providerId="AD" w15:userId="S::ly51cyvy@fauad.fau.de::97e13f29-f7c4-49f6-ad8c-63f8424c72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AzMjCxNDU2tjQxNjdV0lEKTi0uzszPAykwrQUAQuf/ryw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0x2tdwrnxp9z7erptq5fez92pazpexdzv2s&quot;&gt;Paper2 11-2022&lt;record-ids&gt;&lt;item&gt;3&lt;/item&gt;&lt;item&gt;30&lt;/item&gt;&lt;item&gt;31&lt;/item&gt;&lt;item&gt;41&lt;/item&gt;&lt;item&gt;42&lt;/item&gt;&lt;item&gt;44&lt;/item&gt;&lt;item&gt;45&lt;/item&gt;&lt;item&gt;64&lt;/item&gt;&lt;item&gt;86&lt;/item&gt;&lt;item&gt;122&lt;/item&gt;&lt;item&gt;131&lt;/item&gt;&lt;item&gt;152&lt;/item&gt;&lt;item&gt;158&lt;/item&gt;&lt;item&gt;166&lt;/item&gt;&lt;item&gt;167&lt;/item&gt;&lt;item&gt;175&lt;/item&gt;&lt;item&gt;176&lt;/item&gt;&lt;item&gt;201&lt;/item&gt;&lt;item&gt;209&lt;/item&gt;&lt;item&gt;227&lt;/item&gt;&lt;item&gt;228&lt;/item&gt;&lt;item&gt;229&lt;/item&gt;&lt;item&gt;231&lt;/item&gt;&lt;item&gt;232&lt;/item&gt;&lt;item&gt;233&lt;/item&gt;&lt;item&gt;234&lt;/item&gt;&lt;item&gt;239&lt;/item&gt;&lt;item&gt;241&lt;/item&gt;&lt;item&gt;242&lt;/item&gt;&lt;item&gt;243&lt;/item&gt;&lt;item&gt;244&lt;/item&gt;&lt;item&gt;245&lt;/item&gt;&lt;item&gt;246&lt;/item&gt;&lt;item&gt;249&lt;/item&gt;&lt;item&gt;254&lt;/item&gt;&lt;item&gt;257&lt;/item&gt;&lt;item&gt;258&lt;/item&gt;&lt;item&gt;259&lt;/item&gt;&lt;item&gt;260&lt;/item&gt;&lt;item&gt;261&lt;/item&gt;&lt;item&gt;262&lt;/item&gt;&lt;item&gt;300&lt;/item&gt;&lt;/record-ids&gt;&lt;/item&gt;&lt;/Libraries&gt;"/>
  </w:docVars>
  <w:rsids>
    <w:rsidRoot w:val="006136B0"/>
    <w:rsid w:val="0000768B"/>
    <w:rsid w:val="00015838"/>
    <w:rsid w:val="0007626B"/>
    <w:rsid w:val="00083093"/>
    <w:rsid w:val="000C0539"/>
    <w:rsid w:val="000D45DA"/>
    <w:rsid w:val="00103007"/>
    <w:rsid w:val="001477DA"/>
    <w:rsid w:val="001A3314"/>
    <w:rsid w:val="001C5518"/>
    <w:rsid w:val="001F2CFA"/>
    <w:rsid w:val="00226EEA"/>
    <w:rsid w:val="00264630"/>
    <w:rsid w:val="00287F29"/>
    <w:rsid w:val="00297F78"/>
    <w:rsid w:val="002A34E9"/>
    <w:rsid w:val="002A5D34"/>
    <w:rsid w:val="002C31BD"/>
    <w:rsid w:val="002C58A8"/>
    <w:rsid w:val="002D664D"/>
    <w:rsid w:val="002E1D44"/>
    <w:rsid w:val="002F7C95"/>
    <w:rsid w:val="003119B3"/>
    <w:rsid w:val="00335B28"/>
    <w:rsid w:val="0035793B"/>
    <w:rsid w:val="00362C86"/>
    <w:rsid w:val="00375391"/>
    <w:rsid w:val="003764A4"/>
    <w:rsid w:val="003971EA"/>
    <w:rsid w:val="003D7373"/>
    <w:rsid w:val="003F137A"/>
    <w:rsid w:val="003F2184"/>
    <w:rsid w:val="00407C58"/>
    <w:rsid w:val="004568B4"/>
    <w:rsid w:val="004C1107"/>
    <w:rsid w:val="004D7DA3"/>
    <w:rsid w:val="00535263"/>
    <w:rsid w:val="00546985"/>
    <w:rsid w:val="00574F7C"/>
    <w:rsid w:val="005820F1"/>
    <w:rsid w:val="005A4933"/>
    <w:rsid w:val="005C5749"/>
    <w:rsid w:val="005E216E"/>
    <w:rsid w:val="0060258E"/>
    <w:rsid w:val="006136B0"/>
    <w:rsid w:val="00640EF8"/>
    <w:rsid w:val="006532CE"/>
    <w:rsid w:val="00667785"/>
    <w:rsid w:val="00675EA3"/>
    <w:rsid w:val="00684259"/>
    <w:rsid w:val="006B277C"/>
    <w:rsid w:val="006C63ED"/>
    <w:rsid w:val="007062C9"/>
    <w:rsid w:val="00710ECA"/>
    <w:rsid w:val="00727277"/>
    <w:rsid w:val="007555EB"/>
    <w:rsid w:val="00756B3B"/>
    <w:rsid w:val="007736CC"/>
    <w:rsid w:val="00776571"/>
    <w:rsid w:val="007A041D"/>
    <w:rsid w:val="007A3FAE"/>
    <w:rsid w:val="007B430E"/>
    <w:rsid w:val="00827220"/>
    <w:rsid w:val="008359E7"/>
    <w:rsid w:val="0084378A"/>
    <w:rsid w:val="00850144"/>
    <w:rsid w:val="00874A7B"/>
    <w:rsid w:val="00880005"/>
    <w:rsid w:val="008B7787"/>
    <w:rsid w:val="008D3995"/>
    <w:rsid w:val="008E0496"/>
    <w:rsid w:val="008F7493"/>
    <w:rsid w:val="009122CC"/>
    <w:rsid w:val="009168E5"/>
    <w:rsid w:val="00926BE5"/>
    <w:rsid w:val="00934B3B"/>
    <w:rsid w:val="00947AF1"/>
    <w:rsid w:val="00976DF9"/>
    <w:rsid w:val="00981BD9"/>
    <w:rsid w:val="0098714D"/>
    <w:rsid w:val="009A3C99"/>
    <w:rsid w:val="009D2875"/>
    <w:rsid w:val="009D5713"/>
    <w:rsid w:val="009E6E08"/>
    <w:rsid w:val="00A04788"/>
    <w:rsid w:val="00A231D1"/>
    <w:rsid w:val="00A407B7"/>
    <w:rsid w:val="00A41048"/>
    <w:rsid w:val="00A540A5"/>
    <w:rsid w:val="00AA610B"/>
    <w:rsid w:val="00B06144"/>
    <w:rsid w:val="00B16888"/>
    <w:rsid w:val="00B37D7E"/>
    <w:rsid w:val="00B61C63"/>
    <w:rsid w:val="00B67923"/>
    <w:rsid w:val="00B816B0"/>
    <w:rsid w:val="00BA6DBB"/>
    <w:rsid w:val="00BB23B7"/>
    <w:rsid w:val="00BC4B30"/>
    <w:rsid w:val="00BE4761"/>
    <w:rsid w:val="00C013C8"/>
    <w:rsid w:val="00C05146"/>
    <w:rsid w:val="00C46693"/>
    <w:rsid w:val="00C65742"/>
    <w:rsid w:val="00C67199"/>
    <w:rsid w:val="00CA4CE9"/>
    <w:rsid w:val="00CA6548"/>
    <w:rsid w:val="00CD1BCE"/>
    <w:rsid w:val="00CD4712"/>
    <w:rsid w:val="00D04C7E"/>
    <w:rsid w:val="00D10FD7"/>
    <w:rsid w:val="00D33BA9"/>
    <w:rsid w:val="00D869D3"/>
    <w:rsid w:val="00DD5B49"/>
    <w:rsid w:val="00DE7BAC"/>
    <w:rsid w:val="00DF116C"/>
    <w:rsid w:val="00E13AD7"/>
    <w:rsid w:val="00E24B8F"/>
    <w:rsid w:val="00E6276E"/>
    <w:rsid w:val="00E667A4"/>
    <w:rsid w:val="00E837D0"/>
    <w:rsid w:val="00EA288E"/>
    <w:rsid w:val="00EB33FF"/>
    <w:rsid w:val="00EB64D3"/>
    <w:rsid w:val="00EE22AA"/>
    <w:rsid w:val="00EF1F59"/>
    <w:rsid w:val="00EF54A9"/>
    <w:rsid w:val="00F12403"/>
    <w:rsid w:val="00F25FE0"/>
    <w:rsid w:val="00F93590"/>
    <w:rsid w:val="00F94B66"/>
    <w:rsid w:val="00F962C7"/>
    <w:rsid w:val="00FA7796"/>
    <w:rsid w:val="00FC51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B197"/>
  <w15:docId w15:val="{7DC1930E-4088-014A-AD4A-E10DFA91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uiPriority w:val="99"/>
  </w:style>
  <w:style w:type="table" w:customStyle="1" w:styleId="TableGridLight1">
    <w:name w:val="Table Grid Light1"/>
    <w:basedOn w:val="TableNormal"/>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1Light-Accent11">
    <w:name w:val="Grid Table 1 Light - Accent 11"/>
    <w:basedOn w:val="TableNormal"/>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TableNormal"/>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TableNormal"/>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TableNormal"/>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character" w:customStyle="1" w:styleId="FooterChar1">
    <w:name w:val="Footer Char1"/>
    <w:link w:val="Footer"/>
    <w:uiPriority w:val="99"/>
  </w:style>
  <w:style w:type="table" w:customStyle="1" w:styleId="TableGridLight10">
    <w:name w:val="Table Grid Light1"/>
    <w:basedOn w:val="TableNormal"/>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PlainTable1">
    <w:name w:val="Plain Table 1"/>
    <w:basedOn w:val="TableNormal"/>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0">
    <w:name w:val="Grid Table 1 Light - Accent 11"/>
    <w:basedOn w:val="TableNormal"/>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0">
    <w:name w:val="Grid Table 1 Light - Accent 21"/>
    <w:basedOn w:val="TableNormal"/>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0">
    <w:name w:val="Grid Table 1 Light - Accent 31"/>
    <w:basedOn w:val="TableNormal"/>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0">
    <w:name w:val="Grid Table 1 Light - Accent 41"/>
    <w:basedOn w:val="TableNormal"/>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0">
    <w:name w:val="Grid Table 1 Light - Accent 51"/>
    <w:basedOn w:val="TableNormal"/>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0">
    <w:name w:val="Grid Table 1 Light - Accent 61"/>
    <w:basedOn w:val="TableNormal"/>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0">
    <w:name w:val="Grid Table 2 - Accent 11"/>
    <w:basedOn w:val="TableNormal"/>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0">
    <w:name w:val="Grid Table 2 - Accent 21"/>
    <w:basedOn w:val="TableNormal"/>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0">
    <w:name w:val="Grid Table 2 - Accent 31"/>
    <w:basedOn w:val="TableNormal"/>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0">
    <w:name w:val="Grid Table 2 - Accent 41"/>
    <w:basedOn w:val="TableNormal"/>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0">
    <w:name w:val="Grid Table 2 - Accent 51"/>
    <w:basedOn w:val="TableNormal"/>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0">
    <w:name w:val="Grid Table 2 - Accent 61"/>
    <w:basedOn w:val="TableNormal"/>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0">
    <w:name w:val="Grid Table 3 - Accent 11"/>
    <w:basedOn w:val="TableNormal"/>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0">
    <w:name w:val="Grid Table 3 - Accent 21"/>
    <w:basedOn w:val="TableNormal"/>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0">
    <w:name w:val="Grid Table 3 - Accent 31"/>
    <w:basedOn w:val="TableNormal"/>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0">
    <w:name w:val="Grid Table 3 - Accent 41"/>
    <w:basedOn w:val="TableNormal"/>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0">
    <w:name w:val="Grid Table 3 - Accent 51"/>
    <w:basedOn w:val="TableNormal"/>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0">
    <w:name w:val="Grid Table 3 - Accent 61"/>
    <w:basedOn w:val="TableNormal"/>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0">
    <w:name w:val="Grid Table 4 - Accent 11"/>
    <w:basedOn w:val="TableNormal"/>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0">
    <w:name w:val="Grid Table 4 - Accent 21"/>
    <w:basedOn w:val="TableNormal"/>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0">
    <w:name w:val="Grid Table 4 - Accent 31"/>
    <w:basedOn w:val="TableNormal"/>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0">
    <w:name w:val="Grid Table 4 - Accent 41"/>
    <w:basedOn w:val="TableNormal"/>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0">
    <w:name w:val="Grid Table 4 - Accent 51"/>
    <w:basedOn w:val="TableNormal"/>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0">
    <w:name w:val="Grid Table 4 - Accent 61"/>
    <w:basedOn w:val="TableNormal"/>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0">
    <w:name w:val="Grid Table 5 Dark - Accent 21"/>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0">
    <w:name w:val="Grid Table 5 Dark - Accent 31"/>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0">
    <w:name w:val="Grid Table 5 Dark - Accent 51"/>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0">
    <w:name w:val="Grid Table 5 Dark - Accent 61"/>
    <w:basedOn w:val="TableNormal"/>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
    <w:basedOn w:val="TableNormal"/>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0">
    <w:name w:val="Grid Table 6 Colorful - Accent 21"/>
    <w:basedOn w:val="TableNormal"/>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0">
    <w:name w:val="Grid Table 6 Colorful - Accent 31"/>
    <w:basedOn w:val="TableNormal"/>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0">
    <w:name w:val="Grid Table 6 Colorful - Accent 41"/>
    <w:basedOn w:val="TableNormal"/>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0">
    <w:name w:val="Grid Table 6 Colorful - Accent 51"/>
    <w:basedOn w:val="TableNormal"/>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0">
    <w:name w:val="Grid Table 6 Colorful - Accent 61"/>
    <w:basedOn w:val="TableNormal"/>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0">
    <w:name w:val="Grid Table 7 Colorful - Accent 11"/>
    <w:basedOn w:val="TableNormal"/>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0">
    <w:name w:val="Grid Table 7 Colorful - Accent 21"/>
    <w:basedOn w:val="TableNormal"/>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0">
    <w:name w:val="Grid Table 7 Colorful - Accent 31"/>
    <w:basedOn w:val="TableNormal"/>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0">
    <w:name w:val="Grid Table 7 Colorful - Accent 41"/>
    <w:basedOn w:val="TableNormal"/>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0">
    <w:name w:val="Grid Table 7 Colorful - Accent 51"/>
    <w:basedOn w:val="TableNormal"/>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0">
    <w:name w:val="Grid Table 7 Colorful - Accent 61"/>
    <w:basedOn w:val="TableNormal"/>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10">
    <w:name w:val="List Table 1 Light - Accent 1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0">
    <w:name w:val="List Table 1 Light - Accent 2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0">
    <w:name w:val="List Table 1 Light - Accent 3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0">
    <w:name w:val="List Table 1 Light - Accent 4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0">
    <w:name w:val="List Table 1 Light - Accent 5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0">
    <w:name w:val="List Table 1 Light - Accent 61"/>
    <w:basedOn w:val="TableNormal"/>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0">
    <w:name w:val="List Table 2 - Accent 11"/>
    <w:basedOn w:val="TableNormal"/>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0">
    <w:name w:val="List Table 2 - Accent 21"/>
    <w:basedOn w:val="TableNormal"/>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0">
    <w:name w:val="List Table 2 - Accent 31"/>
    <w:basedOn w:val="TableNormal"/>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0">
    <w:name w:val="List Table 2 - Accent 41"/>
    <w:basedOn w:val="TableNormal"/>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0">
    <w:name w:val="List Table 2 - Accent 51"/>
    <w:basedOn w:val="TableNormal"/>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0">
    <w:name w:val="List Table 2 - Accent 61"/>
    <w:basedOn w:val="TableNormal"/>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0">
    <w:name w:val="List Table 3 - Accent 11"/>
    <w:basedOn w:val="TableNormal"/>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0">
    <w:name w:val="List Table 3 - Accent 21"/>
    <w:basedOn w:val="TableNormal"/>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0">
    <w:name w:val="List Table 3 - Accent 31"/>
    <w:basedOn w:val="TableNormal"/>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0">
    <w:name w:val="List Table 3 - Accent 41"/>
    <w:basedOn w:val="TableNormal"/>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0">
    <w:name w:val="List Table 3 - Accent 51"/>
    <w:basedOn w:val="TableNormal"/>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0">
    <w:name w:val="List Table 3 - Accent 61"/>
    <w:basedOn w:val="TableNormal"/>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0">
    <w:name w:val="List Table 4 - Accent 11"/>
    <w:basedOn w:val="TableNormal"/>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0">
    <w:name w:val="List Table 4 - Accent 21"/>
    <w:basedOn w:val="TableNormal"/>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0">
    <w:name w:val="List Table 4 - Accent 31"/>
    <w:basedOn w:val="TableNormal"/>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0">
    <w:name w:val="List Table 4 - Accent 41"/>
    <w:basedOn w:val="TableNormal"/>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0">
    <w:name w:val="List Table 4 - Accent 51"/>
    <w:basedOn w:val="TableNormal"/>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0">
    <w:name w:val="List Table 4 - Accent 61"/>
    <w:basedOn w:val="TableNormal"/>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0">
    <w:name w:val="List Table 5 Dark - Accent 11"/>
    <w:basedOn w:val="TableNormal"/>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0">
    <w:name w:val="List Table 5 Dark - Accent 21"/>
    <w:basedOn w:val="TableNormal"/>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0">
    <w:name w:val="List Table 5 Dark - Accent 31"/>
    <w:basedOn w:val="TableNormal"/>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0">
    <w:name w:val="List Table 5 Dark - Accent 41"/>
    <w:basedOn w:val="TableNormal"/>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0">
    <w:name w:val="List Table 5 Dark - Accent 51"/>
    <w:basedOn w:val="TableNormal"/>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0">
    <w:name w:val="List Table 5 Dark - Accent 61"/>
    <w:basedOn w:val="TableNormal"/>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0">
    <w:name w:val="List Table 6 Colorful - Accent 11"/>
    <w:basedOn w:val="TableNormal"/>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0">
    <w:name w:val="List Table 6 Colorful - Accent 21"/>
    <w:basedOn w:val="TableNormal"/>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0">
    <w:name w:val="List Table 6 Colorful - Accent 31"/>
    <w:basedOn w:val="TableNormal"/>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0">
    <w:name w:val="List Table 6 Colorful - Accent 41"/>
    <w:basedOn w:val="TableNormal"/>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0">
    <w:name w:val="List Table 6 Colorful - Accent 51"/>
    <w:basedOn w:val="TableNormal"/>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0">
    <w:name w:val="List Table 6 Colorful - Accent 61"/>
    <w:basedOn w:val="TableNormal"/>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0">
    <w:name w:val="List Table 7 Colorful - Accent 11"/>
    <w:basedOn w:val="TableNormal"/>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0">
    <w:name w:val="List Table 7 Colorful - Accent 21"/>
    <w:basedOn w:val="TableNormal"/>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0">
    <w:name w:val="List Table 7 Colorful - Accent 31"/>
    <w:basedOn w:val="TableNormal"/>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0">
    <w:name w:val="List Table 7 Colorful - Accent 41"/>
    <w:basedOn w:val="TableNormal"/>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0">
    <w:name w:val="List Table 7 Colorful - Accent 51"/>
    <w:basedOn w:val="TableNormal"/>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0">
    <w:name w:val="List Table 7 Colorful - Accent 61"/>
    <w:basedOn w:val="TableNormal"/>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de-DE"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de-DE"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de-DE"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de-DE"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de-DE"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de-DE"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de-DE"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de-DE" w:eastAsia="de-DE"/>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de-DE" w:eastAsia="de-DE"/>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de-DE" w:eastAsia="de-DE"/>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de-DE" w:eastAsia="de-DE"/>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de-DE" w:eastAsia="de-DE"/>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de-DE" w:eastAsia="de-DE"/>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de-DE" w:eastAsia="de-DE"/>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character" w:styleId="Hyperlink">
    <w:name w:val="Hyperlink"/>
    <w:basedOn w:val="DefaultParagraphFont"/>
    <w:uiPriority w:val="99"/>
    <w:unhideWhenUsed/>
    <w:rPr>
      <w:color w:val="0563C1" w:themeColor="hyperlink"/>
      <w:u w:val="single"/>
    </w:rPr>
  </w:style>
  <w:style w:type="paragraph" w:customStyle="1" w:styleId="EndNoteBibliographyTitle">
    <w:name w:val="EndNote Bibliography Title"/>
    <w:basedOn w:val="Normal"/>
    <w:link w:val="EndNoteBibliographyTitleChar"/>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Pr>
      <w:rFonts w:ascii="Calibri" w:hAnsi="Calibri" w:cs="Calibri"/>
    </w:rPr>
  </w:style>
  <w:style w:type="paragraph" w:customStyle="1" w:styleId="EndNoteBibliography">
    <w:name w:val="EndNote Bibliography"/>
    <w:basedOn w:val="Normal"/>
    <w:link w:val="EndNoteBibliographyChar"/>
    <w:pPr>
      <w:spacing w:line="240" w:lineRule="auto"/>
    </w:pPr>
    <w:rPr>
      <w:rFonts w:ascii="Calibri" w:hAnsi="Calibri" w:cs="Calibri"/>
    </w:rPr>
  </w:style>
  <w:style w:type="character" w:customStyle="1" w:styleId="EndNoteBibliographyChar">
    <w:name w:val="EndNote Bibliography Char"/>
    <w:basedOn w:val="DefaultParagraphFont"/>
    <w:link w:val="EndNoteBibliography"/>
    <w:rPr>
      <w:rFonts w:ascii="Calibri" w:hAnsi="Calibri" w:cs="Calibri"/>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pPr>
      <w:spacing w:after="0" w:line="240" w:lineRule="auto"/>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basedOn w:val="TableNormal"/>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dTable5Dark">
    <w:name w:val="Grid Table 5 Dark"/>
    <w:basedOn w:val="TableNormal"/>
    <w:uiPriority w:val="5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one" w:sz="4" w:space="0" w:color="000000"/>
          <w:insideV w:val="none" w:sz="4" w:space="0" w:color="000000"/>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one" w:sz="4" w:space="0" w:color="000000"/>
          <w:insideV w:val="none" w:sz="4" w:space="0" w:color="000000"/>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one" w:sz="4" w:space="0" w:color="000000"/>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one" w:sz="4" w:space="0" w:color="000000"/>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7Colorful">
    <w:name w:val="Grid Table 7 Colorful"/>
    <w:basedOn w:val="TableNormal"/>
    <w:uiPriority w:val="52"/>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one" w:sz="4" w:space="0" w:color="000000"/>
          <w:left w:val="none" w:sz="4" w:space="0" w:color="000000"/>
          <w:right w:val="none" w:sz="4" w:space="0" w:color="000000"/>
          <w:insideH w:val="none" w:sz="4" w:space="0" w:color="000000"/>
          <w:insideV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insideH w:val="none" w:sz="4" w:space="0" w:color="000000"/>
          <w:insideV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one" w:sz="4" w:space="0" w:color="000000"/>
          <w:insideV w:val="none" w:sz="4" w:space="0" w:color="000000"/>
        </w:tcBorders>
        <w:shd w:val="clear" w:color="auto" w:fill="A5A5A5" w:themeFill="accent3"/>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one" w:sz="4" w:space="0" w:color="000000"/>
          <w:insideV w:val="none" w:sz="4" w:space="0" w:color="000000"/>
        </w:tcBorders>
        <w:shd w:val="clear" w:color="auto" w:fill="000000" w:themeFill="text1"/>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pPr>
      <w:ind w:left="720"/>
      <w:contextualSpacing/>
    </w:pPr>
  </w:style>
  <w:style w:type="table" w:styleId="PlainTable5">
    <w:name w:val="Plain Table 5"/>
    <w:basedOn w:val="TableNormal"/>
    <w:uiPriority w:val="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ListTable7Colorful">
    <w:name w:val="List Table 7 Colorful"/>
    <w:basedOn w:val="TableNormal"/>
    <w:uiPriority w:val="5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GridTable5Dark-Accent3">
    <w:name w:val="Grid Table 5 Dark Accent 3"/>
    <w:basedOn w:val="TableNormal"/>
    <w:uiPriority w:val="5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one" w:sz="4" w:space="0" w:color="000000"/>
          <w:insideV w:val="none" w:sz="4" w:space="0" w:color="000000"/>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one" w:sz="4" w:space="0" w:color="000000"/>
          <w:insideV w:val="none" w:sz="4" w:space="0" w:color="000000"/>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one" w:sz="4" w:space="0" w:color="000000"/>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one" w:sz="4" w:space="0" w:color="000000"/>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
    <w:name w:val="List Table 6 Colorful"/>
    <w:basedOn w:val="TableNormal"/>
    <w:uiPriority w:val="51"/>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CA6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917128">
      <w:bodyDiv w:val="1"/>
      <w:marLeft w:val="0"/>
      <w:marRight w:val="0"/>
      <w:marTop w:val="0"/>
      <w:marBottom w:val="0"/>
      <w:divBdr>
        <w:top w:val="none" w:sz="0" w:space="0" w:color="auto"/>
        <w:left w:val="none" w:sz="0" w:space="0" w:color="auto"/>
        <w:bottom w:val="none" w:sz="0" w:space="0" w:color="auto"/>
        <w:right w:val="none" w:sz="0" w:space="0" w:color="auto"/>
      </w:divBdr>
      <w:divsChild>
        <w:div w:id="670257614">
          <w:marLeft w:val="0"/>
          <w:marRight w:val="0"/>
          <w:marTop w:val="0"/>
          <w:marBottom w:val="0"/>
          <w:divBdr>
            <w:top w:val="none" w:sz="0" w:space="0" w:color="auto"/>
            <w:left w:val="none" w:sz="0" w:space="0" w:color="auto"/>
            <w:bottom w:val="none" w:sz="0" w:space="0" w:color="auto"/>
            <w:right w:val="none" w:sz="0" w:space="0" w:color="auto"/>
          </w:divBdr>
          <w:divsChild>
            <w:div w:id="2019577622">
              <w:marLeft w:val="0"/>
              <w:marRight w:val="0"/>
              <w:marTop w:val="0"/>
              <w:marBottom w:val="0"/>
              <w:divBdr>
                <w:top w:val="none" w:sz="0" w:space="0" w:color="auto"/>
                <w:left w:val="none" w:sz="0" w:space="0" w:color="auto"/>
                <w:bottom w:val="none" w:sz="0" w:space="0" w:color="auto"/>
                <w:right w:val="none" w:sz="0" w:space="0" w:color="auto"/>
              </w:divBdr>
              <w:divsChild>
                <w:div w:id="1127696722">
                  <w:marLeft w:val="0"/>
                  <w:marRight w:val="0"/>
                  <w:marTop w:val="0"/>
                  <w:marBottom w:val="0"/>
                  <w:divBdr>
                    <w:top w:val="none" w:sz="0" w:space="0" w:color="auto"/>
                    <w:left w:val="none" w:sz="0" w:space="0" w:color="auto"/>
                    <w:bottom w:val="none" w:sz="0" w:space="0" w:color="auto"/>
                    <w:right w:val="none" w:sz="0" w:space="0" w:color="auto"/>
                  </w:divBdr>
                  <w:divsChild>
                    <w:div w:id="191045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9" Type="http://schemas.openxmlformats.org/officeDocument/2006/relationships/footer" Target="footer2.xml"/><Relationship Id="rId51" Type="http://schemas.onlyoffice.com/commentsExtendedDocument" Target="commentsExtendedDocument.xml"/><Relationship Id="rId3" Type="http://schemas.openxmlformats.org/officeDocument/2006/relationships/settings" Target="settings.xml"/><Relationship Id="rId50" Type="http://schemas.onlyoffice.com/commentsIdsDocument" Target="commentsIdsDocument.xml"/><Relationship Id="rId7" Type="http://schemas.openxmlformats.org/officeDocument/2006/relationships/image" Target="media/image1.jpg"/><Relationship Id="rId38" Type="http://schemas.openxmlformats.org/officeDocument/2006/relationships/footer" Target="footer1.xml"/><Relationship Id="rId2" Type="http://schemas.openxmlformats.org/officeDocument/2006/relationships/styles" Target="styles.xml"/><Relationship Id="rId41" Type="http://schemas.openxmlformats.org/officeDocument/2006/relationships/theme" Target="theme/theme1.xml"/><Relationship Id="rId54" Type="http://schemas.onlyoffice.com/commentsDocument" Target="commentsDocument.xml"/><Relationship Id="rId1" Type="http://schemas.openxmlformats.org/officeDocument/2006/relationships/numbering" Target="numbering.xml"/><Relationship Id="rId6" Type="http://schemas.openxmlformats.org/officeDocument/2006/relationships/endnotes" Target="endnotes.xml"/><Relationship Id="rId37" Type="http://schemas.openxmlformats.org/officeDocument/2006/relationships/image" Target="media/image110.jpg"/><Relationship Id="rId40" Type="http://schemas.openxmlformats.org/officeDocument/2006/relationships/fontTable" Target="fontTable.xml"/><Relationship Id="rId5" Type="http://schemas.openxmlformats.org/officeDocument/2006/relationships/footnotes" Target="footnotes.xml"/><Relationship Id="rId52" Type="http://schemas.onlyoffice.com/peopleDocument" Target="peopleDocument.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1430</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Ahmadi Soufivand</dc:creator>
  <cp:keywords/>
  <dc:description/>
  <cp:lastModifiedBy>Komathi Ramu</cp:lastModifiedBy>
  <cp:revision>7</cp:revision>
  <dcterms:created xsi:type="dcterms:W3CDTF">2023-11-15T10:13:00Z</dcterms:created>
  <dcterms:modified xsi:type="dcterms:W3CDTF">2023-12-01T04:32:00Z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f1276158bfc6432d504c366db33bddebf9ae8b54d1a71bd04c122a4aaf1ac08f</vt:lpwstr>
  </property>
</Properties>
</file>