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A01A" w14:textId="58048662" w:rsidR="008E565F" w:rsidRDefault="00D16540">
      <w:pPr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able S2 </w:t>
      </w:r>
      <w:r w:rsidR="00B57DFD" w:rsidRPr="00794112">
        <w:rPr>
          <w:rFonts w:ascii="Times New Roman" w:eastAsia="宋体" w:hAnsi="Times New Roman" w:cs="Times New Roman"/>
        </w:rPr>
        <w:t>The</w:t>
      </w:r>
      <w:r w:rsidR="00EF29DA">
        <w:rPr>
          <w:rFonts w:ascii="Times New Roman" w:eastAsia="宋体" w:hAnsi="Times New Roman" w:cs="Times New Roman"/>
        </w:rPr>
        <w:t xml:space="preserve"> </w:t>
      </w:r>
      <w:r w:rsidR="00EF29DA" w:rsidRPr="002F073B">
        <w:rPr>
          <w:rFonts w:ascii="Times New Roman" w:hAnsi="Times New Roman" w:cs="Times New Roman"/>
          <w:szCs w:val="21"/>
        </w:rPr>
        <w:t>se</w:t>
      </w:r>
      <w:r w:rsidR="00EF29DA" w:rsidRPr="00B056EC">
        <w:rPr>
          <w:rFonts w:ascii="Times New Roman" w:hAnsi="Times New Roman" w:cs="Times New Roman"/>
          <w:color w:val="000000" w:themeColor="text1"/>
          <w:szCs w:val="21"/>
        </w:rPr>
        <w:t xml:space="preserve">nsitivity, </w:t>
      </w:r>
      <w:r w:rsidR="00EF29DA" w:rsidRPr="00B056EC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specificity, positive predictive value and negative predictive value</w:t>
      </w:r>
      <w:r w:rsidR="00B57DFD" w:rsidRPr="00B056EC">
        <w:rPr>
          <w:rFonts w:ascii="Times New Roman" w:eastAsia="宋体" w:hAnsi="Times New Roman" w:cs="Times New Roman"/>
          <w:color w:val="000000" w:themeColor="text1"/>
        </w:rPr>
        <w:t xml:space="preserve"> of VI-RADS for predicting </w:t>
      </w:r>
      <w:r w:rsidR="00953837" w:rsidRPr="00B056EC">
        <w:rPr>
          <w:rFonts w:ascii="Times New Roman" w:eastAsia="宋体" w:hAnsi="Times New Roman" w:cs="Times New Roman"/>
          <w:color w:val="000000" w:themeColor="text1"/>
        </w:rPr>
        <w:t>O</w:t>
      </w:r>
      <w:r w:rsidR="00B57DFD" w:rsidRPr="00B056EC">
        <w:rPr>
          <w:rFonts w:ascii="Times New Roman" w:eastAsia="宋体" w:hAnsi="Times New Roman" w:cs="Times New Roman"/>
          <w:color w:val="000000" w:themeColor="text1"/>
        </w:rPr>
        <w:t>S</w:t>
      </w:r>
      <w:r w:rsidR="00F3676D" w:rsidRPr="00B056EC">
        <w:rPr>
          <w:rFonts w:ascii="Times New Roman" w:eastAsia="宋体" w:hAnsi="Times New Roman" w:cs="Times New Roman"/>
          <w:color w:val="000000" w:themeColor="text1"/>
        </w:rPr>
        <w:t xml:space="preserve"> and </w:t>
      </w:r>
      <w:r w:rsidR="00953837" w:rsidRPr="00B056EC">
        <w:rPr>
          <w:rFonts w:ascii="Times New Roman" w:eastAsia="宋体" w:hAnsi="Times New Roman" w:cs="Times New Roman"/>
          <w:color w:val="000000" w:themeColor="text1"/>
        </w:rPr>
        <w:t>PF</w:t>
      </w:r>
      <w:r w:rsidR="00F3676D" w:rsidRPr="00B056EC">
        <w:rPr>
          <w:rFonts w:ascii="Times New Roman" w:eastAsia="宋体" w:hAnsi="Times New Roman" w:cs="Times New Roman"/>
          <w:color w:val="000000" w:themeColor="text1"/>
        </w:rPr>
        <w:t xml:space="preserve">S. </w:t>
      </w:r>
    </w:p>
    <w:p w14:paraId="7138E553" w14:textId="77777777" w:rsidR="00C9076C" w:rsidRDefault="00C9076C">
      <w:pPr>
        <w:rPr>
          <w:rFonts w:ascii="Times New Roman" w:eastAsia="宋体" w:hAnsi="Times New Roman" w:cs="Times New Roman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2410"/>
        <w:gridCol w:w="2347"/>
      </w:tblGrid>
      <w:tr w:rsidR="00C9076C" w:rsidRPr="002F073B" w14:paraId="10B42AA2" w14:textId="77777777" w:rsidTr="00E06D45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6168638F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C05902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23AFCA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specificity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61BC135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p</w:t>
            </w:r>
            <w:r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 xml:space="preserve">ositive </w:t>
            </w:r>
            <w:r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p</w:t>
            </w:r>
            <w:r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 xml:space="preserve">redictive </w:t>
            </w:r>
            <w:r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v</w:t>
            </w:r>
            <w:r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alue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31CFEC97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negative predictive value</w:t>
            </w:r>
          </w:p>
        </w:tc>
      </w:tr>
      <w:tr w:rsidR="00C9076C" w:rsidRPr="002F073B" w14:paraId="029090CE" w14:textId="77777777" w:rsidTr="00E06D45">
        <w:tc>
          <w:tcPr>
            <w:tcW w:w="1271" w:type="dxa"/>
            <w:tcBorders>
              <w:top w:val="single" w:sz="4" w:space="0" w:color="auto"/>
            </w:tcBorders>
          </w:tcPr>
          <w:p w14:paraId="6AD45128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1-year OS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3A503B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0.876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24EC6E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0.544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98F21AE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0.134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030C1BBB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0.982</w:t>
            </w:r>
          </w:p>
        </w:tc>
      </w:tr>
      <w:tr w:rsidR="00C9076C" w:rsidRPr="002F073B" w14:paraId="4ED945FD" w14:textId="77777777" w:rsidTr="00E06D45">
        <w:tc>
          <w:tcPr>
            <w:tcW w:w="1271" w:type="dxa"/>
          </w:tcPr>
          <w:p w14:paraId="7F0FE755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3-year OS</w:t>
            </w:r>
          </w:p>
        </w:tc>
        <w:tc>
          <w:tcPr>
            <w:tcW w:w="1134" w:type="dxa"/>
          </w:tcPr>
          <w:p w14:paraId="202A9712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0.824</w:t>
            </w:r>
          </w:p>
        </w:tc>
        <w:tc>
          <w:tcPr>
            <w:tcW w:w="1134" w:type="dxa"/>
          </w:tcPr>
          <w:p w14:paraId="1CF24ECE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0.670</w:t>
            </w:r>
          </w:p>
        </w:tc>
        <w:tc>
          <w:tcPr>
            <w:tcW w:w="2410" w:type="dxa"/>
          </w:tcPr>
          <w:p w14:paraId="16C5F055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0.369</w:t>
            </w:r>
          </w:p>
        </w:tc>
        <w:tc>
          <w:tcPr>
            <w:tcW w:w="2347" w:type="dxa"/>
          </w:tcPr>
          <w:p w14:paraId="42A1A8E6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0.942</w:t>
            </w:r>
          </w:p>
        </w:tc>
      </w:tr>
      <w:tr w:rsidR="00C9076C" w:rsidRPr="002F073B" w14:paraId="13F8D61D" w14:textId="77777777" w:rsidTr="00E06D45">
        <w:tc>
          <w:tcPr>
            <w:tcW w:w="1271" w:type="dxa"/>
          </w:tcPr>
          <w:p w14:paraId="005ECADD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5-year OS</w:t>
            </w:r>
          </w:p>
        </w:tc>
        <w:tc>
          <w:tcPr>
            <w:tcW w:w="1134" w:type="dxa"/>
          </w:tcPr>
          <w:p w14:paraId="4F992C7E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0.800</w:t>
            </w:r>
          </w:p>
        </w:tc>
        <w:tc>
          <w:tcPr>
            <w:tcW w:w="1134" w:type="dxa"/>
          </w:tcPr>
          <w:p w14:paraId="424CBE0F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0.611</w:t>
            </w:r>
          </w:p>
        </w:tc>
        <w:tc>
          <w:tcPr>
            <w:tcW w:w="2410" w:type="dxa"/>
          </w:tcPr>
          <w:p w14:paraId="152416F9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0.445</w:t>
            </w:r>
          </w:p>
        </w:tc>
        <w:tc>
          <w:tcPr>
            <w:tcW w:w="2347" w:type="dxa"/>
          </w:tcPr>
          <w:p w14:paraId="249219E9" w14:textId="77777777" w:rsidR="00C9076C" w:rsidRPr="002F073B" w:rsidRDefault="00C9076C" w:rsidP="003A6BC6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0.887</w:t>
            </w:r>
          </w:p>
        </w:tc>
      </w:tr>
    </w:tbl>
    <w:p w14:paraId="762D5611" w14:textId="77777777" w:rsidR="00C9076C" w:rsidRPr="002F073B" w:rsidRDefault="00C9076C">
      <w:pPr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2410"/>
        <w:gridCol w:w="2347"/>
      </w:tblGrid>
      <w:tr w:rsidR="00270C51" w:rsidRPr="002F073B" w14:paraId="0F623A25" w14:textId="77777777" w:rsidTr="00E06D45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B4FA2EC" w14:textId="77777777" w:rsidR="00270C51" w:rsidRPr="00B57DFD" w:rsidRDefault="00270C5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2A0C2E" w14:textId="6A786F04" w:rsidR="00270C51" w:rsidRPr="002F073B" w:rsidRDefault="00170EA0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220F63" w14:textId="2D4F86A3" w:rsidR="00270C51" w:rsidRPr="002F073B" w:rsidRDefault="00170EA0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specificity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EB5182A" w14:textId="5EE8B337" w:rsidR="00270C51" w:rsidRPr="002F073B" w:rsidRDefault="002F073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p</w:t>
            </w:r>
            <w:r w:rsidR="00170EA0"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 xml:space="preserve">ositive </w:t>
            </w:r>
            <w:r w:rsidR="00AD16CE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p</w:t>
            </w:r>
            <w:r w:rsidR="00170EA0"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 xml:space="preserve">redictive </w:t>
            </w:r>
            <w:r w:rsidR="00AD16CE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v</w:t>
            </w:r>
            <w:r w:rsidR="00170EA0"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alue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746CDCDF" w14:textId="5E111349" w:rsidR="00270C51" w:rsidRPr="002F073B" w:rsidRDefault="00170EA0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color w:val="121212"/>
                <w:szCs w:val="21"/>
                <w:shd w:val="clear" w:color="auto" w:fill="FFFFFF"/>
              </w:rPr>
              <w:t>negative predictive value</w:t>
            </w:r>
          </w:p>
        </w:tc>
      </w:tr>
      <w:tr w:rsidR="00270C51" w:rsidRPr="002F073B" w14:paraId="73D04397" w14:textId="77777777" w:rsidTr="00E06D45">
        <w:tc>
          <w:tcPr>
            <w:tcW w:w="1271" w:type="dxa"/>
            <w:tcBorders>
              <w:top w:val="single" w:sz="4" w:space="0" w:color="auto"/>
            </w:tcBorders>
          </w:tcPr>
          <w:p w14:paraId="465D5CE8" w14:textId="3D5DAAC7" w:rsidR="00270C51" w:rsidRPr="002F073B" w:rsidRDefault="00FB2E8A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1-year PFS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C2045B" w14:textId="3706508B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0.86</w:t>
            </w:r>
            <w:r w:rsidR="002F073B" w:rsidRPr="002F073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2DC2E4" w14:textId="4392CD3D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0.554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9A88A1" w14:textId="4701563C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0.175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5D788697" w14:textId="2A8ADA0F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0.973</w:t>
            </w:r>
          </w:p>
        </w:tc>
      </w:tr>
      <w:tr w:rsidR="00270C51" w:rsidRPr="002F073B" w14:paraId="396BF073" w14:textId="77777777" w:rsidTr="00E06D45">
        <w:tc>
          <w:tcPr>
            <w:tcW w:w="1271" w:type="dxa"/>
          </w:tcPr>
          <w:p w14:paraId="17BDF7E9" w14:textId="369BADB4" w:rsidR="00270C51" w:rsidRPr="002F073B" w:rsidRDefault="00FB2E8A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3-year PFS</w:t>
            </w:r>
          </w:p>
        </w:tc>
        <w:tc>
          <w:tcPr>
            <w:tcW w:w="1134" w:type="dxa"/>
          </w:tcPr>
          <w:p w14:paraId="6DDC6974" w14:textId="327BF98C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0.832</w:t>
            </w:r>
          </w:p>
        </w:tc>
        <w:tc>
          <w:tcPr>
            <w:tcW w:w="1134" w:type="dxa"/>
          </w:tcPr>
          <w:p w14:paraId="3BC66FBE" w14:textId="7D3F8593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0.716</w:t>
            </w:r>
          </w:p>
        </w:tc>
        <w:tc>
          <w:tcPr>
            <w:tcW w:w="2410" w:type="dxa"/>
          </w:tcPr>
          <w:p w14:paraId="46B99561" w14:textId="7EC4DF05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0.512</w:t>
            </w:r>
          </w:p>
        </w:tc>
        <w:tc>
          <w:tcPr>
            <w:tcW w:w="2347" w:type="dxa"/>
          </w:tcPr>
          <w:p w14:paraId="58A47D68" w14:textId="3975B964" w:rsidR="00270C51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0.923</w:t>
            </w:r>
          </w:p>
        </w:tc>
      </w:tr>
      <w:tr w:rsidR="00FB2E8A" w:rsidRPr="002F073B" w14:paraId="64E91853" w14:textId="77777777" w:rsidTr="00E06D45">
        <w:tc>
          <w:tcPr>
            <w:tcW w:w="1271" w:type="dxa"/>
          </w:tcPr>
          <w:p w14:paraId="61D6FF12" w14:textId="68137F4B" w:rsidR="00FB2E8A" w:rsidRPr="002F073B" w:rsidRDefault="00FB2E8A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5-year PFS</w:t>
            </w:r>
          </w:p>
        </w:tc>
        <w:tc>
          <w:tcPr>
            <w:tcW w:w="1134" w:type="dxa"/>
          </w:tcPr>
          <w:p w14:paraId="100431B4" w14:textId="1B4C335C" w:rsidR="00FB2E8A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0.789</w:t>
            </w:r>
          </w:p>
        </w:tc>
        <w:tc>
          <w:tcPr>
            <w:tcW w:w="1134" w:type="dxa"/>
          </w:tcPr>
          <w:p w14:paraId="0BF389E8" w14:textId="64F655BB" w:rsidR="00FB2E8A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0.636</w:t>
            </w:r>
          </w:p>
        </w:tc>
        <w:tc>
          <w:tcPr>
            <w:tcW w:w="2410" w:type="dxa"/>
          </w:tcPr>
          <w:p w14:paraId="18FE2FA6" w14:textId="6137A7DD" w:rsidR="00FB2E8A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0.529</w:t>
            </w:r>
          </w:p>
        </w:tc>
        <w:tc>
          <w:tcPr>
            <w:tcW w:w="2347" w:type="dxa"/>
          </w:tcPr>
          <w:p w14:paraId="6A76A6C7" w14:textId="265AEB64" w:rsidR="00FB2E8A" w:rsidRPr="002F073B" w:rsidRDefault="00A543C9">
            <w:pPr>
              <w:rPr>
                <w:rFonts w:ascii="Times New Roman" w:hAnsi="Times New Roman" w:cs="Times New Roman"/>
                <w:szCs w:val="21"/>
              </w:rPr>
            </w:pPr>
            <w:r w:rsidRPr="002F073B">
              <w:rPr>
                <w:rFonts w:ascii="Times New Roman" w:hAnsi="Times New Roman" w:cs="Times New Roman"/>
                <w:szCs w:val="21"/>
              </w:rPr>
              <w:t>0.854</w:t>
            </w:r>
          </w:p>
        </w:tc>
      </w:tr>
    </w:tbl>
    <w:p w14:paraId="6CB688B7" w14:textId="1D1A689A" w:rsidR="00270C51" w:rsidRPr="002F073B" w:rsidRDefault="00270C51">
      <w:pPr>
        <w:rPr>
          <w:rFonts w:ascii="Times New Roman" w:hAnsi="Times New Roman" w:cs="Times New Roman"/>
          <w:szCs w:val="21"/>
        </w:rPr>
      </w:pPr>
    </w:p>
    <w:p w14:paraId="4426AB00" w14:textId="77777777" w:rsidR="00270C51" w:rsidRPr="002F073B" w:rsidRDefault="00270C51">
      <w:pPr>
        <w:rPr>
          <w:rFonts w:ascii="Times New Roman" w:hAnsi="Times New Roman" w:cs="Times New Roman"/>
          <w:szCs w:val="21"/>
        </w:rPr>
      </w:pPr>
    </w:p>
    <w:sectPr w:rsidR="00270C51" w:rsidRPr="002F0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45CD" w14:textId="77777777" w:rsidR="002576F8" w:rsidRDefault="002576F8" w:rsidP="00B57DFD">
      <w:r>
        <w:separator/>
      </w:r>
    </w:p>
  </w:endnote>
  <w:endnote w:type="continuationSeparator" w:id="0">
    <w:p w14:paraId="1E079186" w14:textId="77777777" w:rsidR="002576F8" w:rsidRDefault="002576F8" w:rsidP="00B5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6CE3" w14:textId="77777777" w:rsidR="002576F8" w:rsidRDefault="002576F8" w:rsidP="00B57DFD">
      <w:r>
        <w:separator/>
      </w:r>
    </w:p>
  </w:footnote>
  <w:footnote w:type="continuationSeparator" w:id="0">
    <w:p w14:paraId="3AB7B9F5" w14:textId="77777777" w:rsidR="002576F8" w:rsidRDefault="002576F8" w:rsidP="00B57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A3"/>
    <w:rsid w:val="00170EA0"/>
    <w:rsid w:val="002576F8"/>
    <w:rsid w:val="00270C51"/>
    <w:rsid w:val="002F073B"/>
    <w:rsid w:val="00384C41"/>
    <w:rsid w:val="00450EFE"/>
    <w:rsid w:val="008E565F"/>
    <w:rsid w:val="00953837"/>
    <w:rsid w:val="00A543C9"/>
    <w:rsid w:val="00AD16CE"/>
    <w:rsid w:val="00B018DF"/>
    <w:rsid w:val="00B056EC"/>
    <w:rsid w:val="00B07EA3"/>
    <w:rsid w:val="00B57DFD"/>
    <w:rsid w:val="00C9076C"/>
    <w:rsid w:val="00CA38FE"/>
    <w:rsid w:val="00D16540"/>
    <w:rsid w:val="00E06D45"/>
    <w:rsid w:val="00EF29DA"/>
    <w:rsid w:val="00F36205"/>
    <w:rsid w:val="00F3676D"/>
    <w:rsid w:val="00FB2E8A"/>
    <w:rsid w:val="00FD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E0DF3"/>
  <w15:chartTrackingRefBased/>
  <w15:docId w15:val="{A240BFD2-A46D-4586-811D-B5C9882F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7DFD"/>
    <w:rPr>
      <w:sz w:val="18"/>
      <w:szCs w:val="18"/>
      <w:lang w:val="en-GB"/>
    </w:rPr>
  </w:style>
  <w:style w:type="paragraph" w:styleId="a6">
    <w:name w:val="footer"/>
    <w:basedOn w:val="a"/>
    <w:link w:val="a7"/>
    <w:uiPriority w:val="99"/>
    <w:unhideWhenUsed/>
    <w:rsid w:val="00B57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7DFD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 J.T.</dc:creator>
  <cp:keywords/>
  <dc:description/>
  <cp:lastModifiedBy>J.T. Zhuang</cp:lastModifiedBy>
  <cp:revision>20</cp:revision>
  <dcterms:created xsi:type="dcterms:W3CDTF">2022-10-31T07:57:00Z</dcterms:created>
  <dcterms:modified xsi:type="dcterms:W3CDTF">2023-10-18T08:32:00Z</dcterms:modified>
</cp:coreProperties>
</file>