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477" w:lineRule="auto" w:before="62"/>
        <w:ind w:left="119" w:right="5914" w:firstLine="100"/>
        <w:jc w:val="left"/>
        <w:rPr>
          <w:sz w:val="24"/>
        </w:rPr>
      </w:pPr>
      <w:r>
        <w:rPr>
          <w:b/>
          <w:sz w:val="24"/>
        </w:rPr>
        <w:t>Supplemental Material</w:t>
      </w:r>
      <w:r>
        <w:rPr>
          <w:b/>
          <w:spacing w:val="1"/>
          <w:sz w:val="24"/>
        </w:rPr>
        <w:t> </w:t>
      </w:r>
      <w:r>
        <w:rPr>
          <w:sz w:val="24"/>
        </w:rPr>
        <w:t>Supplemental Literature Review</w:t>
      </w:r>
      <w:r>
        <w:rPr>
          <w:spacing w:val="1"/>
          <w:sz w:val="24"/>
        </w:rPr>
        <w:t> </w:t>
      </w:r>
      <w:r>
        <w:rPr>
          <w:sz w:val="24"/>
        </w:rPr>
        <w:t>Supplemental Operational Definitions</w:t>
      </w:r>
      <w:r>
        <w:rPr>
          <w:spacing w:val="1"/>
          <w:sz w:val="24"/>
        </w:rPr>
        <w:t> </w:t>
      </w:r>
      <w:r>
        <w:rPr>
          <w:sz w:val="24"/>
        </w:rPr>
        <w:t>Tables</w:t>
      </w:r>
      <w:r>
        <w:rPr>
          <w:spacing w:val="-2"/>
          <w:sz w:val="24"/>
        </w:rPr>
        <w:t> </w:t>
      </w:r>
      <w:r>
        <w:rPr>
          <w:sz w:val="24"/>
        </w:rPr>
        <w:t>S1–S4</w:t>
      </w:r>
    </w:p>
    <w:p>
      <w:pPr>
        <w:pStyle w:val="BodyText"/>
        <w:spacing w:before="4"/>
        <w:ind w:left="220"/>
      </w:pPr>
      <w:r>
        <w:rPr/>
        <w:t>Figure</w:t>
      </w:r>
      <w:r>
        <w:rPr>
          <w:spacing w:val="-4"/>
        </w:rPr>
        <w:t> </w:t>
      </w:r>
      <w:r>
        <w:rPr/>
        <w:t>S1-S6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6"/>
        </w:rPr>
      </w:pPr>
    </w:p>
    <w:p>
      <w:pPr>
        <w:spacing w:before="0"/>
        <w:ind w:left="220" w:right="0" w:firstLine="0"/>
        <w:jc w:val="left"/>
        <w:rPr>
          <w:b/>
          <w:sz w:val="24"/>
        </w:rPr>
      </w:pPr>
      <w:r>
        <w:rPr>
          <w:b/>
          <w:sz w:val="24"/>
          <w:u w:val="thick"/>
        </w:rPr>
        <w:t>Supplemental</w:t>
      </w:r>
      <w:r>
        <w:rPr>
          <w:b/>
          <w:spacing w:val="-7"/>
          <w:sz w:val="24"/>
          <w:u w:val="thick"/>
        </w:rPr>
        <w:t> </w:t>
      </w:r>
      <w:r>
        <w:rPr>
          <w:b/>
          <w:sz w:val="24"/>
          <w:u w:val="thick"/>
        </w:rPr>
        <w:t>Literature</w:t>
      </w:r>
      <w:r>
        <w:rPr>
          <w:b/>
          <w:spacing w:val="-6"/>
          <w:sz w:val="24"/>
          <w:u w:val="thick"/>
        </w:rPr>
        <w:t> </w:t>
      </w:r>
      <w:r>
        <w:rPr>
          <w:b/>
          <w:sz w:val="24"/>
          <w:u w:val="thick"/>
        </w:rPr>
        <w:t>Review</w:t>
      </w:r>
    </w:p>
    <w:p>
      <w:pPr>
        <w:pStyle w:val="BodyText"/>
        <w:rPr>
          <w:b/>
          <w:sz w:val="20"/>
        </w:rPr>
      </w:pPr>
    </w:p>
    <w:p>
      <w:pPr>
        <w:spacing w:before="205"/>
        <w:ind w:left="220" w:right="0" w:firstLine="0"/>
        <w:jc w:val="left"/>
        <w:rPr>
          <w:b/>
          <w:sz w:val="24"/>
        </w:rPr>
      </w:pPr>
      <w:r>
        <w:rPr>
          <w:b/>
          <w:sz w:val="24"/>
        </w:rPr>
        <w:t>N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Acetyl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cysteine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Pharmacology, uses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adverse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effects:</w:t>
      </w:r>
    </w:p>
    <w:p>
      <w:pPr>
        <w:pStyle w:val="BodyText"/>
        <w:spacing w:before="6"/>
        <w:rPr>
          <w:b/>
          <w:sz w:val="37"/>
        </w:rPr>
      </w:pPr>
    </w:p>
    <w:p>
      <w:pPr>
        <w:pStyle w:val="BodyText"/>
        <w:spacing w:line="480" w:lineRule="auto"/>
        <w:ind w:left="220" w:right="234"/>
      </w:pPr>
      <w:r>
        <w:rPr/>
        <w:t>N-acetyl Cysteine (NAC) is acetyl derivative of the amino acid cysteine[1].</w:t>
      </w:r>
      <w:r>
        <w:rPr>
          <w:spacing w:val="1"/>
        </w:rPr>
        <w:t> </w:t>
      </w:r>
      <w:r>
        <w:rPr/>
        <w:t>It also has</w:t>
      </w:r>
      <w:r>
        <w:rPr>
          <w:spacing w:val="1"/>
        </w:rPr>
        <w:t> </w:t>
      </w:r>
      <w:r>
        <w:rPr/>
        <w:t>antioxidant and a free-radical scavenging activity that increases intracellular Glutathione (GSH),</w:t>
      </w:r>
      <w:r>
        <w:rPr>
          <w:spacing w:val="1"/>
        </w:rPr>
        <w:t> </w:t>
      </w:r>
      <w:r>
        <w:rPr/>
        <w:t>a major component of thepathways by which cells are protected from oxidative stress[2]. Low</w:t>
      </w:r>
      <w:r>
        <w:rPr>
          <w:spacing w:val="1"/>
        </w:rPr>
        <w:t> </w:t>
      </w:r>
      <w:r>
        <w:rPr/>
        <w:t>bioavailability of NAC is oneof the major limitations for maximizing its effects on oxidative</w:t>
      </w:r>
      <w:r>
        <w:rPr>
          <w:spacing w:val="1"/>
        </w:rPr>
        <w:t> </w:t>
      </w:r>
      <w:r>
        <w:rPr/>
        <w:t>stress-related diseases. NAC is considered a well-tolerated and safe medication that has been</w:t>
      </w:r>
      <w:r>
        <w:rPr>
          <w:spacing w:val="1"/>
        </w:rPr>
        <w:t> </w:t>
      </w:r>
      <w:r>
        <w:rPr/>
        <w:t>used all across the world in varietyof medical conditions for past several decades. It is widely</w:t>
      </w:r>
      <w:r>
        <w:rPr>
          <w:spacing w:val="1"/>
        </w:rPr>
        <w:t> </w:t>
      </w:r>
      <w:r>
        <w:rPr/>
        <w:t>recognized for its role as an antidote in acetaminophen overdose and has been approved by the</w:t>
      </w:r>
      <w:r>
        <w:rPr>
          <w:spacing w:val="1"/>
        </w:rPr>
        <w:t> </w:t>
      </w:r>
      <w:r>
        <w:rPr/>
        <w:t>FDA for the same[3]. It is also used as amucolytic in chronic obstructive pulmonary disease[4], a</w:t>
      </w:r>
      <w:r>
        <w:rPr>
          <w:spacing w:val="-57"/>
        </w:rPr>
        <w:t> </w:t>
      </w:r>
      <w:r>
        <w:rPr/>
        <w:t>renal protectant in contrast-induced nephropathy[5], as a preventive agent for atrial fibrillation[6]</w:t>
      </w:r>
      <w:r>
        <w:rPr>
          <w:spacing w:val="-57"/>
        </w:rPr>
        <w:t> </w:t>
      </w:r>
      <w:r>
        <w:rPr/>
        <w:t>and</w:t>
      </w:r>
      <w:r>
        <w:rPr>
          <w:spacing w:val="2"/>
        </w:rPr>
        <w:t> </w:t>
      </w:r>
      <w:r>
        <w:rPr/>
        <w:t>as</w:t>
      </w:r>
      <w:r>
        <w:rPr>
          <w:spacing w:val="3"/>
        </w:rPr>
        <w:t> </w:t>
      </w:r>
      <w:r>
        <w:rPr/>
        <w:t>adjunct</w:t>
      </w:r>
      <w:r>
        <w:rPr>
          <w:spacing w:val="3"/>
        </w:rPr>
        <w:t> </w:t>
      </w:r>
      <w:r>
        <w:rPr/>
        <w:t>therapy</w:t>
      </w:r>
      <w:r>
        <w:rPr>
          <w:spacing w:val="3"/>
        </w:rPr>
        <w:t> </w:t>
      </w:r>
      <w:r>
        <w:rPr/>
        <w:t>in</w:t>
      </w:r>
      <w:r>
        <w:rPr>
          <w:spacing w:val="5"/>
        </w:rPr>
        <w:t> </w:t>
      </w:r>
      <w:r>
        <w:rPr/>
        <w:t>HIV</w:t>
      </w:r>
      <w:r>
        <w:rPr>
          <w:spacing w:val="2"/>
        </w:rPr>
        <w:t> </w:t>
      </w:r>
      <w:r>
        <w:rPr/>
        <w:t>infection[7].</w:t>
      </w:r>
      <w:r>
        <w:rPr>
          <w:spacing w:val="3"/>
        </w:rPr>
        <w:t> </w:t>
      </w:r>
      <w:r>
        <w:rPr/>
        <w:t>Additionally,</w:t>
      </w:r>
      <w:r>
        <w:rPr>
          <w:spacing w:val="3"/>
        </w:rPr>
        <w:t> </w:t>
      </w:r>
      <w:r>
        <w:rPr/>
        <w:t>it</w:t>
      </w:r>
      <w:r>
        <w:rPr>
          <w:spacing w:val="3"/>
        </w:rPr>
        <w:t> </w:t>
      </w:r>
      <w:r>
        <w:rPr/>
        <w:t>has</w:t>
      </w:r>
      <w:r>
        <w:rPr>
          <w:spacing w:val="3"/>
        </w:rPr>
        <w:t> </w:t>
      </w:r>
      <w:r>
        <w:rPr/>
        <w:t>shown</w:t>
      </w:r>
      <w:r>
        <w:rPr>
          <w:spacing w:val="2"/>
        </w:rPr>
        <w:t> </w:t>
      </w:r>
      <w:r>
        <w:rPr/>
        <w:t>to</w:t>
      </w:r>
      <w:r>
        <w:rPr>
          <w:spacing w:val="3"/>
        </w:rPr>
        <w:t> </w:t>
      </w:r>
      <w:r>
        <w:rPr/>
        <w:t>inhibit</w:t>
      </w:r>
      <w:r>
        <w:rPr>
          <w:spacing w:val="3"/>
        </w:rPr>
        <w:t> </w:t>
      </w:r>
      <w:r>
        <w:rPr/>
        <w:t>replication</w:t>
      </w:r>
      <w:r>
        <w:rPr>
          <w:spacing w:val="3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seasonal influenza</w:t>
      </w:r>
      <w:r>
        <w:rPr>
          <w:spacing w:val="-2"/>
        </w:rPr>
        <w:t> </w:t>
      </w:r>
      <w:r>
        <w:rPr/>
        <w:t>A</w:t>
      </w:r>
      <w:r>
        <w:rPr>
          <w:spacing w:val="1"/>
        </w:rPr>
        <w:t> </w:t>
      </w:r>
      <w:r>
        <w:rPr/>
        <w:t>virus</w:t>
      </w:r>
      <w:r>
        <w:rPr>
          <w:spacing w:val="-1"/>
        </w:rPr>
        <w:t> </w:t>
      </w:r>
      <w:r>
        <w:rPr/>
        <w:t>andcould be a</w:t>
      </w:r>
      <w:r>
        <w:rPr>
          <w:spacing w:val="-1"/>
        </w:rPr>
        <w:t> </w:t>
      </w:r>
      <w:r>
        <w:rPr/>
        <w:t>potential</w:t>
      </w:r>
      <w:r>
        <w:rPr>
          <w:spacing w:val="-1"/>
        </w:rPr>
        <w:t> </w:t>
      </w:r>
      <w:r>
        <w:rPr/>
        <w:t>treatment in</w:t>
      </w:r>
      <w:r>
        <w:rPr>
          <w:spacing w:val="-1"/>
        </w:rPr>
        <w:t> </w:t>
      </w:r>
      <w:r>
        <w:rPr/>
        <w:t>influenza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infection[8].</w:t>
      </w:r>
    </w:p>
    <w:p>
      <w:pPr>
        <w:pStyle w:val="BodyText"/>
        <w:spacing w:line="480" w:lineRule="auto" w:before="2"/>
        <w:ind w:left="220" w:right="234"/>
      </w:pPr>
      <w:r>
        <w:rPr/>
        <w:t>With oral intake of NAC at the dose of 200–400 mg, the peak plasma concentration of 0.35–4</w:t>
      </w:r>
      <w:r>
        <w:rPr>
          <w:spacing w:val="1"/>
        </w:rPr>
        <w:t> </w:t>
      </w:r>
      <w:r>
        <w:rPr/>
        <w:t>mg/L is achieved within 1–2h after ingestion. Information on interaction with food is lacking.</w:t>
      </w:r>
      <w:r>
        <w:rPr>
          <w:spacing w:val="1"/>
        </w:rPr>
        <w:t> </w:t>
      </w:r>
      <w:r>
        <w:rPr/>
        <w:t>The volume of distribution ranges from 0.33 to 0.47 L/kg and protein binding is signiﬁcant being</w:t>
      </w:r>
      <w:r>
        <w:rPr>
          <w:spacing w:val="-57"/>
        </w:rPr>
        <w:t> </w:t>
      </w:r>
      <w:r>
        <w:rPr/>
        <w:t>50% at 4 h after the dose administration. Intravenously infused NAC rapidly forms disulﬁdes in</w:t>
      </w:r>
      <w:r>
        <w:rPr>
          <w:spacing w:val="1"/>
        </w:rPr>
        <w:t> </w:t>
      </w:r>
      <w:r>
        <w:rPr/>
        <w:t>plasma,</w:t>
      </w:r>
      <w:r>
        <w:rPr>
          <w:spacing w:val="-1"/>
        </w:rPr>
        <w:t> </w:t>
      </w:r>
      <w:r>
        <w:rPr/>
        <w:t>which</w:t>
      </w:r>
      <w:r>
        <w:rPr>
          <w:spacing w:val="-8"/>
        </w:rPr>
        <w:t> </w:t>
      </w:r>
      <w:r>
        <w:rPr/>
        <w:t>prolong</w:t>
      </w:r>
      <w:r>
        <w:rPr>
          <w:spacing w:val="-3"/>
        </w:rPr>
        <w:t> </w:t>
      </w:r>
      <w:r>
        <w:rPr/>
        <w:t>the existence</w:t>
      </w:r>
      <w:r>
        <w:rPr>
          <w:spacing w:val="-2"/>
        </w:rPr>
        <w:t> </w:t>
      </w:r>
      <w:r>
        <w:rPr/>
        <w:t>of</w:t>
      </w:r>
      <w:r>
        <w:rPr>
          <w:spacing w:val="-8"/>
        </w:rPr>
        <w:t> </w:t>
      </w:r>
      <w:r>
        <w:rPr/>
        <w:t>the drug in</w:t>
      </w:r>
      <w:r>
        <w:rPr>
          <w:spacing w:val="-3"/>
        </w:rPr>
        <w:t> </w:t>
      </w:r>
      <w:r>
        <w:rPr/>
        <w:t>plasma</w:t>
      </w:r>
      <w:r>
        <w:rPr>
          <w:spacing w:val="4"/>
        </w:rPr>
        <w:t> </w:t>
      </w:r>
      <w:r>
        <w:rPr/>
        <w:t>for up</w:t>
      </w:r>
      <w:r>
        <w:rPr>
          <w:spacing w:val="-5"/>
        </w:rPr>
        <w:t> </w:t>
      </w:r>
      <w:r>
        <w:rPr/>
        <w:t>to 6</w:t>
      </w:r>
      <w:r>
        <w:rPr>
          <w:spacing w:val="-1"/>
        </w:rPr>
        <w:t> </w:t>
      </w:r>
      <w:r>
        <w:rPr/>
        <w:t>hours[9].</w:t>
      </w:r>
    </w:p>
    <w:p>
      <w:pPr>
        <w:spacing w:after="0" w:line="480" w:lineRule="auto"/>
        <w:sectPr>
          <w:type w:val="continuous"/>
          <w:pgSz w:w="12240" w:h="15840"/>
          <w:pgMar w:top="1380" w:bottom="280" w:left="1220" w:right="1220"/>
        </w:sectPr>
      </w:pPr>
    </w:p>
    <w:p>
      <w:pPr>
        <w:pStyle w:val="BodyText"/>
        <w:spacing w:line="480" w:lineRule="auto" w:before="74"/>
        <w:ind w:left="119" w:right="85"/>
      </w:pPr>
      <w:r>
        <w:rPr/>
        <w:t>Renal clearance has been reported at 0.190–0.211 L/h per kg; however, up to 70% of the total body</w:t>
      </w:r>
      <w:r>
        <w:rPr>
          <w:spacing w:val="-57"/>
        </w:rPr>
        <w:t> </w:t>
      </w:r>
      <w:r>
        <w:rPr/>
        <w:t>clearance is nonrenal. NAC is generallysafe and well tolerated even at high doses. There are reports</w:t>
      </w:r>
      <w:r>
        <w:rPr>
          <w:spacing w:val="-57"/>
        </w:rPr>
        <w:t> </w:t>
      </w:r>
      <w:r>
        <w:rPr/>
        <w:t>of adverse drug reactions (ADR) toIV-NAC with incidence ranging from 3% to 77%. ADR to IV-</w:t>
      </w:r>
      <w:r>
        <w:rPr>
          <w:spacing w:val="1"/>
        </w:rPr>
        <w:t> </w:t>
      </w:r>
      <w:r>
        <w:rPr/>
        <w:t>NAC is well described and commonly occur during the loading-dose infusion. They are thought to</w:t>
      </w:r>
      <w:r>
        <w:rPr>
          <w:spacing w:val="1"/>
        </w:rPr>
        <w:t> </w:t>
      </w:r>
      <w:r>
        <w:rPr/>
        <w:t>be</w:t>
      </w:r>
      <w:r>
        <w:rPr>
          <w:spacing w:val="-2"/>
        </w:rPr>
        <w:t> </w:t>
      </w:r>
      <w:r>
        <w:rPr/>
        <w:t>dose</w:t>
      </w:r>
      <w:r>
        <w:rPr>
          <w:spacing w:val="-1"/>
        </w:rPr>
        <w:t> </w:t>
      </w:r>
      <w:r>
        <w:rPr/>
        <w:t>dependent (e.g.,rate</w:t>
      </w:r>
      <w:r>
        <w:rPr>
          <w:spacing w:val="-10"/>
        </w:rPr>
        <w:t> </w:t>
      </w:r>
      <w:r>
        <w:rPr/>
        <w:t>of</w:t>
      </w:r>
      <w:r>
        <w:rPr>
          <w:spacing w:val="-1"/>
        </w:rPr>
        <w:t> </w:t>
      </w:r>
      <w:r>
        <w:rPr/>
        <w:t>infusion)</w:t>
      </w:r>
      <w:r>
        <w:rPr>
          <w:spacing w:val="2"/>
        </w:rPr>
        <w:t> </w:t>
      </w:r>
      <w:r>
        <w:rPr/>
        <w:t>and</w:t>
      </w:r>
      <w:r>
        <w:rPr>
          <w:spacing w:val="2"/>
        </w:rPr>
        <w:t> </w:t>
      </w:r>
      <w:r>
        <w:rPr/>
        <w:t>anaphylactoid</w:t>
      </w:r>
      <w:r>
        <w:rPr>
          <w:spacing w:val="8"/>
        </w:rPr>
        <w:t> </w:t>
      </w:r>
      <w:r>
        <w:rPr/>
        <w:t>in</w:t>
      </w:r>
      <w:r>
        <w:rPr>
          <w:spacing w:val="-3"/>
        </w:rPr>
        <w:t> </w:t>
      </w:r>
      <w:r>
        <w:rPr/>
        <w:t>origin[10-13].</w:t>
      </w:r>
    </w:p>
    <w:p>
      <w:pPr>
        <w:pStyle w:val="BodyText"/>
        <w:spacing w:line="480" w:lineRule="auto" w:before="164"/>
        <w:ind w:left="119" w:right="363"/>
      </w:pPr>
      <w:r>
        <w:rPr/>
        <w:t>Most of ADR typically occur within the first hour of commencement of NAC infusion. These</w:t>
      </w:r>
      <w:r>
        <w:rPr>
          <w:spacing w:val="1"/>
        </w:rPr>
        <w:t> </w:t>
      </w:r>
      <w:r>
        <w:rPr/>
        <w:t>reactions have been characterized by the following features: nausea, vomiting, flushing, rash,</w:t>
      </w:r>
      <w:r>
        <w:rPr>
          <w:spacing w:val="1"/>
        </w:rPr>
        <w:t> </w:t>
      </w:r>
      <w:r>
        <w:rPr/>
        <w:t>pruritis, headache, dizziness, chest pain, coughing, and convulsion. More serious ADR including</w:t>
      </w:r>
      <w:r>
        <w:rPr>
          <w:spacing w:val="-58"/>
        </w:rPr>
        <w:t> </w:t>
      </w:r>
      <w:r>
        <w:rPr/>
        <w:t>bronchospasm and hypotension have also been reported in low frequency. Acetylcysteine has</w:t>
      </w:r>
      <w:r>
        <w:rPr>
          <w:spacing w:val="1"/>
        </w:rPr>
        <w:t> </w:t>
      </w:r>
      <w:r>
        <w:rPr/>
        <w:t>been associated with worsening asthmatic symptoms[14]. Overall, ADR to IV-NAC is usually</w:t>
      </w:r>
      <w:r>
        <w:rPr>
          <w:spacing w:val="1"/>
        </w:rPr>
        <w:t> </w:t>
      </w:r>
      <w:r>
        <w:rPr/>
        <w:t>mildand often symptoms will resolve on temporary stop of the NAC infusion. If required,</w:t>
      </w:r>
      <w:r>
        <w:rPr>
          <w:spacing w:val="1"/>
        </w:rPr>
        <w:t> </w:t>
      </w:r>
      <w:r>
        <w:rPr/>
        <w:t>corticosteroids, antihistamines, inhaled beta-agonists, and in severe cases intramuscular</w:t>
      </w:r>
      <w:r>
        <w:rPr>
          <w:spacing w:val="1"/>
        </w:rPr>
        <w:t> </w:t>
      </w:r>
      <w:r>
        <w:rPr/>
        <w:t>adrenaline have all been successfully used to bring about symptomatic improvement and allow</w:t>
      </w:r>
      <w:r>
        <w:rPr>
          <w:spacing w:val="1"/>
        </w:rPr>
        <w:t> </w:t>
      </w:r>
      <w:r>
        <w:rPr/>
        <w:t>continuation</w:t>
      </w:r>
      <w:r>
        <w:rPr>
          <w:spacing w:val="-6"/>
        </w:rPr>
        <w:t> </w:t>
      </w:r>
      <w:r>
        <w:rPr/>
        <w:t>of</w:t>
      </w:r>
      <w:r>
        <w:rPr>
          <w:spacing w:val="-8"/>
        </w:rPr>
        <w:t> </w:t>
      </w:r>
      <w:r>
        <w:rPr/>
        <w:t>NAC</w:t>
      </w:r>
      <w:r>
        <w:rPr>
          <w:spacing w:val="5"/>
        </w:rPr>
        <w:t> </w:t>
      </w:r>
      <w:r>
        <w:rPr/>
        <w:t>infusion[15,16].</w:t>
      </w:r>
    </w:p>
    <w:p>
      <w:pPr>
        <w:pStyle w:val="BodyText"/>
        <w:spacing w:line="480" w:lineRule="auto" w:before="164"/>
        <w:ind w:left="220" w:right="329"/>
      </w:pPr>
      <w:r>
        <w:rPr/>
        <w:t>NAC</w:t>
      </w:r>
      <w:r>
        <w:rPr>
          <w:spacing w:val="-1"/>
        </w:rPr>
        <w:t> </w:t>
      </w:r>
      <w:r>
        <w:rPr/>
        <w:t>strongly</w:t>
      </w:r>
      <w:r>
        <w:rPr>
          <w:spacing w:val="-1"/>
        </w:rPr>
        <w:t> </w:t>
      </w:r>
      <w:r>
        <w:rPr/>
        <w:t>potentiates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effect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nitroglycerin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related</w:t>
      </w:r>
      <w:r>
        <w:rPr>
          <w:spacing w:val="-1"/>
        </w:rPr>
        <w:t> </w:t>
      </w:r>
      <w:r>
        <w:rPr/>
        <w:t>medications,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caution</w:t>
      </w:r>
      <w:r>
        <w:rPr>
          <w:spacing w:val="-1"/>
        </w:rPr>
        <w:t> </w:t>
      </w:r>
      <w:r>
        <w:rPr/>
        <w:t>should</w:t>
      </w:r>
      <w:r>
        <w:rPr>
          <w:spacing w:val="-57"/>
        </w:rPr>
        <w:t> </w:t>
      </w:r>
      <w:r>
        <w:rPr/>
        <w:t>be used in patients receiving these agents in whom it may cause hypotension[9]. Other</w:t>
      </w:r>
      <w:r>
        <w:rPr>
          <w:spacing w:val="1"/>
        </w:rPr>
        <w:t> </w:t>
      </w:r>
      <w:r>
        <w:rPr/>
        <w:t>miscellaneous AEs reported were fatigue, dry mouth, muscle pains, insomnia, nasal congestion,</w:t>
      </w:r>
      <w:r>
        <w:rPr>
          <w:spacing w:val="-57"/>
        </w:rPr>
        <w:t> </w:t>
      </w:r>
      <w:r>
        <w:rPr/>
        <w:t>runny nose, restlessness, and dizziness and vivid dreams and irritability[17,18]. Neurological</w:t>
      </w:r>
      <w:r>
        <w:rPr>
          <w:spacing w:val="1"/>
        </w:rPr>
        <w:t> </w:t>
      </w:r>
      <w:r>
        <w:rPr/>
        <w:t>side effect commonly reported was headache[19]. Two rare adverse events were reported -</w:t>
      </w:r>
      <w:r>
        <w:rPr>
          <w:spacing w:val="1"/>
        </w:rPr>
        <w:t> </w:t>
      </w:r>
      <w:r>
        <w:rPr/>
        <w:t>neutropenia with 6 g of NAC that improved once the dose was dropped down to 2.4 g daily and</w:t>
      </w:r>
      <w:r>
        <w:rPr>
          <w:spacing w:val="1"/>
        </w:rPr>
        <w:t> </w:t>
      </w:r>
      <w:r>
        <w:rPr/>
        <w:t>irreversible sensorineural deafness leading to discontinuation of NAC at 5 weeks[20]. These</w:t>
      </w:r>
      <w:r>
        <w:rPr>
          <w:spacing w:val="1"/>
        </w:rPr>
        <w:t> </w:t>
      </w:r>
      <w:r>
        <w:rPr/>
        <w:t>were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prolongedoral</w:t>
      </w:r>
      <w:r>
        <w:rPr>
          <w:spacing w:val="-7"/>
        </w:rPr>
        <w:t> </w:t>
      </w:r>
      <w:r>
        <w:rPr/>
        <w:t>route</w:t>
      </w:r>
      <w:r>
        <w:rPr>
          <w:spacing w:val="-10"/>
        </w:rPr>
        <w:t> </w:t>
      </w:r>
      <w:r>
        <w:rPr/>
        <w:t>of</w:t>
      </w:r>
      <w:r>
        <w:rPr>
          <w:spacing w:val="-6"/>
        </w:rPr>
        <w:t> </w:t>
      </w:r>
      <w:r>
        <w:rPr/>
        <w:t>administration.</w:t>
      </w:r>
    </w:p>
    <w:p>
      <w:pPr>
        <w:spacing w:after="0" w:line="480" w:lineRule="auto"/>
        <w:sectPr>
          <w:pgSz w:w="12240" w:h="15840"/>
          <w:pgMar w:top="1360" w:bottom="280" w:left="1220" w:right="1220"/>
        </w:sectPr>
      </w:pPr>
    </w:p>
    <w:p>
      <w:pPr>
        <w:pStyle w:val="Heading1"/>
      </w:pPr>
      <w:r>
        <w:rPr/>
        <w:t>Evidence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N</w:t>
      </w:r>
      <w:r>
        <w:rPr>
          <w:spacing w:val="-4"/>
        </w:rPr>
        <w:t> </w:t>
      </w:r>
      <w:r>
        <w:rPr/>
        <w:t>acetyl</w:t>
      </w:r>
      <w:r>
        <w:rPr>
          <w:spacing w:val="-6"/>
        </w:rPr>
        <w:t> </w:t>
      </w:r>
      <w:r>
        <w:rPr/>
        <w:t>cysteine</w:t>
      </w:r>
      <w:r>
        <w:rPr>
          <w:spacing w:val="-4"/>
        </w:rPr>
        <w:t> </w:t>
      </w:r>
      <w:r>
        <w:rPr/>
        <w:t>Efficacy</w:t>
      </w:r>
      <w:r>
        <w:rPr>
          <w:spacing w:val="-1"/>
        </w:rPr>
        <w:t> </w:t>
      </w:r>
      <w:r>
        <w:rPr/>
        <w:t>in Ischemic</w:t>
      </w:r>
      <w:r>
        <w:rPr>
          <w:spacing w:val="-1"/>
        </w:rPr>
        <w:t> </w:t>
      </w:r>
      <w:r>
        <w:rPr/>
        <w:t>stroke:</w:t>
      </w:r>
    </w:p>
    <w:p>
      <w:pPr>
        <w:pStyle w:val="BodyText"/>
        <w:spacing w:before="4"/>
        <w:rPr>
          <w:b/>
          <w:sz w:val="37"/>
        </w:rPr>
      </w:pPr>
    </w:p>
    <w:p>
      <w:pPr>
        <w:pStyle w:val="BodyText"/>
        <w:spacing w:line="480" w:lineRule="auto"/>
        <w:ind w:left="220" w:right="265"/>
      </w:pPr>
      <w:r>
        <w:rPr/>
        <w:t>Arterial</w:t>
      </w:r>
      <w:r>
        <w:rPr>
          <w:spacing w:val="-2"/>
        </w:rPr>
        <w:t> </w:t>
      </w:r>
      <w:r>
        <w:rPr/>
        <w:t>thrombi</w:t>
      </w:r>
      <w:r>
        <w:rPr>
          <w:spacing w:val="-1"/>
        </w:rPr>
        <w:t> </w:t>
      </w:r>
      <w:r>
        <w:rPr/>
        <w:t>often</w:t>
      </w:r>
      <w:r>
        <w:rPr>
          <w:spacing w:val="-1"/>
        </w:rPr>
        <w:t> </w:t>
      </w:r>
      <w:r>
        <w:rPr/>
        <w:t>originate</w:t>
      </w:r>
      <w:r>
        <w:rPr>
          <w:spacing w:val="-3"/>
        </w:rPr>
        <w:t> </w:t>
      </w:r>
      <w:r>
        <w:rPr/>
        <w:t>from</w:t>
      </w:r>
      <w:r>
        <w:rPr>
          <w:spacing w:val="-1"/>
        </w:rPr>
        <w:t> </w:t>
      </w:r>
      <w:r>
        <w:rPr/>
        <w:t>atherosclerotic</w:t>
      </w:r>
      <w:r>
        <w:rPr>
          <w:spacing w:val="-1"/>
        </w:rPr>
        <w:t> </w:t>
      </w:r>
      <w:r>
        <w:rPr/>
        <w:t>lesions,</w:t>
      </w:r>
      <w:r>
        <w:rPr>
          <w:spacing w:val="-1"/>
        </w:rPr>
        <w:t> </w:t>
      </w:r>
      <w:r>
        <w:rPr/>
        <w:t>secondary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high</w:t>
      </w:r>
      <w:r>
        <w:rPr>
          <w:spacing w:val="-1"/>
        </w:rPr>
        <w:t> </w:t>
      </w:r>
      <w:r>
        <w:rPr/>
        <w:t>shear</w:t>
      </w:r>
      <w:r>
        <w:rPr>
          <w:spacing w:val="-1"/>
        </w:rPr>
        <w:t> </w:t>
      </w:r>
      <w:r>
        <w:rPr/>
        <w:t>stress</w:t>
      </w:r>
      <w:r>
        <w:rPr>
          <w:spacing w:val="-2"/>
        </w:rPr>
        <w:t> </w:t>
      </w:r>
      <w:r>
        <w:rPr/>
        <w:t>rates.</w:t>
      </w:r>
      <w:r>
        <w:rPr>
          <w:spacing w:val="-57"/>
        </w:rPr>
        <w:t> </w:t>
      </w:r>
      <w:r>
        <w:rPr/>
        <w:t>High</w:t>
      </w:r>
      <w:r>
        <w:rPr>
          <w:spacing w:val="-12"/>
        </w:rPr>
        <w:t> </w:t>
      </w:r>
      <w:r>
        <w:rPr/>
        <w:t>shear</w:t>
      </w:r>
      <w:r>
        <w:rPr>
          <w:spacing w:val="-6"/>
        </w:rPr>
        <w:t> </w:t>
      </w:r>
      <w:r>
        <w:rPr/>
        <w:t>arterial</w:t>
      </w:r>
      <w:r>
        <w:rPr>
          <w:spacing w:val="-13"/>
        </w:rPr>
        <w:t> </w:t>
      </w:r>
      <w:r>
        <w:rPr/>
        <w:t>thrombosis</w:t>
      </w:r>
      <w:r>
        <w:rPr>
          <w:spacing w:val="-4"/>
        </w:rPr>
        <w:t> </w:t>
      </w:r>
      <w:r>
        <w:rPr/>
        <w:t>involves</w:t>
      </w:r>
      <w:r>
        <w:rPr>
          <w:spacing w:val="-4"/>
        </w:rPr>
        <w:t> </w:t>
      </w:r>
      <w:r>
        <w:rPr/>
        <w:t>mainly</w:t>
      </w:r>
      <w:r>
        <w:rPr>
          <w:spacing w:val="-9"/>
        </w:rPr>
        <w:t> </w:t>
      </w:r>
      <w:r>
        <w:rPr/>
        <w:t>von</w:t>
      </w:r>
      <w:r>
        <w:rPr>
          <w:spacing w:val="-7"/>
        </w:rPr>
        <w:t> </w:t>
      </w:r>
      <w:r>
        <w:rPr/>
        <w:t>Willebrand Factor</w:t>
      </w:r>
      <w:r>
        <w:rPr>
          <w:spacing w:val="1"/>
        </w:rPr>
        <w:t> </w:t>
      </w:r>
      <w:r>
        <w:rPr/>
        <w:t>(VWF)-dependent</w:t>
      </w:r>
      <w:r>
        <w:rPr>
          <w:spacing w:val="-2"/>
        </w:rPr>
        <w:t> </w:t>
      </w:r>
      <w:r>
        <w:rPr/>
        <w:t>platelet</w:t>
      </w:r>
      <w:r>
        <w:rPr>
          <w:spacing w:val="-57"/>
        </w:rPr>
        <w:t> </w:t>
      </w:r>
      <w:r>
        <w:rPr/>
        <w:t>cross-linking[21]. Thus, proteolysis of VWF could be an efficient strategy to disaggregate</w:t>
      </w:r>
      <w:r>
        <w:rPr>
          <w:spacing w:val="1"/>
        </w:rPr>
        <w:t> </w:t>
      </w:r>
      <w:r>
        <w:rPr/>
        <w:t>arterial</w:t>
      </w:r>
      <w:r>
        <w:rPr>
          <w:spacing w:val="7"/>
        </w:rPr>
        <w:t> </w:t>
      </w:r>
      <w:r>
        <w:rPr/>
        <w:t>and</w:t>
      </w:r>
      <w:r>
        <w:rPr>
          <w:spacing w:val="4"/>
        </w:rPr>
        <w:t> </w:t>
      </w:r>
      <w:r>
        <w:rPr/>
        <w:t>platelet-rich</w:t>
      </w:r>
      <w:r>
        <w:rPr>
          <w:spacing w:val="4"/>
        </w:rPr>
        <w:t> </w:t>
      </w:r>
      <w:r>
        <w:rPr/>
        <w:t>thrombi.</w:t>
      </w:r>
      <w:r>
        <w:rPr>
          <w:spacing w:val="5"/>
        </w:rPr>
        <w:t> </w:t>
      </w:r>
      <w:r>
        <w:rPr/>
        <w:t>Thrombolytic</w:t>
      </w:r>
      <w:r>
        <w:rPr>
          <w:spacing w:val="3"/>
        </w:rPr>
        <w:t> </w:t>
      </w:r>
      <w:r>
        <w:rPr/>
        <w:t>effect</w:t>
      </w:r>
      <w:r>
        <w:rPr>
          <w:spacing w:val="4"/>
        </w:rPr>
        <w:t> </w:t>
      </w:r>
      <w:r>
        <w:rPr/>
        <w:t>of</w:t>
      </w:r>
      <w:r>
        <w:rPr>
          <w:spacing w:val="4"/>
        </w:rPr>
        <w:t> </w:t>
      </w:r>
      <w:r>
        <w:rPr/>
        <w:t>NAC</w:t>
      </w:r>
      <w:r>
        <w:rPr>
          <w:spacing w:val="5"/>
        </w:rPr>
        <w:t> </w:t>
      </w:r>
      <w:r>
        <w:rPr/>
        <w:t>administration</w:t>
      </w:r>
      <w:r>
        <w:rPr>
          <w:spacing w:val="4"/>
        </w:rPr>
        <w:t> </w:t>
      </w:r>
      <w:r>
        <w:rPr/>
        <w:t>is</w:t>
      </w:r>
      <w:r>
        <w:rPr>
          <w:spacing w:val="4"/>
        </w:rPr>
        <w:t> </w:t>
      </w:r>
      <w:r>
        <w:rPr/>
        <w:t>mainly</w:t>
      </w:r>
      <w:r>
        <w:rPr>
          <w:spacing w:val="1"/>
        </w:rPr>
        <w:t> </w:t>
      </w:r>
      <w:r>
        <w:rPr/>
        <w:t>mediated</w:t>
      </w:r>
      <w:r>
        <w:rPr>
          <w:spacing w:val="-1"/>
        </w:rPr>
        <w:t> </w:t>
      </w:r>
      <w:r>
        <w:rPr/>
        <w:t>by</w:t>
      </w:r>
      <w:r>
        <w:rPr>
          <w:spacing w:val="-1"/>
        </w:rPr>
        <w:t> </w:t>
      </w:r>
      <w:r>
        <w:rPr/>
        <w:t>cleavage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 VWF</w:t>
      </w:r>
      <w:r>
        <w:rPr>
          <w:spacing w:val="-4"/>
        </w:rPr>
        <w:t> </w:t>
      </w:r>
      <w:r>
        <w:rPr/>
        <w:t>that</w:t>
      </w:r>
      <w:r>
        <w:rPr>
          <w:spacing w:val="6"/>
        </w:rPr>
        <w:t> </w:t>
      </w:r>
      <w:r>
        <w:rPr/>
        <w:t>crosslinks platelets</w:t>
      </w:r>
      <w:r>
        <w:rPr>
          <w:spacing w:val="5"/>
        </w:rPr>
        <w:t> </w:t>
      </w:r>
      <w:r>
        <w:rPr/>
        <w:t>inside</w:t>
      </w:r>
      <w:r>
        <w:rPr>
          <w:spacing w:val="-2"/>
        </w:rPr>
        <w:t> </w:t>
      </w:r>
      <w:r>
        <w:rPr/>
        <w:t>arterial</w:t>
      </w:r>
      <w:r>
        <w:rPr>
          <w:spacing w:val="-2"/>
        </w:rPr>
        <w:t> </w:t>
      </w:r>
      <w:r>
        <w:rPr/>
        <w:t>thrombi[22].</w:t>
      </w:r>
    </w:p>
    <w:p>
      <w:pPr>
        <w:pStyle w:val="BodyText"/>
        <w:spacing w:line="480" w:lineRule="auto" w:before="164"/>
        <w:ind w:left="220" w:right="626"/>
      </w:pPr>
      <w:r>
        <w:rPr/>
        <w:t>Martinez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</w:t>
      </w:r>
      <w:r>
        <w:rPr/>
        <w:t>colleagues created</w:t>
      </w:r>
      <w:r>
        <w:rPr>
          <w:spacing w:val="-8"/>
        </w:rPr>
        <w:t> </w:t>
      </w:r>
      <w:r>
        <w:rPr/>
        <w:t>two</w:t>
      </w:r>
      <w:r>
        <w:rPr>
          <w:spacing w:val="-4"/>
        </w:rPr>
        <w:t> </w:t>
      </w:r>
      <w:r>
        <w:rPr/>
        <w:t>mouse</w:t>
      </w:r>
      <w:r>
        <w:rPr>
          <w:spacing w:val="3"/>
        </w:rPr>
        <w:t> </w:t>
      </w:r>
      <w:r>
        <w:rPr/>
        <w:t>models</w:t>
      </w:r>
      <w:r>
        <w:rPr>
          <w:spacing w:val="-5"/>
        </w:rPr>
        <w:t> </w:t>
      </w:r>
      <w:r>
        <w:rPr/>
        <w:t>with</w:t>
      </w:r>
      <w:r>
        <w:rPr>
          <w:spacing w:val="-8"/>
        </w:rPr>
        <w:t> </w:t>
      </w:r>
      <w:r>
        <w:rPr/>
        <w:t>FeCl3-induced</w:t>
      </w:r>
      <w:r>
        <w:rPr>
          <w:spacing w:val="-1"/>
        </w:rPr>
        <w:t> </w:t>
      </w:r>
      <w:r>
        <w:rPr/>
        <w:t>platelet-rich</w:t>
      </w:r>
      <w:r>
        <w:rPr>
          <w:spacing w:val="-8"/>
        </w:rPr>
        <w:t> </w:t>
      </w:r>
      <w:r>
        <w:rPr/>
        <w:t>thrombi</w:t>
      </w:r>
      <w:r>
        <w:rPr>
          <w:spacing w:val="-57"/>
        </w:rPr>
        <w:t> </w:t>
      </w:r>
      <w:r>
        <w:rPr/>
        <w:t>and</w:t>
      </w:r>
      <w:r>
        <w:rPr>
          <w:spacing w:val="-4"/>
        </w:rPr>
        <w:t> </w:t>
      </w:r>
      <w:r>
        <w:rPr/>
        <w:t>thrombin</w:t>
      </w:r>
      <w:r>
        <w:rPr>
          <w:spacing w:val="-1"/>
        </w:rPr>
        <w:t> </w:t>
      </w:r>
      <w:r>
        <w:rPr/>
        <w:t>induced</w:t>
      </w:r>
      <w:r>
        <w:rPr>
          <w:spacing w:val="1"/>
        </w:rPr>
        <w:t> </w:t>
      </w:r>
      <w:r>
        <w:rPr/>
        <w:t>formation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mixed</w:t>
      </w:r>
      <w:r>
        <w:rPr>
          <w:spacing w:val="-1"/>
        </w:rPr>
        <w:t> </w:t>
      </w:r>
      <w:r>
        <w:rPr/>
        <w:t>thrombi,</w:t>
      </w:r>
      <w:r>
        <w:rPr>
          <w:spacing w:val="11"/>
        </w:rPr>
        <w:t> </w:t>
      </w:r>
      <w:r>
        <w:rPr/>
        <w:t>in</w:t>
      </w:r>
      <w:r>
        <w:rPr>
          <w:spacing w:val="-8"/>
        </w:rPr>
        <w:t> </w:t>
      </w:r>
      <w:r>
        <w:rPr/>
        <w:t>the middle</w:t>
      </w:r>
      <w:r>
        <w:rPr>
          <w:spacing w:val="-4"/>
        </w:rPr>
        <w:t> </w:t>
      </w:r>
      <w:r>
        <w:rPr/>
        <w:t>cerebral</w:t>
      </w:r>
      <w:r>
        <w:rPr>
          <w:spacing w:val="-10"/>
        </w:rPr>
        <w:t> </w:t>
      </w:r>
      <w:r>
        <w:rPr/>
        <w:t>artery</w:t>
      </w:r>
      <w:r>
        <w:rPr>
          <w:spacing w:val="-12"/>
        </w:rPr>
        <w:t> </w:t>
      </w:r>
      <w:r>
        <w:rPr/>
        <w:t>(MCA) with</w:t>
      </w:r>
    </w:p>
    <w:p>
      <w:pPr>
        <w:pStyle w:val="BodyText"/>
        <w:spacing w:line="480" w:lineRule="auto"/>
        <w:ind w:left="220" w:right="302"/>
      </w:pPr>
      <w:r>
        <w:rPr/>
        <w:t>&lt;20% decrease in cerebral blood flow which was determined by laser Doppler flowmetry. In</w:t>
      </w:r>
      <w:r>
        <w:rPr>
          <w:spacing w:val="1"/>
        </w:rPr>
        <w:t> </w:t>
      </w:r>
      <w:r>
        <w:rPr/>
        <w:t>FeCl3 model, 400 mg/kg of NAC injected as a slow intravenous bolus (60 seconds) 20 minutes</w:t>
      </w:r>
      <w:r>
        <w:rPr>
          <w:spacing w:val="1"/>
        </w:rPr>
        <w:t> </w:t>
      </w:r>
      <w:r>
        <w:rPr/>
        <w:t>after occlusive thrombus formation. NAC administration led to a rapid and significant</w:t>
      </w:r>
      <w:r>
        <w:rPr>
          <w:spacing w:val="1"/>
        </w:rPr>
        <w:t> </w:t>
      </w:r>
      <w:r>
        <w:rPr/>
        <w:t>reperfusion reaching up to 53% of the baseline cerebral blood flow (CBF), as measured by laser</w:t>
      </w:r>
      <w:r>
        <w:rPr>
          <w:spacing w:val="1"/>
        </w:rPr>
        <w:t> </w:t>
      </w:r>
      <w:r>
        <w:rPr/>
        <w:t>Doppler</w:t>
      </w:r>
      <w:r>
        <w:rPr>
          <w:spacing w:val="-3"/>
        </w:rPr>
        <w:t> </w:t>
      </w:r>
      <w:r>
        <w:rPr/>
        <w:t>flowmetry.</w:t>
      </w:r>
      <w:r>
        <w:rPr>
          <w:spacing w:val="-1"/>
        </w:rPr>
        <w:t> </w:t>
      </w:r>
      <w:r>
        <w:rPr/>
        <w:t>This</w:t>
      </w:r>
      <w:r>
        <w:rPr>
          <w:spacing w:val="-5"/>
        </w:rPr>
        <w:t> </w:t>
      </w:r>
      <w:r>
        <w:rPr/>
        <w:t>reperfusion</w:t>
      </w:r>
      <w:r>
        <w:rPr>
          <w:spacing w:val="-8"/>
        </w:rPr>
        <w:t> </w:t>
      </w:r>
      <w:r>
        <w:rPr/>
        <w:t>was</w:t>
      </w:r>
      <w:r>
        <w:rPr>
          <w:spacing w:val="-8"/>
        </w:rPr>
        <w:t> </w:t>
      </w:r>
      <w:r>
        <w:rPr/>
        <w:t>transient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followed</w:t>
      </w:r>
      <w:r>
        <w:rPr>
          <w:spacing w:val="-6"/>
        </w:rPr>
        <w:t> </w:t>
      </w:r>
      <w:r>
        <w:rPr/>
        <w:t>by</w:t>
      </w:r>
      <w:r>
        <w:rPr>
          <w:spacing w:val="-9"/>
        </w:rPr>
        <w:t> </w:t>
      </w:r>
      <w:r>
        <w:rPr/>
        <w:t>rapid</w:t>
      </w:r>
      <w:r>
        <w:rPr>
          <w:spacing w:val="-6"/>
        </w:rPr>
        <w:t> </w:t>
      </w:r>
      <w:r>
        <w:rPr/>
        <w:t>rethrombosis.</w:t>
      </w:r>
      <w:r>
        <w:rPr>
          <w:spacing w:val="-3"/>
        </w:rPr>
        <w:t> </w:t>
      </w:r>
      <w:r>
        <w:rPr/>
        <w:t>Whereas</w:t>
      </w:r>
      <w:r>
        <w:rPr>
          <w:spacing w:val="-57"/>
        </w:rPr>
        <w:t> </w:t>
      </w:r>
      <w:r>
        <w:rPr/>
        <w:t>tPA 10mg/kg (10% bolus, 90% infusion over 40 minutes) given 20 minutes after thrombus</w:t>
      </w:r>
      <w:r>
        <w:rPr>
          <w:spacing w:val="1"/>
        </w:rPr>
        <w:t> </w:t>
      </w:r>
      <w:r>
        <w:rPr/>
        <w:t>formation failed to influence the lesion size in the FeCl3 model. This data suggest that the</w:t>
      </w:r>
      <w:r>
        <w:rPr>
          <w:spacing w:val="1"/>
        </w:rPr>
        <w:t> </w:t>
      </w:r>
      <w:r>
        <w:rPr/>
        <w:t>thrombolytic</w:t>
      </w:r>
      <w:r>
        <w:rPr>
          <w:spacing w:val="-7"/>
        </w:rPr>
        <w:t> </w:t>
      </w:r>
      <w:r>
        <w:rPr/>
        <w:t>effects</w:t>
      </w:r>
      <w:r>
        <w:rPr>
          <w:spacing w:val="-8"/>
        </w:rPr>
        <w:t> </w:t>
      </w:r>
      <w:r>
        <w:rPr/>
        <w:t>of</w:t>
      </w:r>
      <w:r>
        <w:rPr>
          <w:spacing w:val="-12"/>
        </w:rPr>
        <w:t> </w:t>
      </w:r>
      <w:r>
        <w:rPr/>
        <w:t>N</w:t>
      </w:r>
      <w:r>
        <w:rPr>
          <w:spacing w:val="-4"/>
        </w:rPr>
        <w:t> </w:t>
      </w:r>
      <w:r>
        <w:rPr/>
        <w:t>acetyl</w:t>
      </w:r>
      <w:r>
        <w:rPr>
          <w:spacing w:val="-10"/>
        </w:rPr>
        <w:t> </w:t>
      </w:r>
      <w:r>
        <w:rPr/>
        <w:t>cysteine</w:t>
      </w:r>
      <w:r>
        <w:rPr>
          <w:spacing w:val="-4"/>
        </w:rPr>
        <w:t> </w:t>
      </w:r>
      <w:r>
        <w:rPr/>
        <w:t>are</w:t>
      </w:r>
      <w:r>
        <w:rPr>
          <w:spacing w:val="-2"/>
        </w:rPr>
        <w:t> </w:t>
      </w:r>
      <w:r>
        <w:rPr/>
        <w:t>independent</w:t>
      </w:r>
      <w:r>
        <w:rPr>
          <w:spacing w:val="2"/>
        </w:rPr>
        <w:t> </w:t>
      </w:r>
      <w:r>
        <w:rPr/>
        <w:t>of</w:t>
      </w:r>
      <w:r>
        <w:rPr>
          <w:spacing w:val="-12"/>
        </w:rPr>
        <w:t> </w:t>
      </w:r>
      <w:r>
        <w:rPr/>
        <w:t>plasmin</w:t>
      </w:r>
      <w:r>
        <w:rPr>
          <w:spacing w:val="-3"/>
        </w:rPr>
        <w:t> </w:t>
      </w:r>
      <w:r>
        <w:rPr/>
        <w:t>generation,</w:t>
      </w:r>
      <w:r>
        <w:rPr>
          <w:spacing w:val="-1"/>
        </w:rPr>
        <w:t> </w:t>
      </w:r>
      <w:r>
        <w:rPr/>
        <w:t>anticoagulation,</w:t>
      </w:r>
      <w:r>
        <w:rPr>
          <w:spacing w:val="-57"/>
        </w:rPr>
        <w:t> </w:t>
      </w:r>
      <w:r>
        <w:rPr/>
        <w:t>or</w:t>
      </w:r>
      <w:r>
        <w:rPr>
          <w:spacing w:val="-5"/>
        </w:rPr>
        <w:t> </w:t>
      </w:r>
      <w:r>
        <w:rPr/>
        <w:t>platelet</w:t>
      </w:r>
      <w:r>
        <w:rPr>
          <w:spacing w:val="7"/>
        </w:rPr>
        <w:t> </w:t>
      </w:r>
      <w:r>
        <w:rPr/>
        <w:t>activation</w:t>
      </w:r>
      <w:r>
        <w:rPr>
          <w:spacing w:val="3"/>
        </w:rPr>
        <w:t> </w:t>
      </w:r>
      <w:r>
        <w:rPr/>
        <w:t>inhibition[23].</w:t>
      </w:r>
    </w:p>
    <w:p>
      <w:pPr>
        <w:pStyle w:val="BodyText"/>
        <w:spacing w:line="480" w:lineRule="auto" w:before="162"/>
        <w:ind w:left="220" w:right="411"/>
      </w:pPr>
      <w:r>
        <w:rPr/>
        <w:t>They</w:t>
      </w:r>
      <w:r>
        <w:rPr>
          <w:spacing w:val="-6"/>
        </w:rPr>
        <w:t> </w:t>
      </w:r>
      <w:r>
        <w:rPr/>
        <w:t>injected NAC 20</w:t>
      </w:r>
      <w:r>
        <w:rPr>
          <w:spacing w:val="3"/>
        </w:rPr>
        <w:t> </w:t>
      </w:r>
      <w:r>
        <w:rPr/>
        <w:t>minutes</w:t>
      </w:r>
      <w:r>
        <w:rPr>
          <w:spacing w:val="-2"/>
        </w:rPr>
        <w:t> </w:t>
      </w:r>
      <w:r>
        <w:rPr/>
        <w:t>after</w:t>
      </w:r>
      <w:r>
        <w:rPr>
          <w:spacing w:val="1"/>
        </w:rPr>
        <w:t> </w:t>
      </w:r>
      <w:r>
        <w:rPr/>
        <w:t>ischemic</w:t>
      </w:r>
      <w:r>
        <w:rPr>
          <w:spacing w:val="4"/>
        </w:rPr>
        <w:t> </w:t>
      </w:r>
      <w:r>
        <w:rPr/>
        <w:t>onset</w:t>
      </w:r>
      <w:r>
        <w:rPr>
          <w:spacing w:val="-1"/>
        </w:rPr>
        <w:t> </w:t>
      </w:r>
      <w:r>
        <w:rPr/>
        <w:t>in</w:t>
      </w:r>
      <w:r>
        <w:rPr>
          <w:spacing w:val="-4"/>
        </w:rPr>
        <w:t> </w:t>
      </w:r>
      <w:r>
        <w:rPr/>
        <w:t>3 different</w:t>
      </w:r>
      <w:r>
        <w:rPr>
          <w:spacing w:val="8"/>
        </w:rPr>
        <w:t> </w:t>
      </w:r>
      <w:r>
        <w:rPr/>
        <w:t>stroke</w:t>
      </w:r>
      <w:r>
        <w:rPr>
          <w:spacing w:val="-2"/>
        </w:rPr>
        <w:t> </w:t>
      </w:r>
      <w:r>
        <w:rPr/>
        <w:t>models:</w:t>
      </w:r>
      <w:r>
        <w:rPr>
          <w:spacing w:val="1"/>
        </w:rPr>
        <w:t> </w:t>
      </w:r>
      <w:r>
        <w:rPr/>
        <w:t>electrocoagulation (permanent ischemia), thrombin injection (mixed thrombi with significant</w:t>
      </w:r>
      <w:r>
        <w:rPr>
          <w:spacing w:val="1"/>
        </w:rPr>
        <w:t> </w:t>
      </w:r>
      <w:r>
        <w:rPr/>
        <w:t>amount of VWF) and topical FeCl3 application (platelet-rich thrombi). NAC significantly</w:t>
      </w:r>
      <w:r>
        <w:rPr>
          <w:spacing w:val="1"/>
        </w:rPr>
        <w:t> </w:t>
      </w:r>
      <w:r>
        <w:rPr/>
        <w:t>reduced ischemic lesion sizes in both thrombin-induced (–39%, P&lt;0.05) and FeCl3-induced (–</w:t>
      </w:r>
      <w:r>
        <w:rPr>
          <w:spacing w:val="1"/>
        </w:rPr>
        <w:t> </w:t>
      </w:r>
      <w:r>
        <w:rPr/>
        <w:t>57%,</w:t>
      </w:r>
      <w:r>
        <w:rPr>
          <w:spacing w:val="-6"/>
        </w:rPr>
        <w:t> </w:t>
      </w:r>
      <w:r>
        <w:rPr/>
        <w:t>P&lt;0.05)</w:t>
      </w:r>
      <w:r>
        <w:rPr>
          <w:spacing w:val="-7"/>
        </w:rPr>
        <w:t> </w:t>
      </w:r>
      <w:r>
        <w:rPr/>
        <w:t>stroke</w:t>
      </w:r>
      <w:r>
        <w:rPr>
          <w:spacing w:val="-4"/>
        </w:rPr>
        <w:t> </w:t>
      </w:r>
      <w:r>
        <w:rPr/>
        <w:t>models</w:t>
      </w:r>
      <w:r>
        <w:rPr>
          <w:spacing w:val="-5"/>
        </w:rPr>
        <w:t> </w:t>
      </w:r>
      <w:r>
        <w:rPr/>
        <w:t>as</w:t>
      </w:r>
      <w:r>
        <w:rPr>
          <w:spacing w:val="-6"/>
        </w:rPr>
        <w:t> </w:t>
      </w:r>
      <w:r>
        <w:rPr/>
        <w:t>assessed</w:t>
      </w:r>
      <w:r>
        <w:rPr>
          <w:spacing w:val="-3"/>
        </w:rPr>
        <w:t> </w:t>
      </w:r>
      <w:r>
        <w:rPr/>
        <w:t>after</w:t>
      </w:r>
      <w:r>
        <w:rPr>
          <w:spacing w:val="-2"/>
        </w:rPr>
        <w:t> </w:t>
      </w:r>
      <w:r>
        <w:rPr/>
        <w:t>24</w:t>
      </w:r>
      <w:r>
        <w:rPr>
          <w:spacing w:val="-4"/>
        </w:rPr>
        <w:t> </w:t>
      </w:r>
      <w:r>
        <w:rPr/>
        <w:t>hours</w:t>
      </w:r>
      <w:r>
        <w:rPr>
          <w:spacing w:val="-6"/>
        </w:rPr>
        <w:t> </w:t>
      </w:r>
      <w:r>
        <w:rPr/>
        <w:t>using</w:t>
      </w:r>
      <w:r>
        <w:rPr>
          <w:spacing w:val="-2"/>
        </w:rPr>
        <w:t> </w:t>
      </w:r>
      <w:r>
        <w:rPr/>
        <w:t>MRI</w:t>
      </w:r>
      <w:r>
        <w:rPr>
          <w:spacing w:val="-4"/>
        </w:rPr>
        <w:t> </w:t>
      </w:r>
      <w:r>
        <w:rPr/>
        <w:t>scan.</w:t>
      </w:r>
      <w:r>
        <w:rPr>
          <w:spacing w:val="1"/>
        </w:rPr>
        <w:t> </w:t>
      </w:r>
      <w:r>
        <w:rPr/>
        <w:t>In</w:t>
      </w:r>
      <w:r>
        <w:rPr>
          <w:spacing w:val="-5"/>
        </w:rPr>
        <w:t> </w:t>
      </w:r>
      <w:r>
        <w:rPr/>
        <w:t>contrast,</w:t>
      </w:r>
      <w:r>
        <w:rPr>
          <w:spacing w:val="-1"/>
        </w:rPr>
        <w:t> </w:t>
      </w:r>
      <w:r>
        <w:rPr/>
        <w:t>NAC</w:t>
      </w:r>
      <w:r>
        <w:rPr>
          <w:spacing w:val="-5"/>
        </w:rPr>
        <w:t> </w:t>
      </w:r>
      <w:r>
        <w:rPr/>
        <w:t>failed</w:t>
      </w:r>
      <w:r>
        <w:rPr>
          <w:spacing w:val="-57"/>
        </w:rPr>
        <w:t> </w:t>
      </w:r>
      <w:r>
        <w:rPr/>
        <w:t>to</w:t>
      </w:r>
      <w:r>
        <w:rPr>
          <w:spacing w:val="-1"/>
        </w:rPr>
        <w:t> </w:t>
      </w:r>
      <w:r>
        <w:rPr/>
        <w:t>reduce</w:t>
      </w:r>
      <w:r>
        <w:rPr>
          <w:spacing w:val="-10"/>
        </w:rPr>
        <w:t> </w:t>
      </w:r>
      <w:r>
        <w:rPr/>
        <w:t>the</w:t>
      </w:r>
      <w:r>
        <w:rPr>
          <w:spacing w:val="1"/>
        </w:rPr>
        <w:t> </w:t>
      </w:r>
      <w:r>
        <w:rPr/>
        <w:t>ischemic</w:t>
      </w:r>
      <w:r>
        <w:rPr>
          <w:spacing w:val="1"/>
        </w:rPr>
        <w:t> </w:t>
      </w:r>
      <w:r>
        <w:rPr/>
        <w:t>lesion</w:t>
      </w:r>
      <w:r>
        <w:rPr>
          <w:spacing w:val="-7"/>
        </w:rPr>
        <w:t> </w:t>
      </w:r>
      <w:r>
        <w:rPr/>
        <w:t>size</w:t>
      </w:r>
      <w:r>
        <w:rPr>
          <w:spacing w:val="1"/>
        </w:rPr>
        <w:t> </w:t>
      </w:r>
      <w:r>
        <w:rPr/>
        <w:t>in</w:t>
      </w:r>
      <w:r>
        <w:rPr>
          <w:spacing w:val="-9"/>
        </w:rPr>
        <w:t> </w:t>
      </w:r>
      <w:r>
        <w:rPr/>
        <w:t>the</w:t>
      </w:r>
      <w:r>
        <w:rPr>
          <w:spacing w:val="-1"/>
        </w:rPr>
        <w:t> </w:t>
      </w:r>
      <w:r>
        <w:rPr/>
        <w:t>electrocoagulation model</w:t>
      </w:r>
      <w:r>
        <w:rPr>
          <w:spacing w:val="-11"/>
        </w:rPr>
        <w:t> </w:t>
      </w:r>
      <w:r>
        <w:rPr/>
        <w:t>(–10%,</w:t>
      </w:r>
      <w:r>
        <w:rPr>
          <w:spacing w:val="2"/>
        </w:rPr>
        <w:t> </w:t>
      </w:r>
      <w:r>
        <w:rPr/>
        <w:t>P=0.57),</w:t>
      </w:r>
      <w:r>
        <w:rPr>
          <w:spacing w:val="-5"/>
        </w:rPr>
        <w:t> </w:t>
      </w:r>
      <w:r>
        <w:rPr/>
        <w:t>suggesting</w:t>
      </w:r>
    </w:p>
    <w:p>
      <w:pPr>
        <w:spacing w:after="0" w:line="480" w:lineRule="auto"/>
        <w:sectPr>
          <w:pgSz w:w="12240" w:h="15840"/>
          <w:pgMar w:top="1380" w:bottom="280" w:left="1220" w:right="1220"/>
        </w:sectPr>
      </w:pPr>
    </w:p>
    <w:p>
      <w:pPr>
        <w:pStyle w:val="BodyText"/>
        <w:spacing w:line="480" w:lineRule="auto" w:before="77"/>
        <w:ind w:left="220" w:right="256"/>
      </w:pPr>
      <w:r>
        <w:rPr/>
        <w:t>that</w:t>
      </w:r>
      <w:r>
        <w:rPr>
          <w:spacing w:val="1"/>
        </w:rPr>
        <w:t> </w:t>
      </w:r>
      <w:r>
        <w:rPr/>
        <w:t>its brain-protective effects</w:t>
      </w:r>
      <w:r>
        <w:rPr>
          <w:spacing w:val="6"/>
        </w:rPr>
        <w:t> </w:t>
      </w:r>
      <w:r>
        <w:rPr/>
        <w:t>in</w:t>
      </w:r>
      <w:r>
        <w:rPr>
          <w:spacing w:val="-4"/>
        </w:rPr>
        <w:t> </w:t>
      </w:r>
      <w:r>
        <w:rPr/>
        <w:t>our</w:t>
      </w:r>
      <w:r>
        <w:rPr>
          <w:spacing w:val="-1"/>
        </w:rPr>
        <w:t> </w:t>
      </w:r>
      <w:r>
        <w:rPr/>
        <w:t>experimental</w:t>
      </w:r>
      <w:r>
        <w:rPr>
          <w:spacing w:val="-3"/>
        </w:rPr>
        <w:t> </w:t>
      </w:r>
      <w:r>
        <w:rPr/>
        <w:t>conditions</w:t>
      </w:r>
      <w:r>
        <w:rPr>
          <w:spacing w:val="1"/>
        </w:rPr>
        <w:t> </w:t>
      </w:r>
      <w:r>
        <w:rPr/>
        <w:t>are</w:t>
      </w:r>
      <w:r>
        <w:rPr>
          <w:spacing w:val="-1"/>
        </w:rPr>
        <w:t> </w:t>
      </w:r>
      <w:r>
        <w:rPr/>
        <w:t>related</w:t>
      </w:r>
      <w:r>
        <w:rPr>
          <w:spacing w:val="-3"/>
        </w:rPr>
        <w:t> </w:t>
      </w:r>
      <w:r>
        <w:rPr/>
        <w:t>to</w:t>
      </w:r>
      <w:r>
        <w:rPr>
          <w:spacing w:val="8"/>
        </w:rPr>
        <w:t> </w:t>
      </w:r>
      <w:r>
        <w:rPr/>
        <w:t>arterial</w:t>
      </w:r>
      <w:r>
        <w:rPr>
          <w:spacing w:val="1"/>
        </w:rPr>
        <w:t> </w:t>
      </w:r>
      <w:r>
        <w:rPr/>
        <w:t>recanalization rather than direct neuroprotection. These results demonstrate that NAC</w:t>
      </w:r>
      <w:r>
        <w:rPr>
          <w:spacing w:val="1"/>
        </w:rPr>
        <w:t> </w:t>
      </w:r>
      <w:r>
        <w:rPr/>
        <w:t>administration is beneficial in acute ischemic stroke because of its thrombolytic properties.</w:t>
      </w:r>
      <w:r>
        <w:rPr>
          <w:spacing w:val="1"/>
        </w:rPr>
        <w:t> </w:t>
      </w:r>
      <w:r>
        <w:rPr/>
        <w:t>Overall,</w:t>
      </w:r>
      <w:r>
        <w:rPr>
          <w:spacing w:val="-1"/>
        </w:rPr>
        <w:t> </w:t>
      </w:r>
      <w:r>
        <w:rPr/>
        <w:t>these</w:t>
      </w:r>
      <w:r>
        <w:rPr>
          <w:spacing w:val="-2"/>
        </w:rPr>
        <w:t> </w:t>
      </w:r>
      <w:r>
        <w:rPr/>
        <w:t>results</w:t>
      </w:r>
      <w:r>
        <w:rPr>
          <w:spacing w:val="-3"/>
        </w:rPr>
        <w:t> </w:t>
      </w:r>
      <w:r>
        <w:rPr/>
        <w:t>demonstrate</w:t>
      </w:r>
      <w:r>
        <w:rPr>
          <w:spacing w:val="-8"/>
        </w:rPr>
        <w:t> </w:t>
      </w:r>
      <w:r>
        <w:rPr/>
        <w:t>that</w:t>
      </w:r>
      <w:r>
        <w:rPr>
          <w:spacing w:val="-4"/>
        </w:rPr>
        <w:t> </w:t>
      </w:r>
      <w:r>
        <w:rPr/>
        <w:t>NAC</w:t>
      </w:r>
      <w:r>
        <w:rPr>
          <w:spacing w:val="-3"/>
        </w:rPr>
        <w:t> </w:t>
      </w:r>
      <w:r>
        <w:rPr/>
        <w:t>acts</w:t>
      </w:r>
      <w:r>
        <w:rPr>
          <w:spacing w:val="-1"/>
        </w:rPr>
        <w:t> </w:t>
      </w:r>
      <w:r>
        <w:rPr/>
        <w:t>as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thrombolytic</w:t>
      </w:r>
      <w:r>
        <w:rPr>
          <w:spacing w:val="1"/>
        </w:rPr>
        <w:t> </w:t>
      </w:r>
      <w:r>
        <w:rPr/>
        <w:t>in</w:t>
      </w:r>
      <w:r>
        <w:rPr>
          <w:spacing w:val="-9"/>
        </w:rPr>
        <w:t> </w:t>
      </w:r>
      <w:r>
        <w:rPr/>
        <w:t>the</w:t>
      </w:r>
      <w:r>
        <w:rPr>
          <w:spacing w:val="-4"/>
        </w:rPr>
        <w:t> </w:t>
      </w:r>
      <w:r>
        <w:rPr/>
        <w:t>presence</w:t>
      </w:r>
      <w:r>
        <w:rPr>
          <w:spacing w:val="-4"/>
        </w:rPr>
        <w:t> </w:t>
      </w:r>
      <w:r>
        <w:rPr/>
        <w:t>of</w:t>
      </w:r>
      <w:r>
        <w:rPr>
          <w:spacing w:val="-11"/>
        </w:rPr>
        <w:t> </w:t>
      </w:r>
      <w:r>
        <w:rPr/>
        <w:t>platelet</w:t>
      </w:r>
      <w:r>
        <w:rPr>
          <w:spacing w:val="4"/>
        </w:rPr>
        <w:t> </w:t>
      </w:r>
      <w:r>
        <w:rPr/>
        <w:t>rich</w:t>
      </w:r>
      <w:r>
        <w:rPr>
          <w:spacing w:val="-57"/>
        </w:rPr>
        <w:t> </w:t>
      </w:r>
      <w:r>
        <w:rPr/>
        <w:t>(FeCl3 model) and mixed thrombi (thrombin model) and improves ischemic stroke outcome</w:t>
      </w:r>
      <w:r>
        <w:rPr>
          <w:spacing w:val="1"/>
        </w:rPr>
        <w:t> </w:t>
      </w:r>
      <w:r>
        <w:rPr/>
        <w:t>when</w:t>
      </w:r>
      <w:r>
        <w:rPr>
          <w:spacing w:val="-2"/>
        </w:rPr>
        <w:t> </w:t>
      </w:r>
      <w:r>
        <w:rPr/>
        <w:t>injected</w:t>
      </w:r>
      <w:r>
        <w:rPr>
          <w:spacing w:val="2"/>
        </w:rPr>
        <w:t> </w:t>
      </w:r>
      <w:r>
        <w:rPr/>
        <w:t>as a</w:t>
      </w:r>
      <w:r>
        <w:rPr>
          <w:spacing w:val="1"/>
        </w:rPr>
        <w:t> </w:t>
      </w:r>
      <w:r>
        <w:rPr/>
        <w:t>monotherapy[23].</w:t>
      </w:r>
    </w:p>
    <w:p>
      <w:pPr>
        <w:pStyle w:val="BodyText"/>
        <w:spacing w:line="480" w:lineRule="auto" w:before="162"/>
        <w:ind w:left="220" w:right="557"/>
      </w:pPr>
      <w:r>
        <w:rPr/>
        <w:t>Sekhon and colleagues created a rat model where focal cerebral ischemia produced by middle</w:t>
      </w:r>
      <w:r>
        <w:rPr>
          <w:spacing w:val="-58"/>
        </w:rPr>
        <w:t> </w:t>
      </w:r>
      <w:r>
        <w:rPr/>
        <w:t>cerebral</w:t>
      </w:r>
      <w:r>
        <w:rPr>
          <w:spacing w:val="-7"/>
        </w:rPr>
        <w:t> </w:t>
      </w:r>
      <w:r>
        <w:rPr/>
        <w:t>artery</w:t>
      </w:r>
      <w:r>
        <w:rPr>
          <w:spacing w:val="-11"/>
        </w:rPr>
        <w:t> </w:t>
      </w:r>
      <w:r>
        <w:rPr/>
        <w:t>occlusion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pretreated</w:t>
      </w:r>
      <w:r>
        <w:rPr>
          <w:spacing w:val="-1"/>
        </w:rPr>
        <w:t> </w:t>
      </w:r>
      <w:r>
        <w:rPr/>
        <w:t>with</w:t>
      </w:r>
      <w:r>
        <w:rPr>
          <w:spacing w:val="-8"/>
        </w:rPr>
        <w:t> </w:t>
      </w:r>
      <w:r>
        <w:rPr/>
        <w:t>NAC</w:t>
      </w:r>
      <w:r>
        <w:rPr>
          <w:spacing w:val="-2"/>
        </w:rPr>
        <w:t> </w:t>
      </w:r>
      <w:r>
        <w:rPr/>
        <w:t>at150</w:t>
      </w:r>
      <w:r>
        <w:rPr>
          <w:spacing w:val="-1"/>
        </w:rPr>
        <w:t> </w:t>
      </w:r>
      <w:r>
        <w:rPr/>
        <w:t>mg/kg,</w:t>
      </w:r>
      <w:r>
        <w:rPr>
          <w:spacing w:val="-2"/>
        </w:rPr>
        <w:t> </w:t>
      </w:r>
      <w:r>
        <w:rPr/>
        <w:t>showed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49.7%</w:t>
      </w:r>
      <w:r>
        <w:rPr>
          <w:spacing w:val="-3"/>
        </w:rPr>
        <w:t> </w:t>
      </w:r>
      <w:r>
        <w:rPr/>
        <w:t>reduction</w:t>
      </w:r>
      <w:r>
        <w:rPr>
          <w:spacing w:val="-1"/>
        </w:rPr>
        <w:t> </w:t>
      </w:r>
      <w:r>
        <w:rPr/>
        <w:t>in</w:t>
      </w:r>
      <w:r>
        <w:rPr>
          <w:spacing w:val="-57"/>
        </w:rPr>
        <w:t> </w:t>
      </w:r>
      <w:r>
        <w:rPr/>
        <w:t>brain infarct volume and 50% reduction in the neurological evaluation score compared to</w:t>
      </w:r>
      <w:r>
        <w:rPr>
          <w:spacing w:val="1"/>
        </w:rPr>
        <w:t> </w:t>
      </w:r>
      <w:r>
        <w:rPr/>
        <w:t>untreated animals. Also decreased the TNF-a expression and iNOS expression on</w:t>
      </w:r>
      <w:r>
        <w:rPr>
          <w:spacing w:val="1"/>
        </w:rPr>
        <w:t> </w:t>
      </w:r>
      <w:r>
        <w:rPr/>
        <w:t>immunohistochemistry[24].</w:t>
      </w:r>
    </w:p>
    <w:p>
      <w:pPr>
        <w:pStyle w:val="BodyText"/>
        <w:spacing w:line="480" w:lineRule="auto" w:before="161"/>
        <w:ind w:left="220" w:right="524"/>
      </w:pPr>
      <w:r>
        <w:rPr/>
        <w:t>In animal study by S. Cuzzocrea et al, N Acetyl Cysteine (20 mg /kg) was given as an</w:t>
      </w:r>
      <w:r>
        <w:rPr>
          <w:spacing w:val="1"/>
        </w:rPr>
        <w:t> </w:t>
      </w:r>
      <w:r>
        <w:rPr/>
        <w:t>intraperitoneal</w:t>
      </w:r>
      <w:r>
        <w:rPr>
          <w:spacing w:val="-9"/>
        </w:rPr>
        <w:t> </w:t>
      </w:r>
      <w:r>
        <w:rPr/>
        <w:t>bolus</w:t>
      </w:r>
      <w:r>
        <w:rPr>
          <w:spacing w:val="-6"/>
        </w:rPr>
        <w:t> </w:t>
      </w:r>
      <w:r>
        <w:rPr/>
        <w:t>30</w:t>
      </w:r>
      <w:r>
        <w:rPr>
          <w:spacing w:val="3"/>
        </w:rPr>
        <w:t> </w:t>
      </w:r>
      <w:r>
        <w:rPr/>
        <w:t>min</w:t>
      </w:r>
      <w:r>
        <w:rPr>
          <w:spacing w:val="-1"/>
        </w:rPr>
        <w:t> </w:t>
      </w:r>
      <w:r>
        <w:rPr/>
        <w:t>before</w:t>
      </w:r>
      <w:r>
        <w:rPr>
          <w:spacing w:val="-2"/>
        </w:rPr>
        <w:t> </w:t>
      </w:r>
      <w:r>
        <w:rPr/>
        <w:t>reperfusion</w:t>
      </w:r>
      <w:r>
        <w:rPr>
          <w:spacing w:val="-9"/>
        </w:rPr>
        <w:t> </w:t>
      </w:r>
      <w:r>
        <w:rPr/>
        <w:t>and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1,</w:t>
      </w:r>
      <w:r>
        <w:rPr>
          <w:spacing w:val="-1"/>
        </w:rPr>
        <w:t> </w:t>
      </w:r>
      <w:r>
        <w:rPr/>
        <w:t>2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6</w:t>
      </w:r>
      <w:r>
        <w:rPr>
          <w:spacing w:val="-2"/>
        </w:rPr>
        <w:t> </w:t>
      </w:r>
      <w:r>
        <w:rPr/>
        <w:t>h</w:t>
      </w:r>
      <w:r>
        <w:rPr>
          <w:spacing w:val="-9"/>
        </w:rPr>
        <w:t> </w:t>
      </w:r>
      <w:r>
        <w:rPr/>
        <w:t>after</w:t>
      </w:r>
      <w:r>
        <w:rPr>
          <w:spacing w:val="-2"/>
        </w:rPr>
        <w:t> </w:t>
      </w:r>
      <w:r>
        <w:rPr/>
        <w:t>reperfusion)</w:t>
      </w:r>
      <w:r>
        <w:rPr>
          <w:spacing w:val="-1"/>
        </w:rPr>
        <w:t> </w:t>
      </w:r>
      <w:r>
        <w:rPr/>
        <w:t>reduced</w:t>
      </w:r>
      <w:r>
        <w:rPr>
          <w:spacing w:val="-57"/>
        </w:rPr>
        <w:t> </w:t>
      </w:r>
      <w:r>
        <w:rPr/>
        <w:t>the formation of post-ischemic brain edema, evaluated by water content. NAC also attenuated</w:t>
      </w:r>
      <w:r>
        <w:rPr>
          <w:spacing w:val="-57"/>
        </w:rPr>
        <w:t> </w:t>
      </w:r>
      <w:r>
        <w:rPr/>
        <w:t>the increase in the hippocampus of myeloperoxidase (MPO) caused by cerebral ischemia. In</w:t>
      </w:r>
      <w:r>
        <w:rPr>
          <w:spacing w:val="1"/>
        </w:rPr>
        <w:t> </w:t>
      </w:r>
      <w:r>
        <w:rPr/>
        <w:t>addition, NAC reduces the recruitment of polymorphonuclear leukocytes (PMNs) into the</w:t>
      </w:r>
      <w:r>
        <w:rPr>
          <w:spacing w:val="1"/>
        </w:rPr>
        <w:t> </w:t>
      </w:r>
      <w:r>
        <w:rPr/>
        <w:t>inflammatory site. NAC scavenges and inactivates superoxide anions and nitric oxide. These</w:t>
      </w:r>
      <w:r>
        <w:rPr>
          <w:spacing w:val="1"/>
        </w:rPr>
        <w:t> </w:t>
      </w:r>
      <w:r>
        <w:rPr/>
        <w:t>results</w:t>
      </w:r>
      <w:r>
        <w:rPr>
          <w:spacing w:val="-4"/>
        </w:rPr>
        <w:t> </w:t>
      </w:r>
      <w:r>
        <w:rPr/>
        <w:t>showed</w:t>
      </w:r>
      <w:r>
        <w:rPr>
          <w:spacing w:val="-1"/>
        </w:rPr>
        <w:t> </w:t>
      </w:r>
      <w:r>
        <w:rPr/>
        <w:t>that</w:t>
      </w:r>
      <w:r>
        <w:rPr>
          <w:spacing w:val="3"/>
        </w:rPr>
        <w:t> </w:t>
      </w:r>
      <w:r>
        <w:rPr/>
        <w:t>NAC</w:t>
      </w:r>
      <w:r>
        <w:rPr>
          <w:spacing w:val="5"/>
        </w:rPr>
        <w:t> </w:t>
      </w:r>
      <w:r>
        <w:rPr/>
        <w:t>improves</w:t>
      </w:r>
      <w:r>
        <w:rPr>
          <w:spacing w:val="-3"/>
        </w:rPr>
        <w:t> </w:t>
      </w:r>
      <w:r>
        <w:rPr/>
        <w:t>brain</w:t>
      </w:r>
      <w:r>
        <w:rPr>
          <w:spacing w:val="1"/>
        </w:rPr>
        <w:t> </w:t>
      </w:r>
      <w:r>
        <w:rPr/>
        <w:t>injury</w:t>
      </w:r>
      <w:r>
        <w:rPr>
          <w:spacing w:val="-7"/>
        </w:rPr>
        <w:t> </w:t>
      </w:r>
      <w:r>
        <w:rPr/>
        <w:t>induced</w:t>
      </w:r>
      <w:r>
        <w:rPr>
          <w:spacing w:val="-1"/>
        </w:rPr>
        <w:t> </w:t>
      </w:r>
      <w:r>
        <w:rPr/>
        <w:t>by</w:t>
      </w:r>
      <w:r>
        <w:rPr>
          <w:spacing w:val="-10"/>
        </w:rPr>
        <w:t> </w:t>
      </w:r>
      <w:r>
        <w:rPr/>
        <w:t>transient</w:t>
      </w:r>
      <w:r>
        <w:rPr>
          <w:spacing w:val="4"/>
        </w:rPr>
        <w:t> </w:t>
      </w:r>
      <w:r>
        <w:rPr/>
        <w:t>cerebral</w:t>
      </w:r>
      <w:r>
        <w:rPr>
          <w:spacing w:val="-5"/>
        </w:rPr>
        <w:t> </w:t>
      </w:r>
      <w:r>
        <w:rPr/>
        <w:t>ischemia[25].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</w:pPr>
    </w:p>
    <w:p>
      <w:pPr>
        <w:pStyle w:val="Heading1"/>
        <w:spacing w:before="0"/>
      </w:pPr>
      <w:r>
        <w:rPr/>
        <w:t>N</w:t>
      </w:r>
      <w:r>
        <w:rPr>
          <w:spacing w:val="-5"/>
        </w:rPr>
        <w:t> </w:t>
      </w:r>
      <w:r>
        <w:rPr/>
        <w:t>Acetyl</w:t>
      </w:r>
      <w:r>
        <w:rPr>
          <w:spacing w:val="-7"/>
        </w:rPr>
        <w:t> </w:t>
      </w:r>
      <w:r>
        <w:rPr/>
        <w:t>cysteine</w:t>
      </w:r>
      <w:r>
        <w:rPr>
          <w:spacing w:val="-5"/>
        </w:rPr>
        <w:t> </w:t>
      </w:r>
      <w:r>
        <w:rPr/>
        <w:t>Safety</w:t>
      </w:r>
      <w:r>
        <w:rPr>
          <w:spacing w:val="-1"/>
        </w:rPr>
        <w:t> </w:t>
      </w:r>
      <w:r>
        <w:rPr/>
        <w:t>Profile</w:t>
      </w:r>
      <w:r>
        <w:rPr>
          <w:spacing w:val="-5"/>
        </w:rPr>
        <w:t> </w:t>
      </w:r>
      <w:r>
        <w:rPr/>
        <w:t>in</w:t>
      </w:r>
      <w:r>
        <w:rPr>
          <w:spacing w:val="-1"/>
        </w:rPr>
        <w:t> </w:t>
      </w:r>
      <w:r>
        <w:rPr/>
        <w:t>Hemorrhagic</w:t>
      </w:r>
      <w:r>
        <w:rPr>
          <w:spacing w:val="-4"/>
        </w:rPr>
        <w:t> </w:t>
      </w:r>
      <w:r>
        <w:rPr/>
        <w:t>stroke</w:t>
      </w:r>
      <w:r>
        <w:rPr>
          <w:spacing w:val="-4"/>
        </w:rPr>
        <w:t> </w:t>
      </w:r>
      <w:r>
        <w:rPr/>
        <w:t>models:</w:t>
      </w:r>
    </w:p>
    <w:p>
      <w:pPr>
        <w:pStyle w:val="BodyText"/>
        <w:spacing w:before="4"/>
        <w:rPr>
          <w:b/>
          <w:sz w:val="37"/>
        </w:rPr>
      </w:pPr>
    </w:p>
    <w:p>
      <w:pPr>
        <w:pStyle w:val="BodyText"/>
        <w:spacing w:line="480" w:lineRule="auto"/>
        <w:ind w:left="220" w:right="359"/>
      </w:pPr>
      <w:r>
        <w:rPr/>
        <w:t>In the study by Martinez and colleagues, a hemorrhagic stroke model was created, where mice</w:t>
      </w:r>
      <w:r>
        <w:rPr>
          <w:spacing w:val="1"/>
        </w:rPr>
        <w:t> </w:t>
      </w:r>
      <w:r>
        <w:rPr/>
        <w:t>were</w:t>
      </w:r>
      <w:r>
        <w:rPr>
          <w:spacing w:val="-3"/>
        </w:rPr>
        <w:t> </w:t>
      </w:r>
      <w:r>
        <w:rPr/>
        <w:t>subjected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intracranial</w:t>
      </w:r>
      <w:r>
        <w:rPr>
          <w:spacing w:val="-4"/>
        </w:rPr>
        <w:t> </w:t>
      </w:r>
      <w:r>
        <w:rPr/>
        <w:t>hemorrhage</w:t>
      </w:r>
      <w:r>
        <w:rPr>
          <w:spacing w:val="3"/>
        </w:rPr>
        <w:t> </w:t>
      </w:r>
      <w:r>
        <w:rPr/>
        <w:t>induced</w:t>
      </w:r>
      <w:r>
        <w:rPr>
          <w:spacing w:val="4"/>
        </w:rPr>
        <w:t> </w:t>
      </w:r>
      <w:r>
        <w:rPr/>
        <w:t>by</w:t>
      </w:r>
      <w:r>
        <w:rPr>
          <w:spacing w:val="-6"/>
        </w:rPr>
        <w:t> </w:t>
      </w:r>
      <w:r>
        <w:rPr/>
        <w:t>intra-striatal</w:t>
      </w:r>
      <w:r>
        <w:rPr>
          <w:spacing w:val="-9"/>
        </w:rPr>
        <w:t> </w:t>
      </w:r>
      <w:r>
        <w:rPr/>
        <w:t>administration</w:t>
      </w:r>
      <w:r>
        <w:rPr>
          <w:spacing w:val="-5"/>
        </w:rPr>
        <w:t> </w:t>
      </w:r>
      <w:r>
        <w:rPr/>
        <w:t>of</w:t>
      </w:r>
      <w:r>
        <w:rPr>
          <w:spacing w:val="-9"/>
        </w:rPr>
        <w:t> </w:t>
      </w:r>
      <w:r>
        <w:rPr/>
        <w:t>0.1</w:t>
      </w:r>
      <w:r>
        <w:rPr>
          <w:spacing w:val="-1"/>
        </w:rPr>
        <w:t> </w:t>
      </w:r>
      <w:r>
        <w:rPr/>
        <w:t>UI</w:t>
      </w:r>
      <w:r>
        <w:rPr>
          <w:spacing w:val="-11"/>
        </w:rPr>
        <w:t> </w:t>
      </w:r>
      <w:r>
        <w:rPr/>
        <w:t>type</w:t>
      </w:r>
    </w:p>
    <w:p>
      <w:pPr>
        <w:spacing w:after="0" w:line="480" w:lineRule="auto"/>
        <w:sectPr>
          <w:pgSz w:w="12240" w:h="15840"/>
          <w:pgMar w:top="1360" w:bottom="280" w:left="1220" w:right="1220"/>
        </w:sectPr>
      </w:pPr>
    </w:p>
    <w:p>
      <w:pPr>
        <w:pStyle w:val="BodyText"/>
        <w:spacing w:line="480" w:lineRule="auto" w:before="77"/>
        <w:ind w:left="220" w:right="234"/>
      </w:pPr>
      <w:r>
        <w:rPr/>
        <w:t>VII collagenase Unlike intravenous heparin administration (200 UI/kg in bolus, 75 minutes after</w:t>
      </w:r>
      <w:r>
        <w:rPr>
          <w:spacing w:val="-57"/>
        </w:rPr>
        <w:t> </w:t>
      </w:r>
      <w:r>
        <w:rPr/>
        <w:t>collagenase administration) that led to hematoma expansion and a high mortality rate, N Acetyl</w:t>
      </w:r>
      <w:r>
        <w:rPr>
          <w:spacing w:val="1"/>
        </w:rPr>
        <w:t> </w:t>
      </w:r>
      <w:r>
        <w:rPr/>
        <w:t>Cysteine (NAC) treatment (400 mg/ kg in bolus, 75 minutes after collagenase administration)</w:t>
      </w:r>
      <w:r>
        <w:rPr>
          <w:spacing w:val="1"/>
        </w:rPr>
        <w:t> </w:t>
      </w:r>
      <w:r>
        <w:rPr/>
        <w:t>failed</w:t>
      </w:r>
      <w:r>
        <w:rPr>
          <w:spacing w:val="-4"/>
        </w:rPr>
        <w:t> </w:t>
      </w:r>
      <w:r>
        <w:rPr/>
        <w:t>to</w:t>
      </w:r>
      <w:r>
        <w:rPr>
          <w:spacing w:val="1"/>
        </w:rPr>
        <w:t> </w:t>
      </w:r>
      <w:r>
        <w:rPr/>
        <w:t>promote</w:t>
      </w:r>
      <w:r>
        <w:rPr>
          <w:spacing w:val="-3"/>
        </w:rPr>
        <w:t> </w:t>
      </w:r>
      <w:r>
        <w:rPr/>
        <w:t>hematoma</w:t>
      </w:r>
      <w:r>
        <w:rPr>
          <w:spacing w:val="-3"/>
        </w:rPr>
        <w:t> </w:t>
      </w:r>
      <w:r>
        <w:rPr/>
        <w:t>expansion, worsen</w:t>
      </w:r>
      <w:r>
        <w:rPr>
          <w:spacing w:val="-8"/>
        </w:rPr>
        <w:t> </w:t>
      </w:r>
      <w:r>
        <w:rPr/>
        <w:t>clinical</w:t>
      </w:r>
      <w:r>
        <w:rPr>
          <w:spacing w:val="-6"/>
        </w:rPr>
        <w:t> </w:t>
      </w:r>
      <w:r>
        <w:rPr/>
        <w:t>score,</w:t>
      </w:r>
      <w:r>
        <w:rPr>
          <w:spacing w:val="-6"/>
        </w:rPr>
        <w:t> </w:t>
      </w:r>
      <w:r>
        <w:rPr/>
        <w:t>or</w:t>
      </w:r>
      <w:r>
        <w:rPr>
          <w:spacing w:val="-6"/>
        </w:rPr>
        <w:t> </w:t>
      </w:r>
      <w:r>
        <w:rPr/>
        <w:t>increase lesion</w:t>
      </w:r>
      <w:r>
        <w:rPr>
          <w:spacing w:val="-6"/>
        </w:rPr>
        <w:t> </w:t>
      </w:r>
      <w:r>
        <w:rPr/>
        <w:t>sizes</w:t>
      </w:r>
      <w:r>
        <w:rPr>
          <w:spacing w:val="-4"/>
        </w:rPr>
        <w:t> </w:t>
      </w:r>
      <w:r>
        <w:rPr/>
        <w:t>at</w:t>
      </w:r>
      <w:r>
        <w:rPr>
          <w:spacing w:val="2"/>
        </w:rPr>
        <w:t> </w:t>
      </w:r>
      <w:r>
        <w:rPr/>
        <w:t>any</w:t>
      </w:r>
      <w:r>
        <w:rPr>
          <w:spacing w:val="-13"/>
        </w:rPr>
        <w:t> </w:t>
      </w:r>
      <w:r>
        <w:rPr/>
        <w:t>time</w:t>
      </w:r>
      <w:r>
        <w:rPr>
          <w:spacing w:val="-57"/>
        </w:rPr>
        <w:t> </w:t>
      </w:r>
      <w:r>
        <w:rPr/>
        <w:t>points in comparison with saline-treated animals. Hence, NAC displayed a favorable safety</w:t>
      </w:r>
      <w:r>
        <w:rPr>
          <w:spacing w:val="1"/>
        </w:rPr>
        <w:t> </w:t>
      </w:r>
      <w:r>
        <w:rPr/>
        <w:t>profile</w:t>
      </w:r>
      <w:r>
        <w:rPr>
          <w:spacing w:val="-2"/>
        </w:rPr>
        <w:t> </w:t>
      </w:r>
      <w:r>
        <w:rPr/>
        <w:t>even</w:t>
      </w:r>
      <w:r>
        <w:rPr>
          <w:spacing w:val="2"/>
        </w:rPr>
        <w:t> </w:t>
      </w:r>
      <w:r>
        <w:rPr/>
        <w:t>in</w:t>
      </w:r>
      <w:r>
        <w:rPr>
          <w:spacing w:val="2"/>
        </w:rPr>
        <w:t> </w:t>
      </w:r>
      <w:r>
        <w:rPr/>
        <w:t>hemorrhagic stroke</w:t>
      </w:r>
      <w:r>
        <w:rPr>
          <w:spacing w:val="-1"/>
        </w:rPr>
        <w:t> </w:t>
      </w:r>
      <w:r>
        <w:rPr/>
        <w:t>model[23].</w:t>
      </w:r>
    </w:p>
    <w:p>
      <w:pPr>
        <w:pStyle w:val="BodyText"/>
        <w:spacing w:line="480" w:lineRule="auto" w:before="162"/>
        <w:ind w:left="220" w:right="377"/>
        <w:jc w:val="both"/>
      </w:pPr>
      <w:r>
        <w:rPr/>
        <w:t>Guney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colleagues</w:t>
      </w:r>
      <w:r>
        <w:rPr>
          <w:spacing w:val="-1"/>
        </w:rPr>
        <w:t> </w:t>
      </w:r>
      <w:r>
        <w:rPr/>
        <w:t>studied</w:t>
      </w:r>
      <w:r>
        <w:rPr>
          <w:spacing w:val="-1"/>
        </w:rPr>
        <w:t> </w:t>
      </w:r>
      <w:r>
        <w:rPr/>
        <w:t>N</w:t>
      </w:r>
      <w:r>
        <w:rPr>
          <w:spacing w:val="-2"/>
        </w:rPr>
        <w:t> </w:t>
      </w:r>
      <w:r>
        <w:rPr/>
        <w:t>Acetyl</w:t>
      </w:r>
      <w:r>
        <w:rPr>
          <w:spacing w:val="-1"/>
        </w:rPr>
        <w:t> </w:t>
      </w:r>
      <w:r>
        <w:rPr/>
        <w:t>cysteine in</w:t>
      </w:r>
      <w:r>
        <w:rPr>
          <w:spacing w:val="-1"/>
        </w:rPr>
        <w:t> </w:t>
      </w:r>
      <w:r>
        <w:rPr/>
        <w:t>subarachnoid</w:t>
      </w:r>
      <w:r>
        <w:rPr>
          <w:spacing w:val="-1"/>
        </w:rPr>
        <w:t> </w:t>
      </w:r>
      <w:r>
        <w:rPr/>
        <w:t>hemorrhage</w:t>
      </w:r>
      <w:r>
        <w:rPr>
          <w:spacing w:val="-2"/>
        </w:rPr>
        <w:t> </w:t>
      </w:r>
      <w:r>
        <w:rPr/>
        <w:t>by</w:t>
      </w:r>
      <w:r>
        <w:rPr>
          <w:spacing w:val="-1"/>
        </w:rPr>
        <w:t> </w:t>
      </w:r>
      <w:r>
        <w:rPr/>
        <w:t>intraperitoneal</w:t>
      </w:r>
      <w:r>
        <w:rPr>
          <w:spacing w:val="-57"/>
        </w:rPr>
        <w:t> </w:t>
      </w:r>
      <w:r>
        <w:rPr/>
        <w:t>injection in rabbits and found it was effective against cerebral vasospasm following SAH. Also,</w:t>
      </w:r>
      <w:r>
        <w:rPr>
          <w:spacing w:val="-57"/>
        </w:rPr>
        <w:t> </w:t>
      </w:r>
      <w:r>
        <w:rPr/>
        <w:t>NAC</w:t>
      </w:r>
      <w:r>
        <w:rPr>
          <w:spacing w:val="-4"/>
        </w:rPr>
        <w:t> </w:t>
      </w:r>
      <w:r>
        <w:rPr/>
        <w:t>treatment</w:t>
      </w:r>
      <w:r>
        <w:rPr>
          <w:spacing w:val="7"/>
        </w:rPr>
        <w:t> </w:t>
      </w:r>
      <w:r>
        <w:rPr/>
        <w:t>increased the</w:t>
      </w:r>
      <w:r>
        <w:rPr>
          <w:spacing w:val="4"/>
        </w:rPr>
        <w:t> </w:t>
      </w:r>
      <w:r>
        <w:rPr/>
        <w:t>luminal</w:t>
      </w:r>
      <w:r>
        <w:rPr>
          <w:spacing w:val="-7"/>
        </w:rPr>
        <w:t> </w:t>
      </w:r>
      <w:r>
        <w:rPr/>
        <w:t>area and</w:t>
      </w:r>
      <w:r>
        <w:rPr>
          <w:spacing w:val="-1"/>
        </w:rPr>
        <w:t> </w:t>
      </w:r>
      <w:r>
        <w:rPr/>
        <w:t>reduced</w:t>
      </w:r>
      <w:r>
        <w:rPr>
          <w:spacing w:val="-1"/>
        </w:rPr>
        <w:t> </w:t>
      </w:r>
      <w:r>
        <w:rPr/>
        <w:t>wall</w:t>
      </w:r>
      <w:r>
        <w:rPr>
          <w:spacing w:val="-7"/>
        </w:rPr>
        <w:t> </w:t>
      </w:r>
      <w:r>
        <w:rPr/>
        <w:t>thickness</w:t>
      </w:r>
      <w:r>
        <w:rPr>
          <w:spacing w:val="-3"/>
        </w:rPr>
        <w:t> </w:t>
      </w:r>
      <w:r>
        <w:rPr/>
        <w:t>of</w:t>
      </w:r>
      <w:r>
        <w:rPr>
          <w:spacing w:val="-10"/>
        </w:rPr>
        <w:t> </w:t>
      </w:r>
      <w:r>
        <w:rPr/>
        <w:t>the</w:t>
      </w:r>
      <w:r>
        <w:rPr>
          <w:spacing w:val="-2"/>
        </w:rPr>
        <w:t> </w:t>
      </w:r>
      <w:r>
        <w:rPr/>
        <w:t>basilar artery[26].</w:t>
      </w:r>
    </w:p>
    <w:p>
      <w:pPr>
        <w:pStyle w:val="BodyText"/>
        <w:spacing w:line="480" w:lineRule="auto" w:before="160"/>
        <w:ind w:left="220" w:right="215"/>
      </w:pPr>
      <w:r>
        <w:rPr/>
        <w:t>Thus N-Acetyl cysteine has been studied in many animal models, both in safety and efficacy in</w:t>
      </w:r>
      <w:r>
        <w:rPr>
          <w:spacing w:val="1"/>
        </w:rPr>
        <w:t> </w:t>
      </w:r>
      <w:r>
        <w:rPr/>
        <w:t>stroke models both ischemic and hemorrhagic. N Acetyl cysteine is being used in many</w:t>
      </w:r>
      <w:r>
        <w:rPr>
          <w:spacing w:val="1"/>
        </w:rPr>
        <w:t> </w:t>
      </w:r>
      <w:r>
        <w:rPr/>
        <w:t>conditions already and its safety is proven in human studies. Hence, Phase II human trial to study</w:t>
      </w:r>
      <w:r>
        <w:rPr>
          <w:spacing w:val="-58"/>
        </w:rPr>
        <w:t> </w:t>
      </w:r>
      <w:r>
        <w:rPr/>
        <w:t>its</w:t>
      </w:r>
      <w:r>
        <w:rPr>
          <w:spacing w:val="-4"/>
        </w:rPr>
        <w:t> </w:t>
      </w:r>
      <w:r>
        <w:rPr/>
        <w:t>safety</w:t>
      </w:r>
      <w:r>
        <w:rPr>
          <w:spacing w:val="-11"/>
        </w:rPr>
        <w:t> </w:t>
      </w:r>
      <w:r>
        <w:rPr/>
        <w:t>profile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efficacy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thrombolytic</w:t>
      </w:r>
      <w:r>
        <w:rPr>
          <w:spacing w:val="-2"/>
        </w:rPr>
        <w:t> </w:t>
      </w:r>
      <w:r>
        <w:rPr/>
        <w:t>agent along</w:t>
      </w:r>
      <w:r>
        <w:rPr>
          <w:spacing w:val="-1"/>
        </w:rPr>
        <w:t> </w:t>
      </w:r>
      <w:r>
        <w:rPr/>
        <w:t>with</w:t>
      </w:r>
      <w:r>
        <w:rPr>
          <w:spacing w:val="-5"/>
        </w:rPr>
        <w:t> </w:t>
      </w:r>
      <w:r>
        <w:rPr/>
        <w:t>alteplase</w:t>
      </w:r>
      <w:r>
        <w:rPr>
          <w:spacing w:val="7"/>
        </w:rPr>
        <w:t> </w:t>
      </w:r>
      <w:r>
        <w:rPr/>
        <w:t>was</w:t>
      </w:r>
      <w:r>
        <w:rPr>
          <w:spacing w:val="-3"/>
        </w:rPr>
        <w:t> </w:t>
      </w:r>
      <w:r>
        <w:rPr/>
        <w:t>considered.</w:t>
      </w:r>
    </w:p>
    <w:p>
      <w:pPr>
        <w:spacing w:before="167"/>
        <w:ind w:left="220" w:right="0" w:firstLine="0"/>
        <w:jc w:val="left"/>
        <w:rPr>
          <w:b/>
          <w:sz w:val="24"/>
        </w:rPr>
      </w:pPr>
      <w:r>
        <w:rPr>
          <w:b/>
          <w:sz w:val="24"/>
          <w:u w:val="thick"/>
        </w:rPr>
        <w:t>Supplemental</w:t>
      </w:r>
      <w:r>
        <w:rPr>
          <w:b/>
          <w:spacing w:val="-5"/>
          <w:sz w:val="24"/>
          <w:u w:val="thick"/>
        </w:rPr>
        <w:t> </w:t>
      </w:r>
      <w:r>
        <w:rPr>
          <w:b/>
          <w:sz w:val="24"/>
          <w:u w:val="thick"/>
        </w:rPr>
        <w:t>Operational</w:t>
      </w:r>
      <w:r>
        <w:rPr>
          <w:b/>
          <w:spacing w:val="-7"/>
          <w:sz w:val="24"/>
          <w:u w:val="thick"/>
        </w:rPr>
        <w:t> </w:t>
      </w:r>
      <w:r>
        <w:rPr>
          <w:b/>
          <w:sz w:val="24"/>
          <w:u w:val="thick"/>
        </w:rPr>
        <w:t>Definitions</w:t>
      </w:r>
    </w:p>
    <w:p>
      <w:pPr>
        <w:pStyle w:val="BodyText"/>
        <w:spacing w:before="3"/>
        <w:rPr>
          <w:b/>
          <w:sz w:val="29"/>
        </w:rPr>
      </w:pPr>
    </w:p>
    <w:p>
      <w:pPr>
        <w:pStyle w:val="BodyText"/>
        <w:spacing w:before="90"/>
        <w:ind w:left="220"/>
      </w:pPr>
      <w:r>
        <w:rPr>
          <w:u w:val="single"/>
        </w:rPr>
        <w:t>Definition</w:t>
      </w:r>
      <w:r>
        <w:rPr>
          <w:spacing w:val="-6"/>
          <w:u w:val="single"/>
        </w:rPr>
        <w:t> </w:t>
      </w:r>
      <w:r>
        <w:rPr>
          <w:u w:val="single"/>
        </w:rPr>
        <w:t>of</w:t>
      </w:r>
      <w:r>
        <w:rPr>
          <w:spacing w:val="-9"/>
          <w:u w:val="single"/>
        </w:rPr>
        <w:t> </w:t>
      </w:r>
      <w:r>
        <w:rPr>
          <w:u w:val="single"/>
        </w:rPr>
        <w:t>Adverse Event[1</w:t>
      </w:r>
      <w:r>
        <w:rPr/>
        <w:t>5]:</w:t>
      </w:r>
    </w:p>
    <w:p>
      <w:pPr>
        <w:pStyle w:val="BodyText"/>
        <w:spacing w:before="5"/>
        <w:rPr>
          <w:sz w:val="38"/>
        </w:rPr>
      </w:pPr>
    </w:p>
    <w:p>
      <w:pPr>
        <w:pStyle w:val="ListParagraph"/>
        <w:numPr>
          <w:ilvl w:val="0"/>
          <w:numId w:val="1"/>
        </w:numPr>
        <w:tabs>
          <w:tab w:pos="940" w:val="left" w:leader="none"/>
          <w:tab w:pos="941" w:val="left" w:leader="none"/>
        </w:tabs>
        <w:spacing w:line="480" w:lineRule="auto" w:before="0" w:after="0"/>
        <w:ind w:left="940" w:right="269" w:hanging="360"/>
        <w:jc w:val="left"/>
        <w:rPr>
          <w:sz w:val="24"/>
        </w:rPr>
      </w:pPr>
      <w:r>
        <w:rPr>
          <w:sz w:val="24"/>
        </w:rPr>
        <w:t>“Adverse event” was defined as any anaphylactoid (cutaneous or systemic) or life-</w:t>
      </w:r>
      <w:r>
        <w:rPr>
          <w:spacing w:val="1"/>
          <w:sz w:val="24"/>
        </w:rPr>
        <w:t> </w:t>
      </w:r>
      <w:r>
        <w:rPr>
          <w:sz w:val="24"/>
        </w:rPr>
        <w:t>threatening</w:t>
      </w:r>
      <w:r>
        <w:rPr>
          <w:spacing w:val="-2"/>
          <w:sz w:val="24"/>
        </w:rPr>
        <w:t> </w:t>
      </w:r>
      <w:r>
        <w:rPr>
          <w:sz w:val="24"/>
        </w:rPr>
        <w:t>event occurring</w:t>
      </w:r>
      <w:r>
        <w:rPr>
          <w:spacing w:val="1"/>
          <w:sz w:val="24"/>
        </w:rPr>
        <w:t> </w:t>
      </w:r>
      <w:r>
        <w:rPr>
          <w:sz w:val="24"/>
        </w:rPr>
        <w:t>after</w:t>
      </w:r>
      <w:r>
        <w:rPr>
          <w:spacing w:val="-6"/>
          <w:sz w:val="24"/>
        </w:rPr>
        <w:t> </w:t>
      </w:r>
      <w:r>
        <w:rPr>
          <w:sz w:val="24"/>
        </w:rPr>
        <w:t>the initiation</w:t>
      </w:r>
      <w:r>
        <w:rPr>
          <w:spacing w:val="-7"/>
          <w:sz w:val="24"/>
        </w:rPr>
        <w:t> </w:t>
      </w:r>
      <w:r>
        <w:rPr>
          <w:sz w:val="24"/>
        </w:rPr>
        <w:t>of</w:t>
      </w:r>
      <w:r>
        <w:rPr>
          <w:spacing w:val="-9"/>
          <w:sz w:val="24"/>
        </w:rPr>
        <w:t> </w:t>
      </w:r>
      <w:r>
        <w:rPr>
          <w:sz w:val="24"/>
        </w:rPr>
        <w:t>oral</w:t>
      </w:r>
      <w:r>
        <w:rPr>
          <w:spacing w:val="-10"/>
          <w:sz w:val="24"/>
        </w:rPr>
        <w:t> </w:t>
      </w:r>
      <w:r>
        <w:rPr>
          <w:sz w:val="24"/>
        </w:rPr>
        <w:t>N-acetylcysteine by</w:t>
      </w:r>
      <w:r>
        <w:rPr>
          <w:spacing w:val="-10"/>
          <w:sz w:val="24"/>
        </w:rPr>
        <w:t> </w:t>
      </w:r>
      <w:r>
        <w:rPr>
          <w:sz w:val="24"/>
        </w:rPr>
        <w:t>the intravenous</w:t>
      </w:r>
      <w:r>
        <w:rPr>
          <w:spacing w:val="-57"/>
          <w:sz w:val="24"/>
        </w:rPr>
        <w:t> </w:t>
      </w:r>
      <w:r>
        <w:rPr>
          <w:sz w:val="24"/>
        </w:rPr>
        <w:t>route.</w:t>
      </w:r>
    </w:p>
    <w:p>
      <w:pPr>
        <w:pStyle w:val="ListParagraph"/>
        <w:numPr>
          <w:ilvl w:val="0"/>
          <w:numId w:val="1"/>
        </w:numPr>
        <w:tabs>
          <w:tab w:pos="940" w:val="left" w:leader="none"/>
          <w:tab w:pos="941" w:val="left" w:leader="none"/>
        </w:tabs>
        <w:spacing w:line="480" w:lineRule="auto" w:before="1" w:after="0"/>
        <w:ind w:left="940" w:right="301" w:hanging="360"/>
        <w:jc w:val="left"/>
        <w:rPr>
          <w:sz w:val="24"/>
        </w:rPr>
      </w:pPr>
      <w:r>
        <w:rPr>
          <w:sz w:val="24"/>
        </w:rPr>
        <w:t>“Cutaneous” was defined as itching, rash, flushing, urticaria, or similar symptoms</w:t>
      </w:r>
      <w:r>
        <w:rPr>
          <w:spacing w:val="1"/>
          <w:sz w:val="24"/>
        </w:rPr>
        <w:t> </w:t>
      </w:r>
      <w:r>
        <w:rPr>
          <w:sz w:val="24"/>
        </w:rPr>
        <w:t>without</w:t>
      </w:r>
      <w:r>
        <w:rPr>
          <w:spacing w:val="-8"/>
          <w:sz w:val="24"/>
        </w:rPr>
        <w:t> </w:t>
      </w:r>
      <w:r>
        <w:rPr>
          <w:sz w:val="24"/>
        </w:rPr>
        <w:t>other</w:t>
      </w:r>
      <w:r>
        <w:rPr>
          <w:spacing w:val="-1"/>
          <w:sz w:val="24"/>
        </w:rPr>
        <w:t> </w:t>
      </w:r>
      <w:r>
        <w:rPr>
          <w:sz w:val="24"/>
        </w:rPr>
        <w:t>effects.</w:t>
      </w:r>
      <w:r>
        <w:rPr>
          <w:spacing w:val="-2"/>
          <w:sz w:val="24"/>
        </w:rPr>
        <w:t> </w:t>
      </w:r>
      <w:r>
        <w:rPr>
          <w:sz w:val="24"/>
        </w:rPr>
        <w:t>“Systemic”</w:t>
      </w:r>
      <w:r>
        <w:rPr>
          <w:spacing w:val="-4"/>
          <w:sz w:val="24"/>
        </w:rPr>
        <w:t> </w:t>
      </w:r>
      <w:r>
        <w:rPr>
          <w:sz w:val="24"/>
        </w:rPr>
        <w:t>was</w:t>
      </w:r>
      <w:r>
        <w:rPr>
          <w:spacing w:val="-6"/>
          <w:sz w:val="24"/>
        </w:rPr>
        <w:t> </w:t>
      </w:r>
      <w:r>
        <w:rPr>
          <w:sz w:val="24"/>
        </w:rPr>
        <w:t>defined</w:t>
      </w:r>
      <w:r>
        <w:rPr>
          <w:spacing w:val="-1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any</w:t>
      </w:r>
      <w:r>
        <w:rPr>
          <w:spacing w:val="-12"/>
          <w:sz w:val="24"/>
        </w:rPr>
        <w:t> </w:t>
      </w:r>
      <w:r>
        <w:rPr>
          <w:sz w:val="24"/>
        </w:rPr>
        <w:t>respiratory</w:t>
      </w:r>
      <w:r>
        <w:rPr>
          <w:spacing w:val="-13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cardiovascular</w:t>
      </w:r>
      <w:r>
        <w:rPr>
          <w:spacing w:val="-1"/>
          <w:sz w:val="24"/>
        </w:rPr>
        <w:t> </w:t>
      </w:r>
      <w:r>
        <w:rPr>
          <w:sz w:val="24"/>
        </w:rPr>
        <w:t>effects</w:t>
      </w:r>
      <w:r>
        <w:rPr>
          <w:spacing w:val="-57"/>
          <w:sz w:val="24"/>
        </w:rPr>
        <w:t> </w:t>
      </w:r>
      <w:r>
        <w:rPr>
          <w:sz w:val="24"/>
        </w:rPr>
        <w:t>such</w:t>
      </w:r>
      <w:r>
        <w:rPr>
          <w:spacing w:val="-9"/>
          <w:sz w:val="24"/>
        </w:rPr>
        <w:t> </w:t>
      </w:r>
      <w:r>
        <w:rPr>
          <w:sz w:val="24"/>
        </w:rPr>
        <w:t>as wheezing,</w:t>
      </w:r>
      <w:r>
        <w:rPr>
          <w:spacing w:val="2"/>
          <w:sz w:val="24"/>
        </w:rPr>
        <w:t> </w:t>
      </w:r>
      <w:r>
        <w:rPr>
          <w:sz w:val="24"/>
        </w:rPr>
        <w:t>dyspnea, or</w:t>
      </w:r>
      <w:r>
        <w:rPr>
          <w:spacing w:val="-4"/>
          <w:sz w:val="24"/>
        </w:rPr>
        <w:t> </w:t>
      </w:r>
      <w:r>
        <w:rPr>
          <w:sz w:val="24"/>
        </w:rPr>
        <w:t>transient</w:t>
      </w:r>
      <w:r>
        <w:rPr>
          <w:spacing w:val="4"/>
          <w:sz w:val="24"/>
        </w:rPr>
        <w:t> </w:t>
      </w:r>
      <w:r>
        <w:rPr>
          <w:sz w:val="24"/>
        </w:rPr>
        <w:t>hypotension</w:t>
      </w:r>
      <w:r>
        <w:rPr>
          <w:spacing w:val="-5"/>
          <w:sz w:val="24"/>
        </w:rPr>
        <w:t> </w:t>
      </w:r>
      <w:r>
        <w:rPr>
          <w:sz w:val="24"/>
        </w:rPr>
        <w:t>not</w:t>
      </w:r>
      <w:r>
        <w:rPr>
          <w:spacing w:val="5"/>
          <w:sz w:val="24"/>
        </w:rPr>
        <w:t> </w:t>
      </w:r>
      <w:r>
        <w:rPr>
          <w:sz w:val="24"/>
        </w:rPr>
        <w:t>requiring</w:t>
      </w:r>
      <w:r>
        <w:rPr>
          <w:spacing w:val="4"/>
          <w:sz w:val="24"/>
        </w:rPr>
        <w:t> </w:t>
      </w:r>
      <w:r>
        <w:rPr>
          <w:sz w:val="24"/>
        </w:rPr>
        <w:t>intervention.</w:t>
      </w:r>
    </w:p>
    <w:p>
      <w:pPr>
        <w:pStyle w:val="ListParagraph"/>
        <w:numPr>
          <w:ilvl w:val="0"/>
          <w:numId w:val="1"/>
        </w:numPr>
        <w:tabs>
          <w:tab w:pos="940" w:val="left" w:leader="none"/>
          <w:tab w:pos="941" w:val="left" w:leader="none"/>
        </w:tabs>
        <w:spacing w:line="240" w:lineRule="auto" w:before="0" w:after="0"/>
        <w:ind w:left="940" w:right="0" w:hanging="361"/>
        <w:jc w:val="left"/>
        <w:rPr>
          <w:sz w:val="24"/>
        </w:rPr>
      </w:pPr>
      <w:r>
        <w:rPr>
          <w:sz w:val="24"/>
        </w:rPr>
        <w:t>“Life</w:t>
      </w:r>
      <w:r>
        <w:rPr>
          <w:spacing w:val="-6"/>
          <w:sz w:val="24"/>
        </w:rPr>
        <w:t> </w:t>
      </w:r>
      <w:r>
        <w:rPr>
          <w:sz w:val="24"/>
        </w:rPr>
        <w:t>threatening”</w:t>
      </w:r>
      <w:r>
        <w:rPr>
          <w:spacing w:val="-4"/>
          <w:sz w:val="24"/>
        </w:rPr>
        <w:t> </w:t>
      </w:r>
      <w:r>
        <w:rPr>
          <w:sz w:val="24"/>
        </w:rPr>
        <w:t>was</w:t>
      </w:r>
      <w:r>
        <w:rPr>
          <w:spacing w:val="-6"/>
          <w:sz w:val="24"/>
        </w:rPr>
        <w:t> </w:t>
      </w:r>
      <w:r>
        <w:rPr>
          <w:sz w:val="24"/>
        </w:rPr>
        <w:t>defined</w:t>
      </w:r>
      <w:r>
        <w:rPr>
          <w:spacing w:val="-4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cardiac</w:t>
      </w:r>
      <w:r>
        <w:rPr>
          <w:spacing w:val="-2"/>
          <w:sz w:val="24"/>
        </w:rPr>
        <w:t> </w:t>
      </w:r>
      <w:r>
        <w:rPr>
          <w:sz w:val="24"/>
        </w:rPr>
        <w:t>arrest,</w:t>
      </w:r>
      <w:r>
        <w:rPr>
          <w:spacing w:val="-5"/>
          <w:sz w:val="24"/>
        </w:rPr>
        <w:t> </w:t>
      </w:r>
      <w:r>
        <w:rPr>
          <w:sz w:val="24"/>
        </w:rPr>
        <w:t>cardiac instability,</w:t>
      </w:r>
      <w:r>
        <w:rPr>
          <w:spacing w:val="-1"/>
          <w:sz w:val="24"/>
        </w:rPr>
        <w:t> </w:t>
      </w:r>
      <w:r>
        <w:rPr>
          <w:sz w:val="24"/>
        </w:rPr>
        <w:t>respiratory</w:t>
      </w:r>
      <w:r>
        <w:rPr>
          <w:spacing w:val="-13"/>
          <w:sz w:val="24"/>
        </w:rPr>
        <w:t> </w:t>
      </w:r>
      <w:r>
        <w:rPr>
          <w:sz w:val="24"/>
        </w:rPr>
        <w:t>arrest,</w:t>
      </w:r>
      <w:r>
        <w:rPr>
          <w:spacing w:val="-8"/>
          <w:sz w:val="24"/>
        </w:rPr>
        <w:t> </w:t>
      </w:r>
      <w:r>
        <w:rPr>
          <w:sz w:val="24"/>
        </w:rPr>
        <w:t>or</w:t>
      </w:r>
    </w:p>
    <w:p>
      <w:pPr>
        <w:spacing w:after="0" w:line="240" w:lineRule="auto"/>
        <w:jc w:val="left"/>
        <w:rPr>
          <w:sz w:val="24"/>
        </w:rPr>
        <w:sectPr>
          <w:pgSz w:w="12240" w:h="15840"/>
          <w:pgMar w:top="1360" w:bottom="280" w:left="1220" w:right="1220"/>
        </w:sectPr>
      </w:pPr>
    </w:p>
    <w:p>
      <w:pPr>
        <w:pStyle w:val="BodyText"/>
        <w:spacing w:before="77"/>
        <w:ind w:left="940"/>
      </w:pPr>
      <w:r>
        <w:rPr/>
        <w:t>hypotension</w:t>
      </w:r>
      <w:r>
        <w:rPr>
          <w:spacing w:val="-8"/>
        </w:rPr>
        <w:t> </w:t>
      </w:r>
      <w:r>
        <w:rPr/>
        <w:t>requiring</w:t>
      </w:r>
      <w:r>
        <w:rPr>
          <w:spacing w:val="-1"/>
        </w:rPr>
        <w:t> </w:t>
      </w:r>
      <w:r>
        <w:rPr/>
        <w:t>intervention</w:t>
      </w:r>
      <w:r>
        <w:rPr>
          <w:spacing w:val="-7"/>
        </w:rPr>
        <w:t> </w:t>
      </w:r>
      <w:r>
        <w:rPr/>
        <w:t>such</w:t>
      </w:r>
      <w:r>
        <w:rPr>
          <w:spacing w:val="-6"/>
        </w:rPr>
        <w:t> </w:t>
      </w:r>
      <w:r>
        <w:rPr/>
        <w:t>as</w:t>
      </w:r>
      <w:r>
        <w:rPr>
          <w:spacing w:val="-5"/>
        </w:rPr>
        <w:t> </w:t>
      </w:r>
      <w:r>
        <w:rPr/>
        <w:t>pressors.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3"/>
        </w:rPr>
      </w:pPr>
    </w:p>
    <w:p>
      <w:pPr>
        <w:pStyle w:val="BodyText"/>
        <w:ind w:left="345"/>
      </w:pPr>
      <w:r>
        <w:rPr>
          <w:u w:val="single"/>
        </w:rPr>
        <w:t>Adverse</w:t>
      </w:r>
      <w:r>
        <w:rPr>
          <w:spacing w:val="-7"/>
          <w:u w:val="single"/>
        </w:rPr>
        <w:t> </w:t>
      </w:r>
      <w:r>
        <w:rPr>
          <w:u w:val="single"/>
        </w:rPr>
        <w:t>events[2</w:t>
      </w:r>
      <w:r>
        <w:rPr/>
        <w:t>0]:</w:t>
      </w:r>
    </w:p>
    <w:p>
      <w:pPr>
        <w:pStyle w:val="BodyText"/>
        <w:spacing w:before="4"/>
        <w:rPr>
          <w:sz w:val="38"/>
        </w:rPr>
      </w:pPr>
    </w:p>
    <w:p>
      <w:pPr>
        <w:pStyle w:val="ListParagraph"/>
        <w:numPr>
          <w:ilvl w:val="0"/>
          <w:numId w:val="2"/>
        </w:numPr>
        <w:tabs>
          <w:tab w:pos="941" w:val="left" w:leader="none"/>
        </w:tabs>
        <w:spacing w:line="477" w:lineRule="auto" w:before="1" w:after="0"/>
        <w:ind w:left="940" w:right="350" w:hanging="360"/>
        <w:jc w:val="left"/>
        <w:rPr>
          <w:sz w:val="24"/>
        </w:rPr>
      </w:pPr>
      <w:r>
        <w:rPr>
          <w:i/>
          <w:sz w:val="24"/>
        </w:rPr>
        <w:t>Minimal:</w:t>
      </w:r>
      <w:r>
        <w:rPr>
          <w:i/>
          <w:spacing w:val="-3"/>
          <w:sz w:val="24"/>
        </w:rPr>
        <w:t> </w:t>
      </w:r>
      <w:r>
        <w:rPr>
          <w:sz w:val="24"/>
        </w:rPr>
        <w:t>if</w:t>
      </w:r>
      <w:r>
        <w:rPr>
          <w:spacing w:val="-8"/>
          <w:sz w:val="24"/>
        </w:rPr>
        <w:t> </w:t>
      </w:r>
      <w:r>
        <w:rPr>
          <w:sz w:val="24"/>
        </w:rPr>
        <w:t>patients</w:t>
      </w:r>
      <w:r>
        <w:rPr>
          <w:spacing w:val="-2"/>
          <w:sz w:val="24"/>
        </w:rPr>
        <w:t> </w:t>
      </w:r>
      <w:r>
        <w:rPr>
          <w:sz w:val="24"/>
        </w:rPr>
        <w:t>had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3"/>
          <w:sz w:val="24"/>
        </w:rPr>
        <w:t> </w:t>
      </w:r>
      <w:r>
        <w:rPr>
          <w:sz w:val="24"/>
        </w:rPr>
        <w:t>reaction</w:t>
      </w:r>
      <w:r>
        <w:rPr>
          <w:spacing w:val="-6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mild</w:t>
      </w:r>
      <w:r>
        <w:rPr>
          <w:spacing w:val="-2"/>
          <w:sz w:val="24"/>
        </w:rPr>
        <w:t> </w:t>
      </w:r>
      <w:r>
        <w:rPr>
          <w:sz w:val="24"/>
        </w:rPr>
        <w:t>gastrointestinal</w:t>
      </w:r>
      <w:r>
        <w:rPr>
          <w:spacing w:val="-4"/>
          <w:sz w:val="24"/>
        </w:rPr>
        <w:t> </w:t>
      </w:r>
      <w:r>
        <w:rPr>
          <w:sz w:val="24"/>
        </w:rPr>
        <w:t>symptoms</w:t>
      </w:r>
      <w:r>
        <w:rPr>
          <w:spacing w:val="-3"/>
          <w:sz w:val="24"/>
        </w:rPr>
        <w:t> </w:t>
      </w:r>
      <w:r>
        <w:rPr>
          <w:sz w:val="24"/>
        </w:rPr>
        <w:t>only</w:t>
      </w:r>
      <w:r>
        <w:rPr>
          <w:spacing w:val="-10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does</w:t>
      </w:r>
      <w:r>
        <w:rPr>
          <w:spacing w:val="-4"/>
          <w:sz w:val="24"/>
        </w:rPr>
        <w:t> </w:t>
      </w:r>
      <w:r>
        <w:rPr>
          <w:sz w:val="24"/>
        </w:rPr>
        <w:t>not</w:t>
      </w:r>
      <w:r>
        <w:rPr>
          <w:spacing w:val="-57"/>
          <w:sz w:val="24"/>
        </w:rPr>
        <w:t> </w:t>
      </w:r>
      <w:r>
        <w:rPr>
          <w:sz w:val="24"/>
        </w:rPr>
        <w:t>require</w:t>
      </w:r>
      <w:r>
        <w:rPr>
          <w:spacing w:val="-1"/>
          <w:sz w:val="24"/>
        </w:rPr>
        <w:t> </w:t>
      </w:r>
      <w:r>
        <w:rPr>
          <w:sz w:val="24"/>
        </w:rPr>
        <w:t>any</w:t>
      </w:r>
      <w:r>
        <w:rPr>
          <w:spacing w:val="-3"/>
          <w:sz w:val="24"/>
        </w:rPr>
        <w:t> </w:t>
      </w:r>
      <w:r>
        <w:rPr>
          <w:sz w:val="24"/>
        </w:rPr>
        <w:t>specific</w:t>
      </w:r>
      <w:r>
        <w:rPr>
          <w:spacing w:val="2"/>
          <w:sz w:val="24"/>
        </w:rPr>
        <w:t> </w:t>
      </w:r>
      <w:r>
        <w:rPr>
          <w:sz w:val="24"/>
        </w:rPr>
        <w:t>treatment</w:t>
      </w:r>
    </w:p>
    <w:p>
      <w:pPr>
        <w:pStyle w:val="ListParagraph"/>
        <w:numPr>
          <w:ilvl w:val="0"/>
          <w:numId w:val="2"/>
        </w:numPr>
        <w:tabs>
          <w:tab w:pos="941" w:val="left" w:leader="none"/>
        </w:tabs>
        <w:spacing w:line="480" w:lineRule="auto" w:before="3" w:after="0"/>
        <w:ind w:left="940" w:right="306" w:hanging="360"/>
        <w:jc w:val="left"/>
        <w:rPr>
          <w:sz w:val="24"/>
        </w:rPr>
      </w:pPr>
      <w:r>
        <w:rPr>
          <w:i/>
          <w:sz w:val="24"/>
        </w:rPr>
        <w:t>Moderate</w:t>
      </w:r>
      <w:r>
        <w:rPr>
          <w:sz w:val="24"/>
        </w:rPr>
        <w:t>: mild flushing, pruritus, mild chest pain, breathlessness, gastrointestinal</w:t>
      </w:r>
      <w:r>
        <w:rPr>
          <w:spacing w:val="1"/>
          <w:sz w:val="24"/>
        </w:rPr>
        <w:t> </w:t>
      </w:r>
      <w:r>
        <w:rPr>
          <w:sz w:val="24"/>
        </w:rPr>
        <w:t>symptoms like nausea/vomiting and requires temporary cessation of NAC infusion and</w:t>
      </w:r>
      <w:r>
        <w:rPr>
          <w:spacing w:val="1"/>
          <w:sz w:val="24"/>
        </w:rPr>
        <w:t> </w:t>
      </w:r>
      <w:r>
        <w:rPr>
          <w:sz w:val="24"/>
        </w:rPr>
        <w:t>requires administration of antiemetics, antihistamines, corticosteroids or selective beta 2-</w:t>
      </w:r>
      <w:r>
        <w:rPr>
          <w:spacing w:val="-57"/>
          <w:sz w:val="24"/>
        </w:rPr>
        <w:t> </w:t>
      </w:r>
      <w:r>
        <w:rPr>
          <w:sz w:val="24"/>
        </w:rPr>
        <w:t>adrenoreceptoragonists.</w:t>
      </w:r>
    </w:p>
    <w:p>
      <w:pPr>
        <w:pStyle w:val="ListParagraph"/>
        <w:numPr>
          <w:ilvl w:val="0"/>
          <w:numId w:val="2"/>
        </w:numPr>
        <w:tabs>
          <w:tab w:pos="941" w:val="left" w:leader="none"/>
        </w:tabs>
        <w:spacing w:line="480" w:lineRule="auto" w:before="1" w:after="0"/>
        <w:ind w:left="940" w:right="315" w:hanging="360"/>
        <w:jc w:val="both"/>
        <w:rPr>
          <w:sz w:val="24"/>
        </w:rPr>
      </w:pPr>
      <w:r>
        <w:rPr>
          <w:i/>
          <w:sz w:val="24"/>
        </w:rPr>
        <w:t>Severe</w:t>
      </w:r>
      <w:r>
        <w:rPr>
          <w:sz w:val="24"/>
        </w:rPr>
        <w:t>: Severe flushing, respiratory distress, angioedema, moderate to severe chest pain,</w:t>
      </w:r>
      <w:r>
        <w:rPr>
          <w:spacing w:val="-57"/>
          <w:sz w:val="24"/>
        </w:rPr>
        <w:t> </w:t>
      </w:r>
      <w:r>
        <w:rPr>
          <w:sz w:val="24"/>
        </w:rPr>
        <w:t>hypotension</w:t>
      </w:r>
      <w:r>
        <w:rPr>
          <w:spacing w:val="-8"/>
          <w:sz w:val="24"/>
        </w:rPr>
        <w:t> </w:t>
      </w:r>
      <w:r>
        <w:rPr>
          <w:sz w:val="24"/>
        </w:rPr>
        <w:t>(systolic blood</w:t>
      </w:r>
      <w:r>
        <w:rPr>
          <w:spacing w:val="-3"/>
          <w:sz w:val="24"/>
        </w:rPr>
        <w:t> </w:t>
      </w:r>
      <w:r>
        <w:rPr>
          <w:sz w:val="24"/>
        </w:rPr>
        <w:t>pressure</w:t>
      </w:r>
      <w:r>
        <w:rPr>
          <w:spacing w:val="-2"/>
          <w:sz w:val="24"/>
        </w:rPr>
        <w:t> </w:t>
      </w:r>
      <w:r>
        <w:rPr>
          <w:sz w:val="24"/>
        </w:rPr>
        <w:t>&lt;</w:t>
      </w:r>
      <w:r>
        <w:rPr>
          <w:spacing w:val="-6"/>
          <w:sz w:val="24"/>
        </w:rPr>
        <w:t> </w:t>
      </w:r>
      <w:r>
        <w:rPr>
          <w:sz w:val="24"/>
        </w:rPr>
        <w:t>90</w:t>
      </w:r>
      <w:r>
        <w:rPr>
          <w:spacing w:val="-9"/>
          <w:sz w:val="24"/>
        </w:rPr>
        <w:t> </w:t>
      </w:r>
      <w:r>
        <w:rPr>
          <w:sz w:val="24"/>
        </w:rPr>
        <w:t>mmHg</w:t>
      </w:r>
      <w:r>
        <w:rPr>
          <w:spacing w:val="5"/>
          <w:sz w:val="24"/>
        </w:rPr>
        <w:t> </w:t>
      </w:r>
      <w:r>
        <w:rPr>
          <w:sz w:val="24"/>
        </w:rPr>
        <w:t>or</w:t>
      </w:r>
      <w:r>
        <w:rPr>
          <w:spacing w:val="-6"/>
          <w:sz w:val="24"/>
        </w:rPr>
        <w:t> </w:t>
      </w:r>
      <w:r>
        <w:rPr>
          <w:sz w:val="24"/>
        </w:rPr>
        <w:t>diastolic</w:t>
      </w:r>
      <w:r>
        <w:rPr>
          <w:spacing w:val="-4"/>
          <w:sz w:val="24"/>
        </w:rPr>
        <w:t> </w:t>
      </w:r>
      <w:r>
        <w:rPr>
          <w:sz w:val="24"/>
        </w:rPr>
        <w:t>blood</w:t>
      </w:r>
      <w:r>
        <w:rPr>
          <w:spacing w:val="-2"/>
          <w:sz w:val="24"/>
        </w:rPr>
        <w:t> </w:t>
      </w:r>
      <w:r>
        <w:rPr>
          <w:sz w:val="24"/>
        </w:rPr>
        <w:t>pressure</w:t>
      </w:r>
      <w:r>
        <w:rPr>
          <w:spacing w:val="-5"/>
          <w:sz w:val="24"/>
        </w:rPr>
        <w:t> </w:t>
      </w:r>
      <w:r>
        <w:rPr>
          <w:sz w:val="24"/>
        </w:rPr>
        <w:t>&lt;50</w:t>
      </w:r>
      <w:r>
        <w:rPr>
          <w:spacing w:val="-4"/>
          <w:sz w:val="24"/>
        </w:rPr>
        <w:t> </w:t>
      </w:r>
      <w:r>
        <w:rPr>
          <w:sz w:val="24"/>
        </w:rPr>
        <w:t>mmHg)</w:t>
      </w:r>
      <w:r>
        <w:rPr>
          <w:spacing w:val="-57"/>
          <w:sz w:val="24"/>
        </w:rPr>
        <w:t> </w:t>
      </w:r>
      <w:r>
        <w:rPr>
          <w:sz w:val="24"/>
        </w:rPr>
        <w:t>which</w:t>
      </w:r>
      <w:r>
        <w:rPr>
          <w:spacing w:val="-6"/>
          <w:sz w:val="24"/>
        </w:rPr>
        <w:t> </w:t>
      </w:r>
      <w:r>
        <w:rPr>
          <w:sz w:val="24"/>
        </w:rPr>
        <w:t>requires</w:t>
      </w:r>
      <w:r>
        <w:rPr>
          <w:spacing w:val="-1"/>
          <w:sz w:val="24"/>
        </w:rPr>
        <w:t> </w:t>
      </w:r>
      <w:r>
        <w:rPr>
          <w:sz w:val="24"/>
        </w:rPr>
        <w:t>stoppage</w:t>
      </w:r>
      <w:r>
        <w:rPr>
          <w:spacing w:val="-8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NAC</w:t>
      </w:r>
      <w:r>
        <w:rPr>
          <w:spacing w:val="4"/>
          <w:sz w:val="24"/>
        </w:rPr>
        <w:t> </w:t>
      </w:r>
      <w:r>
        <w:rPr>
          <w:sz w:val="24"/>
        </w:rPr>
        <w:t>infusion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5"/>
          <w:sz w:val="24"/>
        </w:rPr>
        <w:t> </w:t>
      </w:r>
      <w:r>
        <w:rPr>
          <w:sz w:val="24"/>
        </w:rPr>
        <w:t>initiation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8"/>
          <w:sz w:val="24"/>
        </w:rPr>
        <w:t> </w:t>
      </w:r>
      <w:r>
        <w:rPr>
          <w:sz w:val="24"/>
        </w:rPr>
        <w:t>symptomatic</w:t>
      </w:r>
      <w:r>
        <w:rPr>
          <w:spacing w:val="-2"/>
          <w:sz w:val="24"/>
        </w:rPr>
        <w:t> </w:t>
      </w:r>
      <w:r>
        <w:rPr>
          <w:sz w:val="24"/>
        </w:rPr>
        <w:t>treatment.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36"/>
        </w:rPr>
      </w:pPr>
    </w:p>
    <w:p>
      <w:pPr>
        <w:pStyle w:val="BodyText"/>
        <w:ind w:left="220"/>
      </w:pPr>
      <w:r>
        <w:rPr>
          <w:u w:val="single"/>
        </w:rPr>
        <w:t>ICH</w:t>
      </w:r>
      <w:r>
        <w:rPr>
          <w:spacing w:val="-5"/>
          <w:u w:val="single"/>
        </w:rPr>
        <w:t> </w:t>
      </w:r>
      <w:r>
        <w:rPr>
          <w:u w:val="single"/>
        </w:rPr>
        <w:t>Definitions</w:t>
      </w:r>
      <w:r>
        <w:rPr>
          <w:spacing w:val="-1"/>
          <w:u w:val="single"/>
        </w:rPr>
        <w:t> </w:t>
      </w:r>
      <w:r>
        <w:rPr>
          <w:u w:val="single"/>
        </w:rPr>
        <w:t>as</w:t>
      </w:r>
      <w:r>
        <w:rPr>
          <w:spacing w:val="-4"/>
          <w:u w:val="single"/>
        </w:rPr>
        <w:t> </w:t>
      </w:r>
      <w:r>
        <w:rPr>
          <w:u w:val="single"/>
        </w:rPr>
        <w:t>per</w:t>
      </w:r>
      <w:r>
        <w:rPr>
          <w:spacing w:val="-1"/>
          <w:u w:val="single"/>
        </w:rPr>
        <w:t> </w:t>
      </w:r>
      <w:r>
        <w:rPr>
          <w:u w:val="single"/>
        </w:rPr>
        <w:t>SITS</w:t>
      </w:r>
      <w:r>
        <w:rPr>
          <w:spacing w:val="-4"/>
          <w:u w:val="single"/>
        </w:rPr>
        <w:t> </w:t>
      </w:r>
      <w:r>
        <w:rPr>
          <w:u w:val="single"/>
        </w:rPr>
        <w:t>MOST</w:t>
      </w:r>
      <w:r>
        <w:rPr>
          <w:spacing w:val="-3"/>
          <w:u w:val="single"/>
        </w:rPr>
        <w:t> </w:t>
      </w:r>
      <w:r>
        <w:rPr>
          <w:u w:val="single"/>
        </w:rPr>
        <w:t>criteria [2</w:t>
      </w:r>
      <w:r>
        <w:rPr/>
        <w:t>7]:</w:t>
      </w:r>
    </w:p>
    <w:p>
      <w:pPr>
        <w:pStyle w:val="BodyText"/>
        <w:spacing w:before="9"/>
        <w:rPr>
          <w:sz w:val="37"/>
        </w:rPr>
      </w:pPr>
    </w:p>
    <w:p>
      <w:pPr>
        <w:spacing w:line="480" w:lineRule="auto" w:before="0"/>
        <w:ind w:left="220" w:right="872" w:firstLine="0"/>
        <w:jc w:val="left"/>
        <w:rPr>
          <w:sz w:val="24"/>
        </w:rPr>
      </w:pPr>
      <w:r>
        <w:rPr>
          <w:i/>
          <w:sz w:val="24"/>
        </w:rPr>
        <w:t>Hemorrhagic infarction type 1 (HI1): </w:t>
      </w:r>
      <w:r>
        <w:rPr>
          <w:sz w:val="24"/>
        </w:rPr>
        <w:t>small petechiae along the margins of the infarct.</w:t>
      </w:r>
      <w:r>
        <w:rPr>
          <w:spacing w:val="1"/>
          <w:sz w:val="24"/>
        </w:rPr>
        <w:t> </w:t>
      </w:r>
      <w:r>
        <w:rPr>
          <w:i/>
          <w:sz w:val="24"/>
        </w:rPr>
        <w:t>Hemorrhagic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infarction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type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2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(HI2): </w:t>
      </w:r>
      <w:r>
        <w:rPr>
          <w:sz w:val="24"/>
        </w:rPr>
        <w:t>confluent petechiae</w:t>
      </w:r>
      <w:r>
        <w:rPr>
          <w:spacing w:val="-4"/>
          <w:sz w:val="24"/>
        </w:rPr>
        <w:t> </w:t>
      </w:r>
      <w:r>
        <w:rPr>
          <w:sz w:val="24"/>
        </w:rPr>
        <w:t>within</w:t>
      </w:r>
      <w:r>
        <w:rPr>
          <w:spacing w:val="-8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infarcted</w:t>
      </w:r>
      <w:r>
        <w:rPr>
          <w:spacing w:val="-4"/>
          <w:sz w:val="24"/>
        </w:rPr>
        <w:t> </w:t>
      </w:r>
      <w:r>
        <w:rPr>
          <w:sz w:val="24"/>
        </w:rPr>
        <w:t>area</w:t>
      </w:r>
      <w:r>
        <w:rPr>
          <w:spacing w:val="-6"/>
          <w:sz w:val="24"/>
        </w:rPr>
        <w:t> </w:t>
      </w:r>
      <w:r>
        <w:rPr>
          <w:sz w:val="24"/>
        </w:rPr>
        <w:t>without</w:t>
      </w:r>
      <w:r>
        <w:rPr>
          <w:spacing w:val="-57"/>
          <w:sz w:val="24"/>
        </w:rPr>
        <w:t> </w:t>
      </w:r>
      <w:r>
        <w:rPr>
          <w:sz w:val="24"/>
        </w:rPr>
        <w:t>space-occupying</w:t>
      </w:r>
      <w:r>
        <w:rPr>
          <w:spacing w:val="2"/>
          <w:sz w:val="24"/>
        </w:rPr>
        <w:t> </w:t>
      </w:r>
      <w:r>
        <w:rPr>
          <w:sz w:val="24"/>
        </w:rPr>
        <w:t>effect.</w:t>
      </w:r>
    </w:p>
    <w:p>
      <w:pPr>
        <w:spacing w:line="475" w:lineRule="auto" w:before="164"/>
        <w:ind w:left="220" w:right="465" w:firstLine="0"/>
        <w:jc w:val="left"/>
        <w:rPr>
          <w:sz w:val="24"/>
        </w:rPr>
      </w:pPr>
      <w:r>
        <w:rPr>
          <w:i/>
          <w:sz w:val="24"/>
        </w:rPr>
        <w:t>Parenchymal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hemorrhage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type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1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(PH1):</w:t>
      </w:r>
      <w:r>
        <w:rPr>
          <w:i/>
          <w:spacing w:val="6"/>
          <w:sz w:val="24"/>
        </w:rPr>
        <w:t> </w:t>
      </w:r>
      <w:r>
        <w:rPr>
          <w:sz w:val="24"/>
        </w:rPr>
        <w:t>local,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5"/>
          <w:sz w:val="24"/>
        </w:rPr>
        <w:t> </w:t>
      </w:r>
      <w:r>
        <w:rPr>
          <w:sz w:val="24"/>
        </w:rPr>
        <w:t>intra-ischemic</w:t>
      </w:r>
      <w:r>
        <w:rPr>
          <w:spacing w:val="-5"/>
          <w:sz w:val="24"/>
        </w:rPr>
        <w:t> </w:t>
      </w:r>
      <w:r>
        <w:rPr>
          <w:sz w:val="24"/>
        </w:rPr>
        <w:t>confluent</w:t>
      </w:r>
      <w:r>
        <w:rPr>
          <w:spacing w:val="2"/>
          <w:sz w:val="24"/>
        </w:rPr>
        <w:t> </w:t>
      </w:r>
      <w:r>
        <w:rPr>
          <w:sz w:val="24"/>
        </w:rPr>
        <w:t>hematoma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7"/>
          <w:sz w:val="24"/>
        </w:rPr>
        <w:t> </w:t>
      </w:r>
      <w:r>
        <w:rPr>
          <w:sz w:val="24"/>
        </w:rPr>
        <w:t>≤</w:t>
      </w:r>
      <w:r>
        <w:rPr>
          <w:spacing w:val="-6"/>
          <w:sz w:val="24"/>
        </w:rPr>
        <w:t> </w:t>
      </w:r>
      <w:r>
        <w:rPr>
          <w:sz w:val="24"/>
        </w:rPr>
        <w:t>30%</w:t>
      </w:r>
      <w:r>
        <w:rPr>
          <w:spacing w:val="-57"/>
          <w:sz w:val="24"/>
        </w:rPr>
        <w:t> </w:t>
      </w:r>
      <w:r>
        <w:rPr>
          <w:sz w:val="24"/>
        </w:rPr>
        <w:t>of</w:t>
      </w:r>
      <w:r>
        <w:rPr>
          <w:spacing w:val="-9"/>
          <w:sz w:val="24"/>
        </w:rPr>
        <w:t> </w:t>
      </w:r>
      <w:r>
        <w:rPr>
          <w:sz w:val="24"/>
        </w:rPr>
        <w:t>the</w:t>
      </w:r>
      <w:r>
        <w:rPr>
          <w:spacing w:val="4"/>
          <w:sz w:val="24"/>
        </w:rPr>
        <w:t> </w:t>
      </w:r>
      <w:r>
        <w:rPr>
          <w:sz w:val="24"/>
        </w:rPr>
        <w:t>infarcted</w:t>
      </w:r>
      <w:r>
        <w:rPr>
          <w:spacing w:val="2"/>
          <w:sz w:val="24"/>
        </w:rPr>
        <w:t> </w:t>
      </w:r>
      <w:r>
        <w:rPr>
          <w:sz w:val="24"/>
        </w:rPr>
        <w:t>area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at</w:t>
      </w:r>
      <w:r>
        <w:rPr>
          <w:spacing w:val="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most</w:t>
      </w:r>
      <w:r>
        <w:rPr>
          <w:spacing w:val="7"/>
          <w:sz w:val="24"/>
        </w:rPr>
        <w:t> </w:t>
      </w:r>
      <w:r>
        <w:rPr>
          <w:sz w:val="24"/>
        </w:rPr>
        <w:t>some slight</w:t>
      </w:r>
      <w:r>
        <w:rPr>
          <w:spacing w:val="4"/>
          <w:sz w:val="24"/>
        </w:rPr>
        <w:t> </w:t>
      </w:r>
      <w:r>
        <w:rPr>
          <w:sz w:val="24"/>
        </w:rPr>
        <w:t>space-occupying</w:t>
      </w:r>
      <w:r>
        <w:rPr>
          <w:spacing w:val="3"/>
          <w:sz w:val="24"/>
        </w:rPr>
        <w:t> </w:t>
      </w:r>
      <w:r>
        <w:rPr>
          <w:sz w:val="24"/>
        </w:rPr>
        <w:t>effect.</w:t>
      </w:r>
    </w:p>
    <w:p>
      <w:pPr>
        <w:spacing w:line="480" w:lineRule="auto" w:before="169"/>
        <w:ind w:left="220" w:right="467" w:firstLine="0"/>
        <w:jc w:val="left"/>
        <w:rPr>
          <w:sz w:val="24"/>
        </w:rPr>
      </w:pPr>
      <w:r>
        <w:rPr>
          <w:i/>
          <w:sz w:val="24"/>
        </w:rPr>
        <w:t>Parenchymal hemorrhage type 2 (PH2): </w:t>
      </w:r>
      <w:r>
        <w:rPr>
          <w:sz w:val="24"/>
        </w:rPr>
        <w:t>local, or intra-ischemic confluent hematoma &gt;30% of</w:t>
      </w:r>
      <w:r>
        <w:rPr>
          <w:spacing w:val="-57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infarcted</w:t>
      </w:r>
      <w:r>
        <w:rPr>
          <w:spacing w:val="2"/>
          <w:sz w:val="24"/>
        </w:rPr>
        <w:t> </w:t>
      </w:r>
      <w:r>
        <w:rPr>
          <w:sz w:val="24"/>
        </w:rPr>
        <w:t>area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substantial</w:t>
      </w:r>
      <w:r>
        <w:rPr>
          <w:spacing w:val="-2"/>
          <w:sz w:val="24"/>
        </w:rPr>
        <w:t> </w:t>
      </w:r>
      <w:r>
        <w:rPr>
          <w:sz w:val="24"/>
        </w:rPr>
        <w:t>space-occupying</w:t>
      </w:r>
      <w:r>
        <w:rPr>
          <w:spacing w:val="1"/>
          <w:sz w:val="24"/>
        </w:rPr>
        <w:t> </w:t>
      </w:r>
      <w:r>
        <w:rPr>
          <w:sz w:val="24"/>
        </w:rPr>
        <w:t>effect.</w:t>
      </w:r>
    </w:p>
    <w:p>
      <w:pPr>
        <w:spacing w:after="0" w:line="480" w:lineRule="auto"/>
        <w:jc w:val="left"/>
        <w:rPr>
          <w:sz w:val="24"/>
        </w:rPr>
        <w:sectPr>
          <w:pgSz w:w="12240" w:h="15840"/>
          <w:pgMar w:top="1360" w:bottom="280" w:left="1220" w:right="1220"/>
        </w:sectPr>
      </w:pPr>
    </w:p>
    <w:p>
      <w:pPr>
        <w:spacing w:line="480" w:lineRule="auto" w:before="77"/>
        <w:ind w:left="220" w:right="801" w:firstLine="0"/>
        <w:jc w:val="left"/>
        <w:rPr>
          <w:sz w:val="24"/>
        </w:rPr>
      </w:pPr>
      <w:r>
        <w:rPr>
          <w:i/>
          <w:sz w:val="24"/>
        </w:rPr>
        <w:t>Remote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parenchymal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hemorrhage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type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1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(PHr1):</w:t>
      </w:r>
      <w:r>
        <w:rPr>
          <w:i/>
          <w:spacing w:val="2"/>
          <w:sz w:val="24"/>
        </w:rPr>
        <w:t> </w:t>
      </w:r>
      <w:r>
        <w:rPr>
          <w:sz w:val="24"/>
        </w:rPr>
        <w:t>small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medium</w:t>
      </w:r>
      <w:r>
        <w:rPr>
          <w:spacing w:val="-1"/>
          <w:sz w:val="24"/>
        </w:rPr>
        <w:t> </w:t>
      </w:r>
      <w:r>
        <w:rPr>
          <w:sz w:val="24"/>
        </w:rPr>
        <w:t>sized</w:t>
      </w:r>
      <w:r>
        <w:rPr>
          <w:spacing w:val="-2"/>
          <w:sz w:val="24"/>
        </w:rPr>
        <w:t> </w:t>
      </w:r>
      <w:r>
        <w:rPr>
          <w:sz w:val="24"/>
        </w:rPr>
        <w:t>hematoma</w:t>
      </w:r>
      <w:r>
        <w:rPr>
          <w:spacing w:val="-1"/>
          <w:sz w:val="24"/>
        </w:rPr>
        <w:t> </w:t>
      </w:r>
      <w:r>
        <w:rPr>
          <w:sz w:val="24"/>
        </w:rPr>
        <w:t>located</w:t>
      </w:r>
      <w:r>
        <w:rPr>
          <w:spacing w:val="-57"/>
          <w:sz w:val="24"/>
        </w:rPr>
        <w:t> </w:t>
      </w:r>
      <w:r>
        <w:rPr>
          <w:sz w:val="24"/>
        </w:rPr>
        <w:t>remote</w:t>
      </w:r>
      <w:r>
        <w:rPr>
          <w:spacing w:val="-7"/>
          <w:sz w:val="24"/>
        </w:rPr>
        <w:t> </w:t>
      </w:r>
      <w:r>
        <w:rPr>
          <w:sz w:val="24"/>
        </w:rPr>
        <w:t>from</w:t>
      </w:r>
      <w:r>
        <w:rPr>
          <w:spacing w:val="-7"/>
          <w:sz w:val="24"/>
        </w:rPr>
        <w:t> </w:t>
      </w:r>
      <w:r>
        <w:rPr>
          <w:sz w:val="24"/>
        </w:rPr>
        <w:t>the</w:t>
      </w:r>
      <w:r>
        <w:rPr>
          <w:spacing w:val="4"/>
          <w:sz w:val="24"/>
        </w:rPr>
        <w:t> </w:t>
      </w:r>
      <w:r>
        <w:rPr>
          <w:sz w:val="24"/>
        </w:rPr>
        <w:t>infarct(s),</w:t>
      </w:r>
      <w:r>
        <w:rPr>
          <w:spacing w:val="3"/>
          <w:sz w:val="24"/>
        </w:rPr>
        <w:t> </w:t>
      </w:r>
      <w:r>
        <w:rPr>
          <w:sz w:val="24"/>
        </w:rPr>
        <w:t>with</w:t>
      </w:r>
      <w:r>
        <w:rPr>
          <w:spacing w:val="2"/>
          <w:sz w:val="24"/>
        </w:rPr>
        <w:t> </w:t>
      </w:r>
      <w:r>
        <w:rPr>
          <w:sz w:val="24"/>
        </w:rPr>
        <w:t>mild space</w:t>
      </w:r>
      <w:r>
        <w:rPr>
          <w:spacing w:val="-1"/>
          <w:sz w:val="24"/>
        </w:rPr>
        <w:t> </w:t>
      </w:r>
      <w:r>
        <w:rPr>
          <w:sz w:val="24"/>
        </w:rPr>
        <w:t>occupying</w:t>
      </w:r>
      <w:r>
        <w:rPr>
          <w:spacing w:val="1"/>
          <w:sz w:val="24"/>
        </w:rPr>
        <w:t> </w:t>
      </w:r>
      <w:r>
        <w:rPr>
          <w:sz w:val="24"/>
        </w:rPr>
        <w:t>effect.</w:t>
      </w:r>
    </w:p>
    <w:p>
      <w:pPr>
        <w:spacing w:line="480" w:lineRule="auto" w:before="158"/>
        <w:ind w:left="220" w:right="570" w:firstLine="0"/>
        <w:jc w:val="left"/>
        <w:rPr>
          <w:sz w:val="24"/>
        </w:rPr>
      </w:pPr>
      <w:r>
        <w:rPr>
          <w:i/>
          <w:sz w:val="24"/>
        </w:rPr>
        <w:t>Remote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parenchymal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hemorrhage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type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2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(PHr2):</w:t>
      </w:r>
      <w:r>
        <w:rPr>
          <w:i/>
          <w:spacing w:val="5"/>
          <w:sz w:val="24"/>
        </w:rPr>
        <w:t> </w:t>
      </w:r>
      <w:r>
        <w:rPr>
          <w:sz w:val="24"/>
        </w:rPr>
        <w:t>large</w:t>
      </w:r>
      <w:r>
        <w:rPr>
          <w:spacing w:val="-3"/>
          <w:sz w:val="24"/>
        </w:rPr>
        <w:t> </w:t>
      </w:r>
      <w:r>
        <w:rPr>
          <w:sz w:val="24"/>
        </w:rPr>
        <w:t>confluent</w:t>
      </w:r>
      <w:r>
        <w:rPr>
          <w:spacing w:val="2"/>
          <w:sz w:val="24"/>
        </w:rPr>
        <w:t> </w:t>
      </w:r>
      <w:r>
        <w:rPr>
          <w:sz w:val="24"/>
        </w:rPr>
        <w:t>hematoma</w:t>
      </w:r>
      <w:r>
        <w:rPr>
          <w:spacing w:val="1"/>
          <w:sz w:val="24"/>
        </w:rPr>
        <w:t> </w:t>
      </w:r>
      <w:r>
        <w:rPr>
          <w:sz w:val="24"/>
        </w:rPr>
        <w:t>in</w:t>
      </w:r>
      <w:r>
        <w:rPr>
          <w:spacing w:val="-7"/>
          <w:sz w:val="24"/>
        </w:rPr>
        <w:t> </w:t>
      </w:r>
      <w:r>
        <w:rPr>
          <w:sz w:val="24"/>
        </w:rPr>
        <w:t>an</w:t>
      </w:r>
      <w:r>
        <w:rPr>
          <w:spacing w:val="-9"/>
          <w:sz w:val="24"/>
        </w:rPr>
        <w:t> </w:t>
      </w:r>
      <w:r>
        <w:rPr>
          <w:sz w:val="24"/>
        </w:rPr>
        <w:t>area</w:t>
      </w:r>
      <w:r>
        <w:rPr>
          <w:spacing w:val="-2"/>
          <w:sz w:val="24"/>
        </w:rPr>
        <w:t> </w:t>
      </w:r>
      <w:r>
        <w:rPr>
          <w:sz w:val="24"/>
        </w:rPr>
        <w:t>remote</w:t>
      </w:r>
      <w:r>
        <w:rPr>
          <w:spacing w:val="-57"/>
          <w:sz w:val="24"/>
        </w:rPr>
        <w:t> </w:t>
      </w:r>
      <w:r>
        <w:rPr>
          <w:sz w:val="24"/>
        </w:rPr>
        <w:t>from</w:t>
      </w:r>
      <w:r>
        <w:rPr>
          <w:spacing w:val="-8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actual</w:t>
      </w:r>
      <w:r>
        <w:rPr>
          <w:spacing w:val="-2"/>
          <w:sz w:val="24"/>
        </w:rPr>
        <w:t> </w:t>
      </w:r>
      <w:r>
        <w:rPr>
          <w:sz w:val="24"/>
        </w:rPr>
        <w:t>infarct(s),</w:t>
      </w:r>
      <w:r>
        <w:rPr>
          <w:spacing w:val="2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substantial</w:t>
      </w:r>
      <w:r>
        <w:rPr>
          <w:spacing w:val="-7"/>
          <w:sz w:val="24"/>
        </w:rPr>
        <w:t> </w:t>
      </w:r>
      <w:r>
        <w:rPr>
          <w:sz w:val="24"/>
        </w:rPr>
        <w:t>space</w:t>
      </w:r>
      <w:r>
        <w:rPr>
          <w:spacing w:val="-1"/>
          <w:sz w:val="24"/>
        </w:rPr>
        <w:t> </w:t>
      </w:r>
      <w:r>
        <w:rPr>
          <w:sz w:val="24"/>
        </w:rPr>
        <w:t>occupying</w:t>
      </w:r>
      <w:r>
        <w:rPr>
          <w:spacing w:val="3"/>
          <w:sz w:val="24"/>
        </w:rPr>
        <w:t> </w:t>
      </w:r>
      <w:r>
        <w:rPr>
          <w:sz w:val="24"/>
        </w:rPr>
        <w:t>effect.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</w:pPr>
    </w:p>
    <w:p>
      <w:pPr>
        <w:pStyle w:val="BodyText"/>
        <w:ind w:left="220"/>
      </w:pPr>
      <w:r>
        <w:rPr>
          <w:u w:val="single"/>
        </w:rPr>
        <w:t>SICH</w:t>
      </w:r>
      <w:r>
        <w:rPr>
          <w:spacing w:val="-6"/>
          <w:u w:val="single"/>
        </w:rPr>
        <w:t> </w:t>
      </w:r>
      <w:r>
        <w:rPr>
          <w:u w:val="single"/>
        </w:rPr>
        <w:t>(Symptomatic</w:t>
      </w:r>
      <w:r>
        <w:rPr>
          <w:spacing w:val="-5"/>
          <w:u w:val="single"/>
        </w:rPr>
        <w:t> </w:t>
      </w:r>
      <w:r>
        <w:rPr>
          <w:u w:val="single"/>
        </w:rPr>
        <w:t>Intracranial</w:t>
      </w:r>
      <w:r>
        <w:rPr>
          <w:spacing w:val="-11"/>
          <w:u w:val="single"/>
        </w:rPr>
        <w:t> </w:t>
      </w:r>
      <w:r>
        <w:rPr>
          <w:u w:val="single"/>
        </w:rPr>
        <w:t>Hemorrahge)</w:t>
      </w:r>
      <w:r>
        <w:rPr>
          <w:spacing w:val="-3"/>
          <w:u w:val="single"/>
        </w:rPr>
        <w:t> </w:t>
      </w:r>
      <w:r>
        <w:rPr>
          <w:u w:val="single"/>
        </w:rPr>
        <w:t>Definition[2</w:t>
      </w:r>
      <w:r>
        <w:rPr/>
        <w:t>7]:</w:t>
      </w:r>
    </w:p>
    <w:p>
      <w:pPr>
        <w:pStyle w:val="BodyText"/>
        <w:spacing w:before="9"/>
        <w:rPr>
          <w:sz w:val="37"/>
        </w:rPr>
      </w:pPr>
    </w:p>
    <w:p>
      <w:pPr>
        <w:pStyle w:val="BodyText"/>
        <w:spacing w:line="480" w:lineRule="auto" w:before="1"/>
        <w:ind w:left="220" w:right="470"/>
      </w:pPr>
      <w:r>
        <w:rPr/>
        <w:t>SICH</w:t>
      </w:r>
      <w:r>
        <w:rPr>
          <w:spacing w:val="-2"/>
        </w:rPr>
        <w:t> </w:t>
      </w:r>
      <w:r>
        <w:rPr/>
        <w:t>per</w:t>
      </w:r>
      <w:r>
        <w:rPr>
          <w:spacing w:val="-1"/>
        </w:rPr>
        <w:t> </w:t>
      </w:r>
      <w:r>
        <w:rPr/>
        <w:t>SITS-MOST(Safe</w:t>
      </w:r>
      <w:r>
        <w:rPr>
          <w:spacing w:val="-1"/>
        </w:rPr>
        <w:t> </w:t>
      </w:r>
      <w:r>
        <w:rPr/>
        <w:t>Implementation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Treatment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Stroke-</w:t>
      </w:r>
      <w:r>
        <w:rPr>
          <w:spacing w:val="-2"/>
        </w:rPr>
        <w:t> </w:t>
      </w:r>
      <w:r>
        <w:rPr/>
        <w:t>Monitoring</w:t>
      </w:r>
      <w:r>
        <w:rPr>
          <w:spacing w:val="-2"/>
        </w:rPr>
        <w:t> </w:t>
      </w:r>
      <w:r>
        <w:rPr/>
        <w:t>study):</w:t>
      </w:r>
      <w:r>
        <w:rPr>
          <w:spacing w:val="-1"/>
        </w:rPr>
        <w:t> </w:t>
      </w:r>
      <w:r>
        <w:rPr/>
        <w:t>Local</w:t>
      </w:r>
      <w:r>
        <w:rPr>
          <w:spacing w:val="-57"/>
        </w:rPr>
        <w:t> </w:t>
      </w:r>
      <w:r>
        <w:rPr/>
        <w:t>or remote parenchymal haemorrhage type 2 on the 22-36 h post-treatment imaging scan,</w:t>
      </w:r>
      <w:r>
        <w:rPr>
          <w:spacing w:val="1"/>
        </w:rPr>
        <w:t> </w:t>
      </w:r>
      <w:r>
        <w:rPr/>
        <w:t>combined with a neurologic deterioration of 4 points or more compared to baseline NIHSS or</w:t>
      </w:r>
      <w:r>
        <w:rPr>
          <w:spacing w:val="1"/>
        </w:rPr>
        <w:t> </w:t>
      </w:r>
      <w:r>
        <w:rPr/>
        <w:t>the lowest NIHSS value between baseline and 24 h or death within 24 h. Type 2 indicates a</w:t>
      </w:r>
      <w:r>
        <w:rPr>
          <w:spacing w:val="1"/>
        </w:rPr>
        <w:t> </w:t>
      </w:r>
      <w:r>
        <w:rPr/>
        <w:t>hematoma</w:t>
      </w:r>
      <w:r>
        <w:rPr>
          <w:spacing w:val="-1"/>
        </w:rPr>
        <w:t> </w:t>
      </w:r>
      <w:r>
        <w:rPr/>
        <w:t>exceeding 30%</w:t>
      </w:r>
      <w:r>
        <w:rPr>
          <w:spacing w:val="2"/>
        </w:rPr>
        <w:t> </w:t>
      </w:r>
      <w:r>
        <w:rPr/>
        <w:t>of</w:t>
      </w:r>
      <w:r>
        <w:rPr>
          <w:spacing w:val="-9"/>
        </w:rPr>
        <w:t> </w:t>
      </w:r>
      <w:r>
        <w:rPr/>
        <w:t>the</w:t>
      </w:r>
      <w:r>
        <w:rPr>
          <w:spacing w:val="4"/>
        </w:rPr>
        <w:t> </w:t>
      </w:r>
      <w:r>
        <w:rPr/>
        <w:t>infarct,</w:t>
      </w:r>
      <w:r>
        <w:rPr>
          <w:spacing w:val="3"/>
        </w:rPr>
        <w:t> </w:t>
      </w:r>
      <w:r>
        <w:rPr/>
        <w:t>with</w:t>
      </w:r>
      <w:r>
        <w:rPr>
          <w:spacing w:val="-6"/>
        </w:rPr>
        <w:t> </w:t>
      </w:r>
      <w:r>
        <w:rPr/>
        <w:t>substantial</w:t>
      </w:r>
      <w:r>
        <w:rPr>
          <w:spacing w:val="-4"/>
        </w:rPr>
        <w:t> </w:t>
      </w:r>
      <w:r>
        <w:rPr/>
        <w:t>space-occupying</w:t>
      </w:r>
      <w:r>
        <w:rPr>
          <w:spacing w:val="5"/>
        </w:rPr>
        <w:t> </w:t>
      </w:r>
      <w:r>
        <w:rPr/>
        <w:t>effect.</w:t>
      </w:r>
    </w:p>
    <w:p>
      <w:pPr>
        <w:pStyle w:val="BodyText"/>
        <w:spacing w:before="163"/>
        <w:ind w:left="220"/>
      </w:pPr>
      <w:r>
        <w:rPr>
          <w:u w:val="single"/>
        </w:rPr>
        <w:t>Major</w:t>
      </w:r>
      <w:r>
        <w:rPr>
          <w:spacing w:val="-5"/>
          <w:u w:val="single"/>
        </w:rPr>
        <w:t> </w:t>
      </w:r>
      <w:r>
        <w:rPr>
          <w:u w:val="single"/>
        </w:rPr>
        <w:t>Bleeding</w:t>
      </w:r>
      <w:r>
        <w:rPr>
          <w:spacing w:val="-3"/>
          <w:u w:val="single"/>
        </w:rPr>
        <w:t> </w:t>
      </w:r>
      <w:r>
        <w:rPr>
          <w:u w:val="single"/>
        </w:rPr>
        <w:t>:ISTH</w:t>
      </w:r>
      <w:r>
        <w:rPr>
          <w:spacing w:val="-2"/>
        </w:rPr>
        <w:t> </w:t>
      </w:r>
      <w:r>
        <w:rPr/>
        <w:t>(</w:t>
      </w:r>
      <w:r>
        <w:rPr>
          <w:spacing w:val="-5"/>
        </w:rPr>
        <w:t> </w:t>
      </w:r>
      <w:r>
        <w:rPr/>
        <w:t>International</w:t>
      </w:r>
      <w:r>
        <w:rPr>
          <w:spacing w:val="-10"/>
        </w:rPr>
        <w:t> </w:t>
      </w:r>
      <w:r>
        <w:rPr/>
        <w:t>Society</w:t>
      </w:r>
      <w:r>
        <w:rPr>
          <w:spacing w:val="-13"/>
        </w:rPr>
        <w:t> </w:t>
      </w:r>
      <w:r>
        <w:rPr/>
        <w:t>on</w:t>
      </w:r>
      <w:r>
        <w:rPr>
          <w:spacing w:val="-9"/>
        </w:rPr>
        <w:t> </w:t>
      </w:r>
      <w:r>
        <w:rPr/>
        <w:t>Thrombosis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/>
        <w:t>Haemostasis)[28]</w:t>
      </w:r>
      <w:r>
        <w:rPr>
          <w:spacing w:val="-2"/>
        </w:rPr>
        <w:t> </w:t>
      </w:r>
      <w:r>
        <w:rPr/>
        <w:t>defined</w:t>
      </w:r>
      <w:r>
        <w:rPr>
          <w:spacing w:val="-1"/>
        </w:rPr>
        <w:t> </w:t>
      </w:r>
      <w:r>
        <w:rPr/>
        <w:t>major</w:t>
      </w:r>
    </w:p>
    <w:p>
      <w:pPr>
        <w:pStyle w:val="BodyText"/>
        <w:spacing w:before="5"/>
        <w:rPr>
          <w:sz w:val="16"/>
        </w:rPr>
      </w:pPr>
    </w:p>
    <w:p>
      <w:pPr>
        <w:pStyle w:val="BodyText"/>
        <w:spacing w:line="616" w:lineRule="auto" w:before="90"/>
        <w:ind w:left="738" w:right="4683" w:hanging="519"/>
      </w:pPr>
      <w:r>
        <w:rPr/>
        <w:t>bleeding</w:t>
      </w:r>
      <w:r>
        <w:rPr>
          <w:spacing w:val="-6"/>
        </w:rPr>
        <w:t> </w:t>
      </w:r>
      <w:r>
        <w:rPr/>
        <w:t>as</w:t>
      </w:r>
      <w:r>
        <w:rPr>
          <w:spacing w:val="-1"/>
        </w:rPr>
        <w:t> </w:t>
      </w:r>
      <w:r>
        <w:rPr/>
        <w:t>having</w:t>
      </w:r>
      <w:r>
        <w:rPr>
          <w:spacing w:val="-2"/>
        </w:rPr>
        <w:t> </w:t>
      </w:r>
      <w:r>
        <w:rPr/>
        <w:t>a</w:t>
      </w:r>
      <w:r>
        <w:rPr>
          <w:spacing w:val="-7"/>
        </w:rPr>
        <w:t> </w:t>
      </w:r>
      <w:r>
        <w:rPr/>
        <w:t>symptomatic</w:t>
      </w:r>
      <w:r>
        <w:rPr>
          <w:spacing w:val="-5"/>
        </w:rPr>
        <w:t> </w:t>
      </w:r>
      <w:r>
        <w:rPr/>
        <w:t>presentation</w:t>
      </w:r>
      <w:r>
        <w:rPr>
          <w:spacing w:val="-7"/>
        </w:rPr>
        <w:t> </w:t>
      </w:r>
      <w:r>
        <w:rPr/>
        <w:t>and</w:t>
      </w:r>
      <w:r>
        <w:rPr>
          <w:spacing w:val="-57"/>
        </w:rPr>
        <w:t> </w:t>
      </w:r>
      <w:r>
        <w:rPr/>
        <w:t>i</w:t>
      </w:r>
      <w:r>
        <w:rPr>
          <w:spacing w:val="4"/>
        </w:rPr>
        <w:t> </w:t>
      </w:r>
      <w:r>
        <w:rPr/>
        <w:t>Fatal</w:t>
      </w:r>
      <w:r>
        <w:rPr>
          <w:spacing w:val="-8"/>
        </w:rPr>
        <w:t> </w:t>
      </w:r>
      <w:r>
        <w:rPr/>
        <w:t>bleeding,</w:t>
      </w:r>
      <w:r>
        <w:rPr>
          <w:spacing w:val="5"/>
        </w:rPr>
        <w:t> </w:t>
      </w:r>
      <w:r>
        <w:rPr/>
        <w:t>and/or</w:t>
      </w:r>
    </w:p>
    <w:p>
      <w:pPr>
        <w:pStyle w:val="BodyText"/>
        <w:spacing w:line="480" w:lineRule="auto" w:before="5"/>
        <w:ind w:left="868" w:right="272" w:hanging="130"/>
      </w:pPr>
      <w:r>
        <w:rPr/>
        <w:t>ii</w:t>
      </w:r>
      <w:r>
        <w:rPr>
          <w:spacing w:val="11"/>
        </w:rPr>
        <w:t> </w:t>
      </w:r>
      <w:r>
        <w:rPr/>
        <w:t>Bleeding</w:t>
      </w:r>
      <w:r>
        <w:rPr>
          <w:spacing w:val="4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critical</w:t>
      </w:r>
      <w:r>
        <w:rPr>
          <w:spacing w:val="-7"/>
        </w:rPr>
        <w:t> </w:t>
      </w:r>
      <w:r>
        <w:rPr/>
        <w:t>area</w:t>
      </w:r>
      <w:r>
        <w:rPr>
          <w:spacing w:val="-1"/>
        </w:rPr>
        <w:t> </w:t>
      </w:r>
      <w:r>
        <w:rPr/>
        <w:t>or</w:t>
      </w:r>
      <w:r>
        <w:rPr>
          <w:spacing w:val="-12"/>
        </w:rPr>
        <w:t> </w:t>
      </w:r>
      <w:r>
        <w:rPr/>
        <w:t>organ,</w:t>
      </w:r>
      <w:r>
        <w:rPr>
          <w:spacing w:val="1"/>
        </w:rPr>
        <w:t> </w:t>
      </w:r>
      <w:r>
        <w:rPr/>
        <w:t>such</w:t>
      </w:r>
      <w:r>
        <w:rPr>
          <w:spacing w:val="-5"/>
        </w:rPr>
        <w:t> </w:t>
      </w:r>
      <w:r>
        <w:rPr/>
        <w:t>as</w:t>
      </w:r>
      <w:r>
        <w:rPr>
          <w:spacing w:val="1"/>
        </w:rPr>
        <w:t> </w:t>
      </w:r>
      <w:r>
        <w:rPr/>
        <w:t>intracranial,</w:t>
      </w:r>
      <w:r>
        <w:rPr>
          <w:spacing w:val="7"/>
        </w:rPr>
        <w:t> </w:t>
      </w:r>
      <w:r>
        <w:rPr/>
        <w:t>intraspinal,</w:t>
      </w:r>
      <w:r>
        <w:rPr>
          <w:spacing w:val="7"/>
        </w:rPr>
        <w:t> </w:t>
      </w:r>
      <w:r>
        <w:rPr/>
        <w:t>intraocular,</w:t>
      </w:r>
      <w:r>
        <w:rPr>
          <w:spacing w:val="1"/>
        </w:rPr>
        <w:t> </w:t>
      </w:r>
      <w:r>
        <w:rPr/>
        <w:t>retroperitoneal,</w:t>
      </w:r>
      <w:r>
        <w:rPr>
          <w:spacing w:val="-2"/>
        </w:rPr>
        <w:t> </w:t>
      </w:r>
      <w:r>
        <w:rPr/>
        <w:t>intraarticular</w:t>
      </w:r>
      <w:r>
        <w:rPr>
          <w:spacing w:val="-9"/>
        </w:rPr>
        <w:t> </w:t>
      </w:r>
      <w:r>
        <w:rPr/>
        <w:t>or</w:t>
      </w:r>
      <w:r>
        <w:rPr>
          <w:spacing w:val="-10"/>
        </w:rPr>
        <w:t> </w:t>
      </w:r>
      <w:r>
        <w:rPr/>
        <w:t>pericardial,</w:t>
      </w:r>
      <w:r>
        <w:rPr>
          <w:spacing w:val="-5"/>
        </w:rPr>
        <w:t> </w:t>
      </w:r>
      <w:r>
        <w:rPr/>
        <w:t>or</w:t>
      </w:r>
      <w:r>
        <w:rPr>
          <w:spacing w:val="-9"/>
        </w:rPr>
        <w:t> </w:t>
      </w:r>
      <w:r>
        <w:rPr/>
        <w:t>intramuscular</w:t>
      </w:r>
      <w:r>
        <w:rPr>
          <w:spacing w:val="-7"/>
        </w:rPr>
        <w:t> </w:t>
      </w:r>
      <w:r>
        <w:rPr/>
        <w:t>with</w:t>
      </w:r>
      <w:r>
        <w:rPr>
          <w:spacing w:val="-13"/>
        </w:rPr>
        <w:t> </w:t>
      </w:r>
      <w:r>
        <w:rPr/>
        <w:t>compartment</w:t>
      </w:r>
      <w:r>
        <w:rPr>
          <w:spacing w:val="-2"/>
        </w:rPr>
        <w:t> </w:t>
      </w:r>
      <w:r>
        <w:rPr/>
        <w:t>syndrome,</w:t>
      </w:r>
      <w:r>
        <w:rPr>
          <w:spacing w:val="-57"/>
        </w:rPr>
        <w:t> </w:t>
      </w:r>
      <w:r>
        <w:rPr/>
        <w:t>and/or</w:t>
      </w:r>
    </w:p>
    <w:p>
      <w:pPr>
        <w:pStyle w:val="BodyText"/>
        <w:spacing w:line="472" w:lineRule="auto" w:before="161"/>
        <w:ind w:left="868" w:right="957" w:hanging="130"/>
      </w:pPr>
      <w:r>
        <w:rPr/>
        <w:t>iiiSignificant</w:t>
      </w:r>
      <w:r>
        <w:rPr>
          <w:spacing w:val="-1"/>
        </w:rPr>
        <w:t> </w:t>
      </w:r>
      <w:r>
        <w:rPr/>
        <w:t>extracranial</w:t>
      </w:r>
      <w:r>
        <w:rPr>
          <w:spacing w:val="-8"/>
        </w:rPr>
        <w:t> </w:t>
      </w:r>
      <w:r>
        <w:rPr/>
        <w:t>haemorrhage</w:t>
      </w:r>
      <w:r>
        <w:rPr>
          <w:spacing w:val="-5"/>
        </w:rPr>
        <w:t> </w:t>
      </w:r>
      <w:r>
        <w:rPr/>
        <w:t>(requirement</w:t>
      </w:r>
      <w:r>
        <w:rPr>
          <w:spacing w:val="-1"/>
        </w:rPr>
        <w:t> </w:t>
      </w:r>
      <w:r>
        <w:rPr/>
        <w:t>for</w:t>
      </w:r>
      <w:r>
        <w:rPr>
          <w:spacing w:val="-5"/>
        </w:rPr>
        <w:t> </w:t>
      </w:r>
      <w:r>
        <w:rPr/>
        <w:t>blood</w:t>
      </w:r>
      <w:r>
        <w:rPr>
          <w:spacing w:val="-8"/>
        </w:rPr>
        <w:t> </w:t>
      </w:r>
      <w:r>
        <w:rPr/>
        <w:t>transfusion</w:t>
      </w:r>
      <w:r>
        <w:rPr>
          <w:spacing w:val="-9"/>
        </w:rPr>
        <w:t> </w:t>
      </w:r>
      <w:r>
        <w:rPr/>
        <w:t>or</w:t>
      </w:r>
      <w:r>
        <w:rPr>
          <w:spacing w:val="-9"/>
        </w:rPr>
        <w:t> </w:t>
      </w:r>
      <w:r>
        <w:rPr/>
        <w:t>drop</w:t>
      </w:r>
      <w:r>
        <w:rPr>
          <w:spacing w:val="-7"/>
        </w:rPr>
        <w:t> </w:t>
      </w:r>
      <w:r>
        <w:rPr/>
        <w:t>in</w:t>
      </w:r>
      <w:r>
        <w:rPr>
          <w:spacing w:val="-57"/>
        </w:rPr>
        <w:t> </w:t>
      </w:r>
      <w:r>
        <w:rPr/>
        <w:t>haemoglobin</w:t>
      </w:r>
      <w:r>
        <w:rPr>
          <w:spacing w:val="-1"/>
        </w:rPr>
        <w:t> </w:t>
      </w:r>
      <w:r>
        <w:rPr/>
        <w:t>of</w:t>
      </w:r>
      <w:r>
        <w:rPr>
          <w:spacing w:val="-8"/>
        </w:rPr>
        <w:t> </w:t>
      </w:r>
      <w:r>
        <w:rPr/>
        <w:t>≥20mg/l</w:t>
      </w:r>
      <w:r>
        <w:rPr>
          <w:spacing w:val="-2"/>
        </w:rPr>
        <w:t> </w:t>
      </w:r>
      <w:r>
        <w:rPr/>
        <w:t>in the</w:t>
      </w:r>
      <w:r>
        <w:rPr>
          <w:spacing w:val="-1"/>
        </w:rPr>
        <w:t> </w:t>
      </w:r>
      <w:r>
        <w:rPr/>
        <w:t>36h</w:t>
      </w:r>
      <w:r>
        <w:rPr>
          <w:spacing w:val="-3"/>
        </w:rPr>
        <w:t> </w:t>
      </w:r>
      <w:r>
        <w:rPr/>
        <w:t>after</w:t>
      </w:r>
      <w:r>
        <w:rPr>
          <w:spacing w:val="2"/>
        </w:rPr>
        <w:t> </w:t>
      </w:r>
      <w:r>
        <w:rPr/>
        <w:t>treatment)</w:t>
      </w:r>
    </w:p>
    <w:p>
      <w:pPr>
        <w:pStyle w:val="BodyText"/>
        <w:spacing w:before="175"/>
        <w:ind w:left="522"/>
      </w:pPr>
      <w:r>
        <w:rPr>
          <w:u w:val="single"/>
        </w:rPr>
        <w:t>Minor</w:t>
      </w:r>
      <w:r>
        <w:rPr>
          <w:spacing w:val="-2"/>
          <w:u w:val="single"/>
        </w:rPr>
        <w:t> </w:t>
      </w:r>
      <w:r>
        <w:rPr>
          <w:u w:val="single"/>
        </w:rPr>
        <w:t>Bleeding:</w:t>
      </w:r>
      <w:r>
        <w:rPr>
          <w:spacing w:val="8"/>
        </w:rPr>
        <w:t> </w:t>
      </w:r>
      <w:r>
        <w:rPr/>
        <w:t>Any</w:t>
      </w:r>
      <w:r>
        <w:rPr>
          <w:spacing w:val="-8"/>
        </w:rPr>
        <w:t> </w:t>
      </w:r>
      <w:r>
        <w:rPr/>
        <w:t>sign</w:t>
      </w:r>
      <w:r>
        <w:rPr>
          <w:spacing w:val="-8"/>
        </w:rPr>
        <w:t> </w:t>
      </w:r>
      <w:r>
        <w:rPr/>
        <w:t>or</w:t>
      </w:r>
      <w:r>
        <w:rPr>
          <w:spacing w:val="-4"/>
        </w:rPr>
        <w:t> </w:t>
      </w:r>
      <w:r>
        <w:rPr/>
        <w:t>symptom</w:t>
      </w:r>
      <w:r>
        <w:rPr>
          <w:spacing w:val="-10"/>
        </w:rPr>
        <w:t> </w:t>
      </w:r>
      <w:r>
        <w:rPr/>
        <w:t>of</w:t>
      </w:r>
      <w:r>
        <w:rPr>
          <w:spacing w:val="-11"/>
        </w:rPr>
        <w:t> </w:t>
      </w:r>
      <w:r>
        <w:rPr/>
        <w:t>hemorrhage</w:t>
      </w:r>
      <w:r>
        <w:rPr>
          <w:spacing w:val="-3"/>
        </w:rPr>
        <w:t> </w:t>
      </w:r>
      <w:r>
        <w:rPr/>
        <w:t>(e.g., more</w:t>
      </w:r>
      <w:r>
        <w:rPr>
          <w:spacing w:val="-4"/>
        </w:rPr>
        <w:t> </w:t>
      </w:r>
      <w:r>
        <w:rPr/>
        <w:t>bleeding than</w:t>
      </w:r>
      <w:r>
        <w:rPr>
          <w:spacing w:val="-9"/>
        </w:rPr>
        <w:t> </w:t>
      </w:r>
      <w:r>
        <w:rPr/>
        <w:t>would</w:t>
      </w:r>
      <w:r>
        <w:rPr>
          <w:spacing w:val="2"/>
        </w:rPr>
        <w:t> </w:t>
      </w:r>
      <w:r>
        <w:rPr/>
        <w:t>be</w:t>
      </w:r>
    </w:p>
    <w:p>
      <w:pPr>
        <w:pStyle w:val="BodyText"/>
        <w:rPr>
          <w:sz w:val="16"/>
        </w:rPr>
      </w:pPr>
    </w:p>
    <w:p>
      <w:pPr>
        <w:pStyle w:val="BodyText"/>
        <w:tabs>
          <w:tab w:pos="1885" w:val="left" w:leader="none"/>
        </w:tabs>
        <w:spacing w:before="90"/>
        <w:ind w:left="220"/>
      </w:pPr>
      <w:r>
        <w:rPr/>
        <w:t>expected for</w:t>
      </w:r>
      <w:r>
        <w:rPr>
          <w:spacing w:val="2"/>
        </w:rPr>
        <w:t> </w:t>
      </w:r>
      <w:r>
        <w:rPr/>
        <w:t>a</w:t>
        <w:tab/>
        <w:t>clinical</w:t>
      </w:r>
      <w:r>
        <w:rPr>
          <w:spacing w:val="-12"/>
        </w:rPr>
        <w:t> </w:t>
      </w:r>
      <w:r>
        <w:rPr/>
        <w:t>circumstance,</w:t>
      </w:r>
      <w:r>
        <w:rPr>
          <w:spacing w:val="2"/>
        </w:rPr>
        <w:t> </w:t>
      </w:r>
      <w:r>
        <w:rPr/>
        <w:t>including</w:t>
      </w:r>
      <w:r>
        <w:rPr>
          <w:spacing w:val="-6"/>
        </w:rPr>
        <w:t> </w:t>
      </w:r>
      <w:r>
        <w:rPr/>
        <w:t>bleeding</w:t>
      </w:r>
      <w:r>
        <w:rPr>
          <w:spacing w:val="-1"/>
        </w:rPr>
        <w:t> </w:t>
      </w:r>
      <w:r>
        <w:rPr/>
        <w:t>found</w:t>
      </w:r>
      <w:r>
        <w:rPr>
          <w:spacing w:val="-1"/>
        </w:rPr>
        <w:t> </w:t>
      </w:r>
      <w:r>
        <w:rPr/>
        <w:t>by</w:t>
      </w:r>
      <w:r>
        <w:rPr>
          <w:spacing w:val="-6"/>
        </w:rPr>
        <w:t> </w:t>
      </w:r>
      <w:r>
        <w:rPr/>
        <w:t>imaging</w:t>
      </w:r>
      <w:r>
        <w:rPr>
          <w:spacing w:val="-5"/>
        </w:rPr>
        <w:t> </w:t>
      </w:r>
      <w:r>
        <w:rPr/>
        <w:t>alone)</w:t>
      </w:r>
      <w:r>
        <w:rPr>
          <w:spacing w:val="-4"/>
        </w:rPr>
        <w:t> </w:t>
      </w:r>
      <w:r>
        <w:rPr/>
        <w:t>that</w:t>
      </w:r>
      <w:r>
        <w:rPr>
          <w:spacing w:val="-6"/>
        </w:rPr>
        <w:t> </w:t>
      </w:r>
      <w:r>
        <w:rPr/>
        <w:t>does</w:t>
      </w:r>
      <w:r>
        <w:rPr>
          <w:spacing w:val="-4"/>
        </w:rPr>
        <w:t> </w:t>
      </w:r>
      <w:r>
        <w:rPr/>
        <w:t>not</w:t>
      </w:r>
    </w:p>
    <w:p>
      <w:pPr>
        <w:spacing w:after="0"/>
        <w:sectPr>
          <w:pgSz w:w="12240" w:h="15840"/>
          <w:pgMar w:top="1360" w:bottom="280" w:left="1220" w:right="1220"/>
        </w:sectPr>
      </w:pPr>
    </w:p>
    <w:p>
      <w:pPr>
        <w:pStyle w:val="BodyText"/>
        <w:spacing w:line="480" w:lineRule="auto" w:before="76"/>
        <w:ind w:left="321" w:right="954"/>
      </w:pPr>
      <w:r>
        <w:rPr/>
        <w:t>fit</w:t>
      </w:r>
      <w:r>
        <w:rPr>
          <w:spacing w:val="1"/>
        </w:rPr>
        <w:t> </w:t>
      </w:r>
      <w:r>
        <w:rPr/>
        <w:t>the</w:t>
      </w:r>
      <w:r>
        <w:rPr>
          <w:spacing w:val="-4"/>
        </w:rPr>
        <w:t> </w:t>
      </w:r>
      <w:r>
        <w:rPr/>
        <w:t>criteria</w:t>
      </w:r>
      <w:r>
        <w:rPr>
          <w:spacing w:val="1"/>
        </w:rPr>
        <w:t> </w:t>
      </w:r>
      <w:r>
        <w:rPr/>
        <w:t>for</w:t>
      </w:r>
      <w:r>
        <w:rPr>
          <w:spacing w:val="-7"/>
        </w:rPr>
        <w:t> </w:t>
      </w:r>
      <w:r>
        <w:rPr/>
        <w:t>the</w:t>
      </w:r>
      <w:r>
        <w:rPr>
          <w:spacing w:val="-1"/>
        </w:rPr>
        <w:t> </w:t>
      </w:r>
      <w:r>
        <w:rPr/>
        <w:t>ISTH</w:t>
      </w:r>
      <w:r>
        <w:rPr>
          <w:spacing w:val="51"/>
        </w:rPr>
        <w:t> </w:t>
      </w:r>
      <w:r>
        <w:rPr/>
        <w:t>definition</w:t>
      </w:r>
      <w:r>
        <w:rPr>
          <w:spacing w:val="-8"/>
        </w:rPr>
        <w:t> </w:t>
      </w:r>
      <w:r>
        <w:rPr/>
        <w:t>of</w:t>
      </w:r>
      <w:r>
        <w:rPr>
          <w:spacing w:val="-6"/>
        </w:rPr>
        <w:t> </w:t>
      </w:r>
      <w:r>
        <w:rPr/>
        <w:t>major</w:t>
      </w:r>
      <w:r>
        <w:rPr>
          <w:spacing w:val="-2"/>
        </w:rPr>
        <w:t> </w:t>
      </w:r>
      <w:r>
        <w:rPr/>
        <w:t>bleeding</w:t>
      </w:r>
      <w:r>
        <w:rPr>
          <w:spacing w:val="2"/>
        </w:rPr>
        <w:t> </w:t>
      </w:r>
      <w:r>
        <w:rPr/>
        <w:t>but</w:t>
      </w:r>
      <w:r>
        <w:rPr>
          <w:spacing w:val="2"/>
        </w:rPr>
        <w:t> </w:t>
      </w:r>
      <w:r>
        <w:rPr/>
        <w:t>does</w:t>
      </w:r>
      <w:r>
        <w:rPr>
          <w:spacing w:val="-6"/>
        </w:rPr>
        <w:t> </w:t>
      </w:r>
      <w:r>
        <w:rPr/>
        <w:t>meet</w:t>
      </w:r>
      <w:r>
        <w:rPr>
          <w:spacing w:val="5"/>
        </w:rPr>
        <w:t> </w:t>
      </w:r>
      <w:r>
        <w:rPr/>
        <w:t>at</w:t>
      </w:r>
      <w:r>
        <w:rPr>
          <w:spacing w:val="-3"/>
        </w:rPr>
        <w:t> </w:t>
      </w:r>
      <w:r>
        <w:rPr/>
        <w:t>least</w:t>
      </w:r>
      <w:r>
        <w:rPr>
          <w:spacing w:val="3"/>
        </w:rPr>
        <w:t> </w:t>
      </w:r>
      <w:r>
        <w:rPr/>
        <w:t>one</w:t>
      </w:r>
      <w:r>
        <w:rPr>
          <w:spacing w:val="-9"/>
        </w:rPr>
        <w:t> </w:t>
      </w:r>
      <w:r>
        <w:rPr/>
        <w:t>of</w:t>
      </w:r>
      <w:r>
        <w:rPr>
          <w:spacing w:val="-12"/>
        </w:rPr>
        <w:t> </w:t>
      </w:r>
      <w:r>
        <w:rPr/>
        <w:t>the</w:t>
      </w:r>
      <w:r>
        <w:rPr>
          <w:spacing w:val="-57"/>
        </w:rPr>
        <w:t> </w:t>
      </w:r>
      <w:r>
        <w:rPr/>
        <w:t>following</w:t>
      </w:r>
      <w:r>
        <w:rPr>
          <w:spacing w:val="-1"/>
        </w:rPr>
        <w:t> </w:t>
      </w:r>
      <w:r>
        <w:rPr/>
        <w:t>criteria:</w:t>
      </w:r>
    </w:p>
    <w:p>
      <w:pPr>
        <w:pStyle w:val="BodyText"/>
        <w:tabs>
          <w:tab w:pos="1041" w:val="left" w:leader="none"/>
          <w:tab w:pos="2380" w:val="left" w:leader="none"/>
        </w:tabs>
        <w:spacing w:line="480" w:lineRule="auto" w:before="159"/>
        <w:ind w:left="681" w:right="3769"/>
      </w:pPr>
      <w:r>
        <w:rPr/>
        <w:t>i</w:t>
        <w:tab/>
        <w:t>requiring medical intervention by a healthcare</w:t>
      </w:r>
      <w:r>
        <w:rPr>
          <w:spacing w:val="1"/>
        </w:rPr>
        <w:t> </w:t>
      </w:r>
      <w:r>
        <w:rPr/>
        <w:t>professionalii</w:t>
        <w:tab/>
        <w:t>leading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hospitalization</w:t>
      </w:r>
      <w:r>
        <w:rPr>
          <w:spacing w:val="-8"/>
        </w:rPr>
        <w:t> </w:t>
      </w:r>
      <w:r>
        <w:rPr/>
        <w:t>or</w:t>
      </w:r>
      <w:r>
        <w:rPr>
          <w:spacing w:val="-3"/>
        </w:rPr>
        <w:t> </w:t>
      </w:r>
      <w:r>
        <w:rPr/>
        <w:t>increased</w:t>
      </w:r>
      <w:r>
        <w:rPr>
          <w:spacing w:val="-57"/>
        </w:rPr>
        <w:t> </w:t>
      </w:r>
      <w:r>
        <w:rPr/>
        <w:t>level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care</w:t>
      </w:r>
    </w:p>
    <w:p>
      <w:pPr>
        <w:pStyle w:val="BodyText"/>
        <w:spacing w:line="480" w:lineRule="auto"/>
        <w:ind w:left="1041" w:right="1181" w:hanging="360"/>
      </w:pPr>
      <w:r>
        <w:rPr/>
        <w:t>iii prompting a face to face (i.e., not just a telephone or electronic communication)</w:t>
      </w:r>
      <w:r>
        <w:rPr>
          <w:spacing w:val="-57"/>
        </w:rPr>
        <w:t> </w:t>
      </w:r>
      <w:r>
        <w:rPr/>
        <w:t>evaluation.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6"/>
        </w:rPr>
      </w:pPr>
    </w:p>
    <w:p>
      <w:pPr>
        <w:pStyle w:val="BodyText"/>
        <w:spacing w:before="1"/>
        <w:ind w:left="585"/>
      </w:pPr>
      <w:r>
        <w:rPr>
          <w:u w:val="single"/>
        </w:rPr>
        <w:t> </w:t>
      </w:r>
      <w:r>
        <w:rPr>
          <w:spacing w:val="-19"/>
          <w:u w:val="single"/>
        </w:rPr>
        <w:t> </w:t>
      </w:r>
      <w:r>
        <w:rPr>
          <w:u w:val="single"/>
        </w:rPr>
        <w:t>Modified</w:t>
      </w:r>
      <w:r>
        <w:rPr>
          <w:spacing w:val="-7"/>
          <w:u w:val="single"/>
        </w:rPr>
        <w:t> </w:t>
      </w:r>
      <w:r>
        <w:rPr>
          <w:u w:val="single"/>
        </w:rPr>
        <w:t>treatment</w:t>
      </w:r>
      <w:r>
        <w:rPr>
          <w:spacing w:val="4"/>
          <w:u w:val="single"/>
        </w:rPr>
        <w:t> </w:t>
      </w:r>
      <w:r>
        <w:rPr>
          <w:u w:val="single"/>
        </w:rPr>
        <w:t>in</w:t>
      </w:r>
      <w:r>
        <w:rPr>
          <w:spacing w:val="-7"/>
          <w:u w:val="single"/>
        </w:rPr>
        <w:t> </w:t>
      </w:r>
      <w:r>
        <w:rPr>
          <w:u w:val="single"/>
        </w:rPr>
        <w:t>cerebral</w:t>
      </w:r>
      <w:r>
        <w:rPr>
          <w:spacing w:val="-6"/>
          <w:u w:val="single"/>
        </w:rPr>
        <w:t> </w:t>
      </w:r>
      <w:r>
        <w:rPr>
          <w:u w:val="single"/>
        </w:rPr>
        <w:t>infarction</w:t>
      </w:r>
      <w:r>
        <w:rPr>
          <w:spacing w:val="-7"/>
          <w:u w:val="single"/>
        </w:rPr>
        <w:t> </w:t>
      </w:r>
      <w:r>
        <w:rPr>
          <w:u w:val="single"/>
        </w:rPr>
        <w:t>(mTICI)</w:t>
      </w:r>
      <w:r>
        <w:rPr>
          <w:spacing w:val="-3"/>
          <w:u w:val="single"/>
        </w:rPr>
        <w:t> </w:t>
      </w:r>
      <w:r>
        <w:rPr>
          <w:u w:val="single"/>
        </w:rPr>
        <w:t>score[2</w:t>
      </w:r>
      <w:r>
        <w:rPr/>
        <w:t>9]:</w:t>
      </w:r>
    </w:p>
    <w:p>
      <w:pPr>
        <w:pStyle w:val="BodyText"/>
        <w:spacing w:before="8"/>
        <w:rPr>
          <w:sz w:val="37"/>
        </w:rPr>
      </w:pPr>
    </w:p>
    <w:p>
      <w:pPr>
        <w:pStyle w:val="BodyText"/>
        <w:spacing w:before="1"/>
        <w:ind w:left="681"/>
      </w:pPr>
      <w:r>
        <w:rPr/>
        <w:t>Grade</w:t>
      </w:r>
      <w:r>
        <w:rPr>
          <w:spacing w:val="-6"/>
        </w:rPr>
        <w:t> </w:t>
      </w:r>
      <w:r>
        <w:rPr/>
        <w:t>0: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perfusion</w:t>
      </w:r>
    </w:p>
    <w:p>
      <w:pPr>
        <w:pStyle w:val="BodyText"/>
        <w:spacing w:before="11"/>
        <w:rPr>
          <w:sz w:val="37"/>
        </w:rPr>
      </w:pPr>
    </w:p>
    <w:p>
      <w:pPr>
        <w:pStyle w:val="BodyText"/>
        <w:spacing w:line="480" w:lineRule="auto"/>
        <w:ind w:left="681" w:right="794"/>
      </w:pPr>
      <w:r>
        <w:rPr/>
        <w:t>Grade</w:t>
      </w:r>
      <w:r>
        <w:rPr>
          <w:spacing w:val="35"/>
        </w:rPr>
        <w:t> </w:t>
      </w:r>
      <w:r>
        <w:rPr/>
        <w:t>1:</w:t>
      </w:r>
      <w:r>
        <w:rPr>
          <w:spacing w:val="37"/>
        </w:rPr>
        <w:t> </w:t>
      </w:r>
      <w:r>
        <w:rPr/>
        <w:t>Antegrade</w:t>
      </w:r>
      <w:r>
        <w:rPr>
          <w:spacing w:val="36"/>
        </w:rPr>
        <w:t> </w:t>
      </w:r>
      <w:r>
        <w:rPr/>
        <w:t>reperfusion</w:t>
      </w:r>
      <w:r>
        <w:rPr>
          <w:spacing w:val="33"/>
        </w:rPr>
        <w:t> </w:t>
      </w:r>
      <w:r>
        <w:rPr/>
        <w:t>past</w:t>
      </w:r>
      <w:r>
        <w:rPr>
          <w:spacing w:val="42"/>
        </w:rPr>
        <w:t> </w:t>
      </w:r>
      <w:r>
        <w:rPr/>
        <w:t>the</w:t>
      </w:r>
      <w:r>
        <w:rPr>
          <w:spacing w:val="34"/>
        </w:rPr>
        <w:t> </w:t>
      </w:r>
      <w:r>
        <w:rPr/>
        <w:t>initial</w:t>
      </w:r>
      <w:r>
        <w:rPr>
          <w:spacing w:val="35"/>
        </w:rPr>
        <w:t> </w:t>
      </w:r>
      <w:r>
        <w:rPr/>
        <w:t>occlusion,</w:t>
      </w:r>
      <w:r>
        <w:rPr>
          <w:spacing w:val="37"/>
        </w:rPr>
        <w:t> </w:t>
      </w:r>
      <w:r>
        <w:rPr/>
        <w:t>but</w:t>
      </w:r>
      <w:r>
        <w:rPr>
          <w:spacing w:val="41"/>
        </w:rPr>
        <w:t> </w:t>
      </w:r>
      <w:r>
        <w:rPr/>
        <w:t>limited</w:t>
      </w:r>
      <w:r>
        <w:rPr>
          <w:spacing w:val="37"/>
        </w:rPr>
        <w:t> </w:t>
      </w:r>
      <w:r>
        <w:rPr/>
        <w:t>distal</w:t>
      </w:r>
      <w:r>
        <w:rPr>
          <w:spacing w:val="33"/>
        </w:rPr>
        <w:t> </w:t>
      </w:r>
      <w:r>
        <w:rPr/>
        <w:t>branch</w:t>
      </w:r>
      <w:r>
        <w:rPr>
          <w:spacing w:val="-57"/>
        </w:rPr>
        <w:t> </w:t>
      </w:r>
      <w:r>
        <w:rPr/>
        <w:t>fillingwith</w:t>
      </w:r>
      <w:r>
        <w:rPr>
          <w:spacing w:val="-1"/>
        </w:rPr>
        <w:t> </w:t>
      </w:r>
      <w:r>
        <w:rPr/>
        <w:t>little</w:t>
      </w:r>
      <w:r>
        <w:rPr>
          <w:spacing w:val="-1"/>
        </w:rPr>
        <w:t> </w:t>
      </w:r>
      <w:r>
        <w:rPr/>
        <w:t>or</w:t>
      </w:r>
      <w:r>
        <w:rPr>
          <w:spacing w:val="1"/>
        </w:rPr>
        <w:t> </w:t>
      </w:r>
      <w:r>
        <w:rPr/>
        <w:t>slow</w:t>
      </w:r>
      <w:r>
        <w:rPr>
          <w:spacing w:val="3"/>
        </w:rPr>
        <w:t> </w:t>
      </w:r>
      <w:r>
        <w:rPr/>
        <w:t>distal</w:t>
      </w:r>
      <w:r>
        <w:rPr>
          <w:spacing w:val="-7"/>
        </w:rPr>
        <w:t> </w:t>
      </w:r>
      <w:r>
        <w:rPr/>
        <w:t>reperfusion</w:t>
      </w:r>
    </w:p>
    <w:p>
      <w:pPr>
        <w:pStyle w:val="BodyText"/>
        <w:spacing w:before="164"/>
        <w:ind w:left="681"/>
      </w:pPr>
      <w:r>
        <w:rPr/>
        <w:t>Grade</w:t>
      </w:r>
      <w:r>
        <w:rPr>
          <w:spacing w:val="-3"/>
        </w:rPr>
        <w:t> </w:t>
      </w:r>
      <w:r>
        <w:rPr/>
        <w:t>2</w:t>
      </w:r>
    </w:p>
    <w:p>
      <w:pPr>
        <w:pStyle w:val="BodyText"/>
        <w:spacing w:before="8"/>
        <w:rPr>
          <w:sz w:val="37"/>
        </w:rPr>
      </w:pPr>
    </w:p>
    <w:p>
      <w:pPr>
        <w:pStyle w:val="BodyText"/>
        <w:spacing w:line="480" w:lineRule="auto" w:before="1"/>
        <w:ind w:left="681" w:right="762"/>
        <w:jc w:val="both"/>
      </w:pPr>
      <w:r>
        <w:rPr/>
        <w:t>Grade</w:t>
      </w:r>
      <w:r>
        <w:rPr>
          <w:spacing w:val="1"/>
        </w:rPr>
        <w:t> </w:t>
      </w:r>
      <w:r>
        <w:rPr/>
        <w:t>2a:</w:t>
      </w:r>
      <w:r>
        <w:rPr>
          <w:spacing w:val="1"/>
        </w:rPr>
        <w:t> </w:t>
      </w:r>
      <w:r>
        <w:rPr/>
        <w:t>Antegrade</w:t>
      </w:r>
      <w:r>
        <w:rPr>
          <w:spacing w:val="1"/>
        </w:rPr>
        <w:t> </w:t>
      </w:r>
      <w:r>
        <w:rPr/>
        <w:t>reperfusion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less</w:t>
      </w:r>
      <w:r>
        <w:rPr>
          <w:spacing w:val="1"/>
        </w:rPr>
        <w:t> </w:t>
      </w:r>
      <w:r>
        <w:rPr/>
        <w:t>than</w:t>
      </w:r>
      <w:r>
        <w:rPr>
          <w:spacing w:val="1"/>
        </w:rPr>
        <w:t> </w:t>
      </w:r>
      <w:r>
        <w:rPr/>
        <w:t>half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occluded</w:t>
      </w:r>
      <w:r>
        <w:rPr>
          <w:spacing w:val="1"/>
        </w:rPr>
        <w:t> </w:t>
      </w:r>
      <w:r>
        <w:rPr/>
        <w:t>target</w:t>
      </w:r>
      <w:r>
        <w:rPr>
          <w:spacing w:val="1"/>
        </w:rPr>
        <w:t> </w:t>
      </w:r>
      <w:r>
        <w:rPr/>
        <w:t>artery</w:t>
      </w:r>
      <w:r>
        <w:rPr>
          <w:spacing w:val="1"/>
        </w:rPr>
        <w:t> </w:t>
      </w:r>
      <w:r>
        <w:rPr/>
        <w:t>previouslyischemic territory (e.g. in one major division of the middle cerebral artery</w:t>
      </w:r>
      <w:r>
        <w:rPr>
          <w:spacing w:val="1"/>
        </w:rPr>
        <w:t> </w:t>
      </w:r>
      <w:r>
        <w:rPr/>
        <w:t>(MCA)</w:t>
      </w:r>
      <w:r>
        <w:rPr>
          <w:spacing w:val="-1"/>
        </w:rPr>
        <w:t> </w:t>
      </w:r>
      <w:r>
        <w:rPr/>
        <w:t>and itsterritory)</w:t>
      </w:r>
    </w:p>
    <w:p>
      <w:pPr>
        <w:pStyle w:val="BodyText"/>
        <w:spacing w:line="480" w:lineRule="auto" w:before="159"/>
        <w:ind w:left="681" w:right="618"/>
        <w:jc w:val="both"/>
      </w:pPr>
      <w:r>
        <w:rPr/>
        <w:t>Grade 2b: Antegrade reperfusion of more than half of the previously occluded target</w:t>
      </w:r>
      <w:r>
        <w:rPr>
          <w:spacing w:val="1"/>
        </w:rPr>
        <w:t> </w:t>
      </w:r>
      <w:r>
        <w:rPr/>
        <w:t>arteryischemic</w:t>
      </w:r>
      <w:r>
        <w:rPr>
          <w:spacing w:val="-2"/>
        </w:rPr>
        <w:t> </w:t>
      </w:r>
      <w:r>
        <w:rPr/>
        <w:t>territory</w:t>
      </w:r>
      <w:r>
        <w:rPr>
          <w:spacing w:val="-10"/>
        </w:rPr>
        <w:t> </w:t>
      </w:r>
      <w:r>
        <w:rPr/>
        <w:t>(e.g.</w:t>
      </w:r>
      <w:r>
        <w:rPr>
          <w:spacing w:val="1"/>
        </w:rPr>
        <w:t> </w:t>
      </w:r>
      <w:r>
        <w:rPr/>
        <w:t>in</w:t>
      </w:r>
      <w:r>
        <w:rPr>
          <w:spacing w:val="-5"/>
        </w:rPr>
        <w:t> </w:t>
      </w:r>
      <w:r>
        <w:rPr/>
        <w:t>two</w:t>
      </w:r>
      <w:r>
        <w:rPr>
          <w:spacing w:val="3"/>
        </w:rPr>
        <w:t> </w:t>
      </w:r>
      <w:r>
        <w:rPr/>
        <w:t>major divisions</w:t>
      </w:r>
      <w:r>
        <w:rPr>
          <w:spacing w:val="-1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1"/>
        </w:rPr>
        <w:t> </w:t>
      </w:r>
      <w:r>
        <w:rPr/>
        <w:t>MCA</w:t>
      </w:r>
      <w:r>
        <w:rPr>
          <w:spacing w:val="-8"/>
        </w:rPr>
        <w:t> </w:t>
      </w:r>
      <w:r>
        <w:rPr/>
        <w:t>and</w:t>
      </w:r>
      <w:r>
        <w:rPr>
          <w:spacing w:val="1"/>
        </w:rPr>
        <w:t> </w:t>
      </w:r>
      <w:r>
        <w:rPr/>
        <w:t>their</w:t>
      </w:r>
      <w:r>
        <w:rPr>
          <w:spacing w:val="1"/>
        </w:rPr>
        <w:t> </w:t>
      </w:r>
      <w:r>
        <w:rPr/>
        <w:t>territories)</w:t>
      </w:r>
    </w:p>
    <w:p>
      <w:pPr>
        <w:pStyle w:val="BodyText"/>
        <w:spacing w:line="475" w:lineRule="auto" w:before="163"/>
        <w:ind w:left="681" w:right="620"/>
        <w:jc w:val="both"/>
      </w:pPr>
      <w:r>
        <w:rPr/>
        <w:t>Grade</w:t>
      </w:r>
      <w:r>
        <w:rPr>
          <w:spacing w:val="1"/>
        </w:rPr>
        <w:t> </w:t>
      </w:r>
      <w:r>
        <w:rPr/>
        <w:t>3:</w:t>
      </w:r>
      <w:r>
        <w:rPr>
          <w:spacing w:val="1"/>
        </w:rPr>
        <w:t> </w:t>
      </w:r>
      <w:r>
        <w:rPr/>
        <w:t>Complete</w:t>
      </w:r>
      <w:r>
        <w:rPr>
          <w:spacing w:val="1"/>
        </w:rPr>
        <w:t> </w:t>
      </w:r>
      <w:r>
        <w:rPr/>
        <w:t>antegrade</w:t>
      </w:r>
      <w:r>
        <w:rPr>
          <w:spacing w:val="1"/>
        </w:rPr>
        <w:t> </w:t>
      </w:r>
      <w:r>
        <w:rPr/>
        <w:t>reperfusion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previously</w:t>
      </w:r>
      <w:r>
        <w:rPr>
          <w:spacing w:val="1"/>
        </w:rPr>
        <w:t> </w:t>
      </w:r>
      <w:r>
        <w:rPr/>
        <w:t>occluded</w:t>
      </w:r>
      <w:r>
        <w:rPr>
          <w:spacing w:val="1"/>
        </w:rPr>
        <w:t> </w:t>
      </w:r>
      <w:r>
        <w:rPr/>
        <w:t>target</w:t>
      </w:r>
      <w:r>
        <w:rPr>
          <w:spacing w:val="1"/>
        </w:rPr>
        <w:t> </w:t>
      </w:r>
      <w:r>
        <w:rPr/>
        <w:t>artery</w:t>
      </w:r>
      <w:r>
        <w:rPr>
          <w:spacing w:val="1"/>
        </w:rPr>
        <w:t> </w:t>
      </w:r>
      <w:r>
        <w:rPr/>
        <w:t>ischemicterritory,</w:t>
      </w:r>
      <w:r>
        <w:rPr>
          <w:spacing w:val="1"/>
        </w:rPr>
        <w:t> </w:t>
      </w:r>
      <w:r>
        <w:rPr/>
        <w:t>with</w:t>
      </w:r>
      <w:r>
        <w:rPr>
          <w:spacing w:val="-2"/>
        </w:rPr>
        <w:t> </w:t>
      </w:r>
      <w:r>
        <w:rPr/>
        <w:t>absence</w:t>
      </w:r>
      <w:r>
        <w:rPr>
          <w:spacing w:val="-1"/>
        </w:rPr>
        <w:t> </w:t>
      </w:r>
      <w:r>
        <w:rPr/>
        <w:t>of</w:t>
      </w:r>
      <w:r>
        <w:rPr>
          <w:spacing w:val="-7"/>
        </w:rPr>
        <w:t> </w:t>
      </w:r>
      <w:r>
        <w:rPr/>
        <w:t>visualized</w:t>
      </w:r>
      <w:r>
        <w:rPr>
          <w:spacing w:val="2"/>
        </w:rPr>
        <w:t> </w:t>
      </w:r>
      <w:r>
        <w:rPr/>
        <w:t>occlusion</w:t>
      </w:r>
      <w:r>
        <w:rPr>
          <w:spacing w:val="3"/>
        </w:rPr>
        <w:t> </w:t>
      </w:r>
      <w:r>
        <w:rPr/>
        <w:t>in</w:t>
      </w:r>
      <w:r>
        <w:rPr>
          <w:spacing w:val="-6"/>
        </w:rPr>
        <w:t> </w:t>
      </w:r>
      <w:r>
        <w:rPr/>
        <w:t>all</w:t>
      </w:r>
      <w:r>
        <w:rPr>
          <w:spacing w:val="-7"/>
        </w:rPr>
        <w:t> </w:t>
      </w:r>
      <w:r>
        <w:rPr/>
        <w:t>distal</w:t>
      </w:r>
      <w:r>
        <w:rPr>
          <w:spacing w:val="-4"/>
        </w:rPr>
        <w:t> </w:t>
      </w:r>
      <w:r>
        <w:rPr/>
        <w:t>branches.</w:t>
      </w:r>
    </w:p>
    <w:p>
      <w:pPr>
        <w:spacing w:after="0" w:line="475" w:lineRule="auto"/>
        <w:jc w:val="both"/>
        <w:sectPr>
          <w:pgSz w:w="12240" w:h="15840"/>
          <w:pgMar w:top="1440" w:bottom="280" w:left="1220" w:right="1220"/>
        </w:sectPr>
      </w:pPr>
    </w:p>
    <w:p>
      <w:pPr>
        <w:pStyle w:val="Heading1"/>
        <w:spacing w:before="79"/>
      </w:pPr>
      <w:r>
        <w:rPr/>
        <w:t>References</w:t>
      </w:r>
    </w:p>
    <w:p>
      <w:pPr>
        <w:pStyle w:val="BodyText"/>
        <w:spacing w:before="7"/>
        <w:rPr>
          <w:b/>
          <w:sz w:val="23"/>
        </w:rPr>
      </w:pP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2" w:lineRule="auto" w:before="0" w:after="0"/>
        <w:ind w:left="220" w:right="491" w:firstLine="0"/>
        <w:jc w:val="left"/>
        <w:rPr>
          <w:sz w:val="24"/>
        </w:rPr>
      </w:pPr>
      <w:r>
        <w:rPr>
          <w:sz w:val="24"/>
        </w:rPr>
        <w:t>Arakawa</w:t>
      </w:r>
      <w:r>
        <w:rPr>
          <w:spacing w:val="-4"/>
          <w:sz w:val="24"/>
        </w:rPr>
        <w:t> </w:t>
      </w:r>
      <w:r>
        <w:rPr>
          <w:sz w:val="24"/>
        </w:rPr>
        <w:t>M,</w:t>
      </w:r>
      <w:r>
        <w:rPr>
          <w:spacing w:val="1"/>
          <w:sz w:val="24"/>
        </w:rPr>
        <w:t> </w:t>
      </w:r>
      <w:r>
        <w:rPr>
          <w:sz w:val="24"/>
        </w:rPr>
        <w:t>Ito</w:t>
      </w:r>
      <w:r>
        <w:rPr>
          <w:spacing w:val="-1"/>
          <w:sz w:val="24"/>
        </w:rPr>
        <w:t> </w:t>
      </w:r>
      <w:r>
        <w:rPr>
          <w:sz w:val="24"/>
        </w:rPr>
        <w:t>Y.</w:t>
      </w:r>
      <w:r>
        <w:rPr>
          <w:spacing w:val="-2"/>
          <w:sz w:val="24"/>
        </w:rPr>
        <w:t> </w:t>
      </w:r>
      <w:r>
        <w:rPr>
          <w:sz w:val="24"/>
        </w:rPr>
        <w:t>N-acetylcysteine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neurodegenerative</w:t>
      </w:r>
      <w:r>
        <w:rPr>
          <w:spacing w:val="-3"/>
          <w:sz w:val="24"/>
        </w:rPr>
        <w:t> </w:t>
      </w:r>
      <w:r>
        <w:rPr>
          <w:sz w:val="24"/>
        </w:rPr>
        <w:t>diseases:</w:t>
      </w:r>
      <w:r>
        <w:rPr>
          <w:spacing w:val="-1"/>
          <w:sz w:val="24"/>
        </w:rPr>
        <w:t> </w:t>
      </w:r>
      <w:r>
        <w:rPr>
          <w:sz w:val="24"/>
        </w:rPr>
        <w:t>basic and</w:t>
      </w:r>
      <w:r>
        <w:rPr>
          <w:spacing w:val="-2"/>
          <w:sz w:val="24"/>
        </w:rPr>
        <w:t> </w:t>
      </w:r>
      <w:r>
        <w:rPr>
          <w:sz w:val="24"/>
        </w:rPr>
        <w:t>clinical</w:t>
      </w:r>
      <w:r>
        <w:rPr>
          <w:spacing w:val="-57"/>
          <w:sz w:val="24"/>
        </w:rPr>
        <w:t> </w:t>
      </w:r>
      <w:r>
        <w:rPr>
          <w:sz w:val="24"/>
        </w:rPr>
        <w:t>pharmacology.</w:t>
      </w:r>
      <w:r>
        <w:rPr>
          <w:spacing w:val="-1"/>
          <w:sz w:val="24"/>
        </w:rPr>
        <w:t> </w:t>
      </w:r>
      <w:r>
        <w:rPr>
          <w:sz w:val="24"/>
        </w:rPr>
        <w:t>Cerebellum Lond Engl. 2007;6(4):308–14.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2" w:lineRule="auto" w:before="5" w:after="0"/>
        <w:ind w:left="220" w:right="1581" w:firstLine="0"/>
        <w:jc w:val="left"/>
        <w:rPr>
          <w:sz w:val="24"/>
        </w:rPr>
      </w:pPr>
      <w:r>
        <w:rPr>
          <w:sz w:val="24"/>
        </w:rPr>
        <w:t>Berk</w:t>
      </w:r>
      <w:r>
        <w:rPr>
          <w:spacing w:val="-1"/>
          <w:sz w:val="24"/>
        </w:rPr>
        <w:t> </w:t>
      </w:r>
      <w:r>
        <w:rPr>
          <w:sz w:val="24"/>
        </w:rPr>
        <w:t>M,</w:t>
      </w:r>
      <w:r>
        <w:rPr>
          <w:spacing w:val="-1"/>
          <w:sz w:val="24"/>
        </w:rPr>
        <w:t> </w:t>
      </w:r>
      <w:r>
        <w:rPr>
          <w:sz w:val="24"/>
        </w:rPr>
        <w:t>Malhi</w:t>
      </w:r>
      <w:r>
        <w:rPr>
          <w:spacing w:val="-1"/>
          <w:sz w:val="24"/>
        </w:rPr>
        <w:t> </w:t>
      </w:r>
      <w:r>
        <w:rPr>
          <w:sz w:val="24"/>
        </w:rPr>
        <w:t>GS, Gray</w:t>
      </w:r>
      <w:r>
        <w:rPr>
          <w:spacing w:val="1"/>
          <w:sz w:val="24"/>
        </w:rPr>
        <w:t> </w:t>
      </w:r>
      <w:r>
        <w:rPr>
          <w:sz w:val="24"/>
        </w:rPr>
        <w:t>LJ,</w:t>
      </w:r>
      <w:r>
        <w:rPr>
          <w:spacing w:val="-1"/>
          <w:sz w:val="24"/>
        </w:rPr>
        <w:t> </w:t>
      </w:r>
      <w:r>
        <w:rPr>
          <w:sz w:val="24"/>
        </w:rPr>
        <w:t>Dean OM.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promise of</w:t>
      </w:r>
      <w:r>
        <w:rPr>
          <w:spacing w:val="-2"/>
          <w:sz w:val="24"/>
        </w:rPr>
        <w:t> </w:t>
      </w:r>
      <w:r>
        <w:rPr>
          <w:sz w:val="24"/>
        </w:rPr>
        <w:t>N-acetylcysteine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57"/>
          <w:sz w:val="24"/>
        </w:rPr>
        <w:t> </w:t>
      </w:r>
      <w:r>
        <w:rPr>
          <w:sz w:val="24"/>
        </w:rPr>
        <w:t>neuropsychiatry.</w:t>
      </w:r>
      <w:r>
        <w:rPr>
          <w:spacing w:val="-1"/>
          <w:sz w:val="24"/>
        </w:rPr>
        <w:t> </w:t>
      </w:r>
      <w:r>
        <w:rPr>
          <w:sz w:val="24"/>
        </w:rPr>
        <w:t>Trends</w:t>
      </w:r>
      <w:r>
        <w:rPr>
          <w:spacing w:val="2"/>
          <w:sz w:val="24"/>
        </w:rPr>
        <w:t> </w:t>
      </w:r>
      <w:r>
        <w:rPr>
          <w:sz w:val="24"/>
        </w:rPr>
        <w:t>Pharmacol Sci. 2013</w:t>
      </w:r>
      <w:r>
        <w:rPr>
          <w:spacing w:val="-1"/>
          <w:sz w:val="24"/>
        </w:rPr>
        <w:t> </w:t>
      </w:r>
      <w:r>
        <w:rPr>
          <w:sz w:val="24"/>
        </w:rPr>
        <w:t>Mar;34(3):167–77.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240" w:lineRule="auto" w:before="4" w:after="0"/>
        <w:ind w:left="940" w:right="0" w:hanging="721"/>
        <w:jc w:val="left"/>
        <w:rPr>
          <w:sz w:val="24"/>
        </w:rPr>
      </w:pPr>
      <w:r>
        <w:rPr>
          <w:sz w:val="24"/>
        </w:rPr>
        <w:t>Yarema</w:t>
      </w:r>
      <w:r>
        <w:rPr>
          <w:spacing w:val="-1"/>
          <w:sz w:val="24"/>
        </w:rPr>
        <w:t> </w:t>
      </w:r>
      <w:r>
        <w:rPr>
          <w:sz w:val="24"/>
        </w:rPr>
        <w:t>MC,</w:t>
      </w:r>
      <w:r>
        <w:rPr>
          <w:spacing w:val="-1"/>
          <w:sz w:val="24"/>
        </w:rPr>
        <w:t> </w:t>
      </w:r>
      <w:r>
        <w:rPr>
          <w:sz w:val="24"/>
        </w:rPr>
        <w:t>Johnson</w:t>
      </w:r>
      <w:r>
        <w:rPr>
          <w:spacing w:val="-1"/>
          <w:sz w:val="24"/>
        </w:rPr>
        <w:t> </w:t>
      </w:r>
      <w:r>
        <w:rPr>
          <w:sz w:val="24"/>
        </w:rPr>
        <w:t>DW,</w:t>
      </w:r>
      <w:r>
        <w:rPr>
          <w:spacing w:val="-1"/>
          <w:sz w:val="24"/>
        </w:rPr>
        <w:t> </w:t>
      </w:r>
      <w:r>
        <w:rPr>
          <w:sz w:val="24"/>
        </w:rPr>
        <w:t>Berlin</w:t>
      </w:r>
      <w:r>
        <w:rPr>
          <w:spacing w:val="-1"/>
          <w:sz w:val="24"/>
        </w:rPr>
        <w:t> </w:t>
      </w:r>
      <w:r>
        <w:rPr>
          <w:sz w:val="24"/>
        </w:rPr>
        <w:t>RJ,</w:t>
      </w:r>
      <w:r>
        <w:rPr>
          <w:spacing w:val="-1"/>
          <w:sz w:val="24"/>
        </w:rPr>
        <w:t> </w:t>
      </w:r>
      <w:r>
        <w:rPr>
          <w:sz w:val="24"/>
        </w:rPr>
        <w:t>Sivilotti</w:t>
      </w:r>
      <w:r>
        <w:rPr>
          <w:spacing w:val="-1"/>
          <w:sz w:val="24"/>
        </w:rPr>
        <w:t> </w:t>
      </w:r>
      <w:r>
        <w:rPr>
          <w:sz w:val="24"/>
        </w:rPr>
        <w:t>MLA,</w:t>
      </w:r>
      <w:r>
        <w:rPr>
          <w:spacing w:val="-1"/>
          <w:sz w:val="24"/>
        </w:rPr>
        <w:t> </w:t>
      </w:r>
      <w:r>
        <w:rPr>
          <w:sz w:val="24"/>
        </w:rPr>
        <w:t>Nettel-Aguirre</w:t>
      </w:r>
      <w:r>
        <w:rPr>
          <w:spacing w:val="-3"/>
          <w:sz w:val="24"/>
        </w:rPr>
        <w:t> </w:t>
      </w:r>
      <w:r>
        <w:rPr>
          <w:sz w:val="24"/>
        </w:rPr>
        <w:t>A,</w:t>
      </w:r>
      <w:r>
        <w:rPr>
          <w:spacing w:val="-1"/>
          <w:sz w:val="24"/>
        </w:rPr>
        <w:t> </w:t>
      </w:r>
      <w:r>
        <w:rPr>
          <w:sz w:val="24"/>
        </w:rPr>
        <w:t>Brant</w:t>
      </w:r>
      <w:r>
        <w:rPr>
          <w:spacing w:val="-1"/>
          <w:sz w:val="24"/>
        </w:rPr>
        <w:t> </w:t>
      </w:r>
      <w:r>
        <w:rPr>
          <w:sz w:val="24"/>
        </w:rPr>
        <w:t>RF,</w:t>
      </w:r>
      <w:r>
        <w:rPr>
          <w:spacing w:val="-1"/>
          <w:sz w:val="24"/>
        </w:rPr>
        <w:t> </w:t>
      </w:r>
      <w:r>
        <w:rPr>
          <w:sz w:val="24"/>
        </w:rPr>
        <w:t>et</w:t>
      </w:r>
      <w:r>
        <w:rPr>
          <w:spacing w:val="-1"/>
          <w:sz w:val="24"/>
        </w:rPr>
        <w:t> </w:t>
      </w:r>
      <w:r>
        <w:rPr>
          <w:sz w:val="24"/>
        </w:rPr>
        <w:t>al.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472" w:lineRule="auto" w:before="1"/>
        <w:ind w:left="220" w:right="810"/>
      </w:pPr>
      <w:r>
        <w:rPr/>
        <w:t>Comparison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20-Hour Intravenous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72-Hour</w:t>
      </w:r>
      <w:r>
        <w:rPr>
          <w:spacing w:val="-3"/>
        </w:rPr>
        <w:t> </w:t>
      </w:r>
      <w:r>
        <w:rPr/>
        <w:t>Oral</w:t>
      </w:r>
      <w:r>
        <w:rPr>
          <w:spacing w:val="-1"/>
        </w:rPr>
        <w:t> </w:t>
      </w:r>
      <w:r>
        <w:rPr/>
        <w:t>Acetylcysteine</w:t>
      </w:r>
      <w:r>
        <w:rPr>
          <w:spacing w:val="-2"/>
        </w:rPr>
        <w:t> </w:t>
      </w:r>
      <w:r>
        <w:rPr/>
        <w:t>Protocols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57"/>
        </w:rPr>
        <w:t> </w:t>
      </w:r>
      <w:r>
        <w:rPr/>
        <w:t>Treatment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Acute Acetaminophen</w:t>
      </w:r>
      <w:r>
        <w:rPr>
          <w:spacing w:val="-1"/>
        </w:rPr>
        <w:t> </w:t>
      </w:r>
      <w:r>
        <w:rPr/>
        <w:t>Poisoning.</w:t>
      </w:r>
      <w:r>
        <w:rPr>
          <w:spacing w:val="-1"/>
        </w:rPr>
        <w:t> </w:t>
      </w:r>
      <w:r>
        <w:rPr/>
        <w:t>Ann</w:t>
      </w:r>
      <w:r>
        <w:rPr>
          <w:spacing w:val="-1"/>
        </w:rPr>
        <w:t> </w:t>
      </w:r>
      <w:r>
        <w:rPr/>
        <w:t>Emerg Med.</w:t>
      </w:r>
      <w:r>
        <w:rPr>
          <w:spacing w:val="-1"/>
        </w:rPr>
        <w:t> </w:t>
      </w:r>
      <w:r>
        <w:rPr/>
        <w:t>2009</w:t>
      </w:r>
      <w:r>
        <w:rPr>
          <w:spacing w:val="-1"/>
        </w:rPr>
        <w:t> </w:t>
      </w:r>
      <w:r>
        <w:rPr/>
        <w:t>Oct;54(4):606–14.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2" w:lineRule="auto" w:before="4" w:after="0"/>
        <w:ind w:left="220" w:right="848" w:firstLine="0"/>
        <w:jc w:val="left"/>
        <w:rPr>
          <w:sz w:val="24"/>
        </w:rPr>
      </w:pPr>
      <w:r>
        <w:rPr>
          <w:sz w:val="24"/>
        </w:rPr>
        <w:t>Dekhuijzen</w:t>
      </w:r>
      <w:r>
        <w:rPr>
          <w:spacing w:val="-1"/>
          <w:sz w:val="24"/>
        </w:rPr>
        <w:t> </w:t>
      </w:r>
      <w:r>
        <w:rPr>
          <w:sz w:val="24"/>
        </w:rPr>
        <w:t>P,</w:t>
      </w:r>
      <w:r>
        <w:rPr>
          <w:spacing w:val="-1"/>
          <w:sz w:val="24"/>
        </w:rPr>
        <w:t> </w:t>
      </w:r>
      <w:r>
        <w:rPr>
          <w:sz w:val="24"/>
        </w:rPr>
        <w:t>van Beurden</w:t>
      </w:r>
      <w:r>
        <w:rPr>
          <w:spacing w:val="-1"/>
          <w:sz w:val="24"/>
        </w:rPr>
        <w:t> </w:t>
      </w:r>
      <w:r>
        <w:rPr>
          <w:sz w:val="24"/>
        </w:rPr>
        <w:t>W. The</w:t>
      </w:r>
      <w:r>
        <w:rPr>
          <w:spacing w:val="-1"/>
          <w:sz w:val="24"/>
        </w:rPr>
        <w:t> </w:t>
      </w:r>
      <w:r>
        <w:rPr>
          <w:sz w:val="24"/>
        </w:rPr>
        <w:t>role</w:t>
      </w:r>
      <w:r>
        <w:rPr>
          <w:spacing w:val="-3"/>
          <w:sz w:val="24"/>
        </w:rPr>
        <w:t> </w:t>
      </w:r>
      <w:r>
        <w:rPr>
          <w:sz w:val="24"/>
        </w:rPr>
        <w:t>for N-acetylcysteine</w:t>
      </w:r>
      <w:r>
        <w:rPr>
          <w:spacing w:val="-2"/>
          <w:sz w:val="24"/>
        </w:rPr>
        <w:t> </w:t>
      </w:r>
      <w:r>
        <w:rPr>
          <w:sz w:val="24"/>
        </w:rPr>
        <w:t>in the</w:t>
      </w:r>
      <w:r>
        <w:rPr>
          <w:spacing w:val="-2"/>
          <w:sz w:val="24"/>
        </w:rPr>
        <w:t> </w:t>
      </w:r>
      <w:r>
        <w:rPr>
          <w:sz w:val="24"/>
        </w:rPr>
        <w:t>management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57"/>
          <w:sz w:val="24"/>
        </w:rPr>
        <w:t> </w:t>
      </w:r>
      <w:r>
        <w:rPr>
          <w:sz w:val="24"/>
        </w:rPr>
        <w:t>COPD.</w:t>
      </w:r>
      <w:r>
        <w:rPr>
          <w:spacing w:val="-1"/>
          <w:sz w:val="24"/>
        </w:rPr>
        <w:t> </w:t>
      </w:r>
      <w:r>
        <w:rPr>
          <w:sz w:val="24"/>
        </w:rPr>
        <w:t>Int J COPD. 2006 Apr;1(2):99–106.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5" w:after="0"/>
        <w:ind w:left="220" w:right="705" w:firstLine="0"/>
        <w:jc w:val="left"/>
        <w:rPr>
          <w:sz w:val="24"/>
        </w:rPr>
      </w:pPr>
      <w:r>
        <w:rPr>
          <w:sz w:val="24"/>
        </w:rPr>
        <w:t>Briguori C, Donnarumma E, Quintavalle C, Fiore D, Condorelli G. Contrast-induced</w:t>
      </w:r>
      <w:r>
        <w:rPr>
          <w:spacing w:val="-58"/>
          <w:sz w:val="24"/>
        </w:rPr>
        <w:t> </w:t>
      </w:r>
      <w:r>
        <w:rPr>
          <w:sz w:val="24"/>
        </w:rPr>
        <w:t>acute kidney injury: potential new strategies. Curr Opin Nephrol Hypertens. 2015</w:t>
      </w:r>
      <w:r>
        <w:rPr>
          <w:spacing w:val="1"/>
          <w:sz w:val="24"/>
        </w:rPr>
        <w:t> </w:t>
      </w:r>
      <w:r>
        <w:rPr>
          <w:sz w:val="24"/>
        </w:rPr>
        <w:t>Mar;24(2):145–</w:t>
      </w:r>
      <w:r>
        <w:rPr>
          <w:spacing w:val="-1"/>
          <w:sz w:val="24"/>
        </w:rPr>
        <w:t> </w:t>
      </w:r>
      <w:r>
        <w:rPr>
          <w:sz w:val="24"/>
        </w:rPr>
        <w:t>53.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0" w:after="0"/>
        <w:ind w:left="220" w:right="348" w:firstLine="0"/>
        <w:jc w:val="left"/>
        <w:rPr>
          <w:sz w:val="24"/>
        </w:rPr>
      </w:pPr>
      <w:r>
        <w:rPr>
          <w:sz w:val="24"/>
        </w:rPr>
        <w:t>Liu</w:t>
      </w:r>
      <w:r>
        <w:rPr>
          <w:spacing w:val="-2"/>
          <w:sz w:val="24"/>
        </w:rPr>
        <w:t> </w:t>
      </w:r>
      <w:r>
        <w:rPr>
          <w:sz w:val="24"/>
        </w:rPr>
        <w:t>X-H,</w:t>
      </w:r>
      <w:r>
        <w:rPr>
          <w:spacing w:val="-1"/>
          <w:sz w:val="24"/>
        </w:rPr>
        <w:t> </w:t>
      </w:r>
      <w:r>
        <w:rPr>
          <w:sz w:val="24"/>
        </w:rPr>
        <w:t>Xu</w:t>
      </w:r>
      <w:r>
        <w:rPr>
          <w:spacing w:val="-1"/>
          <w:sz w:val="24"/>
        </w:rPr>
        <w:t> </w:t>
      </w:r>
      <w:r>
        <w:rPr>
          <w:sz w:val="24"/>
        </w:rPr>
        <w:t>C-Y,</w:t>
      </w:r>
      <w:r>
        <w:rPr>
          <w:spacing w:val="-1"/>
          <w:sz w:val="24"/>
        </w:rPr>
        <w:t> </w:t>
      </w:r>
      <w:r>
        <w:rPr>
          <w:sz w:val="24"/>
        </w:rPr>
        <w:t>Fan</w:t>
      </w:r>
      <w:r>
        <w:rPr>
          <w:spacing w:val="-1"/>
          <w:sz w:val="24"/>
        </w:rPr>
        <w:t> </w:t>
      </w:r>
      <w:r>
        <w:rPr>
          <w:sz w:val="24"/>
        </w:rPr>
        <w:t>G-H.</w:t>
      </w:r>
      <w:r>
        <w:rPr>
          <w:spacing w:val="-1"/>
          <w:sz w:val="24"/>
        </w:rPr>
        <w:t> </w:t>
      </w:r>
      <w:r>
        <w:rPr>
          <w:sz w:val="24"/>
        </w:rPr>
        <w:t>Efficacy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N-acetylcysteine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preventing</w:t>
      </w:r>
      <w:r>
        <w:rPr>
          <w:spacing w:val="-1"/>
          <w:sz w:val="24"/>
        </w:rPr>
        <w:t> </w:t>
      </w:r>
      <w:r>
        <w:rPr>
          <w:sz w:val="24"/>
        </w:rPr>
        <w:t>atrial</w:t>
      </w:r>
      <w:r>
        <w:rPr>
          <w:spacing w:val="-2"/>
          <w:sz w:val="24"/>
        </w:rPr>
        <w:t> </w:t>
      </w:r>
      <w:r>
        <w:rPr>
          <w:sz w:val="24"/>
        </w:rPr>
        <w:t>fibrillation</w:t>
      </w:r>
      <w:r>
        <w:rPr>
          <w:spacing w:val="-57"/>
          <w:sz w:val="24"/>
        </w:rPr>
        <w:t> </w:t>
      </w:r>
      <w:r>
        <w:rPr>
          <w:sz w:val="24"/>
        </w:rPr>
        <w:t>after cardiac surgery: a meta-analysis of published randomized controlled trials. BMC</w:t>
      </w:r>
      <w:r>
        <w:rPr>
          <w:spacing w:val="1"/>
          <w:sz w:val="24"/>
        </w:rPr>
        <w:t> </w:t>
      </w:r>
      <w:r>
        <w:rPr>
          <w:sz w:val="24"/>
        </w:rPr>
        <w:t>Cardiovasc Disord [Internet]. 2014 Dec [cited 2019 Jan 12];14(1). Available</w:t>
      </w:r>
      <w:r>
        <w:rPr>
          <w:spacing w:val="1"/>
          <w:sz w:val="24"/>
        </w:rPr>
        <w:t> </w:t>
      </w:r>
      <w:r>
        <w:rPr>
          <w:sz w:val="24"/>
        </w:rPr>
        <w:t>from:</w:t>
      </w:r>
      <w:hyperlink r:id="rId5">
        <w:r>
          <w:rPr>
            <w:sz w:val="24"/>
          </w:rPr>
          <w:t>http://bmccardiovascdisord.biomedcentral.com/articles/10.1186/1471-</w:t>
        </w:r>
        <w:r>
          <w:rPr>
            <w:spacing w:val="-2"/>
            <w:sz w:val="24"/>
          </w:rPr>
          <w:t> </w:t>
        </w:r>
      </w:hyperlink>
      <w:r>
        <w:rPr>
          <w:sz w:val="24"/>
        </w:rPr>
        <w:t>2261-14-52.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0" w:after="0"/>
        <w:ind w:left="220" w:right="884" w:firstLine="0"/>
        <w:jc w:val="left"/>
        <w:rPr>
          <w:sz w:val="24"/>
        </w:rPr>
      </w:pPr>
      <w:r>
        <w:rPr>
          <w:sz w:val="24"/>
        </w:rPr>
        <w:t>De Rosa SC, Zaretsky MD, Dubs JG, Roederer M, Anderson M, Green A, et al. N-</w:t>
      </w:r>
      <w:r>
        <w:rPr>
          <w:spacing w:val="-57"/>
          <w:sz w:val="24"/>
        </w:rPr>
        <w:t> </w:t>
      </w:r>
      <w:r>
        <w:rPr>
          <w:sz w:val="24"/>
        </w:rPr>
        <w:t>acetylcysteine replenishes glutathione in HIV infection. Eur J Clin Invest. 2000</w:t>
      </w:r>
      <w:r>
        <w:rPr>
          <w:spacing w:val="1"/>
          <w:sz w:val="24"/>
        </w:rPr>
        <w:t> </w:t>
      </w:r>
      <w:r>
        <w:rPr>
          <w:sz w:val="24"/>
        </w:rPr>
        <w:t>Oct;30(10):91529.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0" w:after="0"/>
        <w:ind w:left="220" w:right="269" w:firstLine="0"/>
        <w:jc w:val="left"/>
        <w:rPr>
          <w:sz w:val="24"/>
        </w:rPr>
      </w:pPr>
      <w:r>
        <w:rPr>
          <w:sz w:val="24"/>
        </w:rPr>
        <w:t>Geiler J, Michaelis M, Naczk P, Leutz A, Langer K, Doerr H-W, et al. N-acetyl-l-</w:t>
      </w:r>
      <w:r>
        <w:rPr>
          <w:spacing w:val="1"/>
          <w:sz w:val="24"/>
        </w:rPr>
        <w:t> </w:t>
      </w:r>
      <w:r>
        <w:rPr>
          <w:sz w:val="24"/>
        </w:rPr>
        <w:t>cysteine</w:t>
      </w:r>
      <w:r>
        <w:rPr>
          <w:spacing w:val="-2"/>
          <w:sz w:val="24"/>
        </w:rPr>
        <w:t> </w:t>
      </w:r>
      <w:r>
        <w:rPr>
          <w:sz w:val="24"/>
        </w:rPr>
        <w:t>(NAC)</w:t>
      </w:r>
      <w:r>
        <w:rPr>
          <w:spacing w:val="-1"/>
          <w:sz w:val="24"/>
        </w:rPr>
        <w:t> </w:t>
      </w:r>
      <w:r>
        <w:rPr>
          <w:sz w:val="24"/>
        </w:rPr>
        <w:t>inhibits</w:t>
      </w:r>
      <w:r>
        <w:rPr>
          <w:spacing w:val="-2"/>
          <w:sz w:val="24"/>
        </w:rPr>
        <w:t> </w:t>
      </w:r>
      <w:r>
        <w:rPr>
          <w:sz w:val="24"/>
        </w:rPr>
        <w:t>virus</w:t>
      </w:r>
      <w:r>
        <w:rPr>
          <w:spacing w:val="-1"/>
          <w:sz w:val="24"/>
        </w:rPr>
        <w:t> </w:t>
      </w:r>
      <w:r>
        <w:rPr>
          <w:sz w:val="24"/>
        </w:rPr>
        <w:t>replication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expression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pro-inflammatory</w:t>
      </w:r>
      <w:r>
        <w:rPr>
          <w:spacing w:val="-1"/>
          <w:sz w:val="24"/>
        </w:rPr>
        <w:t> </w:t>
      </w:r>
      <w:r>
        <w:rPr>
          <w:sz w:val="24"/>
        </w:rPr>
        <w:t>molecules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A549</w:t>
      </w:r>
      <w:r>
        <w:rPr>
          <w:spacing w:val="-57"/>
          <w:sz w:val="24"/>
        </w:rPr>
        <w:t> </w:t>
      </w:r>
      <w:r>
        <w:rPr>
          <w:sz w:val="24"/>
        </w:rPr>
        <w:t>cells infected with highly pathogenic H5N1 influenza A virus. Biochem Pharmacol. 2010</w:t>
      </w:r>
      <w:r>
        <w:rPr>
          <w:spacing w:val="1"/>
          <w:sz w:val="24"/>
        </w:rPr>
        <w:t> </w:t>
      </w:r>
      <w:r>
        <w:rPr>
          <w:sz w:val="24"/>
        </w:rPr>
        <w:t>Feb;79(3):413–20.</w:t>
      </w:r>
    </w:p>
    <w:p>
      <w:pPr>
        <w:spacing w:after="0" w:line="475" w:lineRule="auto"/>
        <w:jc w:val="left"/>
        <w:rPr>
          <w:sz w:val="24"/>
        </w:rPr>
        <w:sectPr>
          <w:pgSz w:w="12240" w:h="15840"/>
          <w:pgMar w:top="1360" w:bottom="280" w:left="1220" w:right="1220"/>
        </w:sectPr>
      </w:pP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79" w:after="0"/>
        <w:ind w:left="220" w:right="437" w:firstLine="0"/>
        <w:jc w:val="left"/>
        <w:rPr>
          <w:sz w:val="24"/>
        </w:rPr>
      </w:pPr>
      <w:r>
        <w:rPr>
          <w:sz w:val="24"/>
        </w:rPr>
        <w:t>Bavarsad Shahripour R, Harrigan MR, Alexandrov AV. N -acetylcysteine (NAC) in</w:t>
      </w:r>
      <w:r>
        <w:rPr>
          <w:spacing w:val="1"/>
          <w:sz w:val="24"/>
        </w:rPr>
        <w:t> </w:t>
      </w:r>
      <w:r>
        <w:rPr>
          <w:sz w:val="24"/>
        </w:rPr>
        <w:t>neurological</w:t>
      </w:r>
      <w:r>
        <w:rPr>
          <w:spacing w:val="-2"/>
          <w:sz w:val="24"/>
        </w:rPr>
        <w:t> </w:t>
      </w:r>
      <w:r>
        <w:rPr>
          <w:sz w:val="24"/>
        </w:rPr>
        <w:t>disorders:</w:t>
      </w:r>
      <w:r>
        <w:rPr>
          <w:spacing w:val="-1"/>
          <w:sz w:val="24"/>
        </w:rPr>
        <w:t> </w:t>
      </w:r>
      <w:r>
        <w:rPr>
          <w:sz w:val="24"/>
        </w:rPr>
        <w:t>mechanisms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action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therapeutic</w:t>
      </w:r>
      <w:r>
        <w:rPr>
          <w:spacing w:val="-2"/>
          <w:sz w:val="24"/>
        </w:rPr>
        <w:t> </w:t>
      </w:r>
      <w:r>
        <w:rPr>
          <w:sz w:val="24"/>
        </w:rPr>
        <w:t>opportunities.</w:t>
      </w:r>
      <w:r>
        <w:rPr>
          <w:spacing w:val="-2"/>
          <w:sz w:val="24"/>
        </w:rPr>
        <w:t> </w:t>
      </w:r>
      <w:r>
        <w:rPr>
          <w:sz w:val="24"/>
        </w:rPr>
        <w:t>Brain</w:t>
      </w:r>
      <w:r>
        <w:rPr>
          <w:spacing w:val="-1"/>
          <w:sz w:val="24"/>
        </w:rPr>
        <w:t> </w:t>
      </w:r>
      <w:r>
        <w:rPr>
          <w:sz w:val="24"/>
        </w:rPr>
        <w:t>Behav.</w:t>
      </w:r>
      <w:r>
        <w:rPr>
          <w:spacing w:val="-1"/>
          <w:sz w:val="24"/>
        </w:rPr>
        <w:t> </w:t>
      </w:r>
      <w:r>
        <w:rPr>
          <w:sz w:val="24"/>
        </w:rPr>
        <w:t>2014</w:t>
      </w:r>
      <w:r>
        <w:rPr>
          <w:spacing w:val="-57"/>
          <w:sz w:val="24"/>
        </w:rPr>
        <w:t> </w:t>
      </w:r>
      <w:r>
        <w:rPr>
          <w:sz w:val="24"/>
        </w:rPr>
        <w:t>Mar;4(2):108–22.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2" w:lineRule="auto" w:before="0" w:after="0"/>
        <w:ind w:left="220" w:right="889" w:firstLine="0"/>
        <w:jc w:val="left"/>
        <w:rPr>
          <w:sz w:val="24"/>
        </w:rPr>
      </w:pPr>
      <w:r>
        <w:rPr>
          <w:sz w:val="24"/>
        </w:rPr>
        <w:t>Schmidt LE, Dalhoff K. Risk factors in the development of adverse reactions to N-</w:t>
      </w:r>
      <w:r>
        <w:rPr>
          <w:spacing w:val="-57"/>
          <w:sz w:val="24"/>
        </w:rPr>
        <w:t> </w:t>
      </w:r>
      <w:r>
        <w:rPr>
          <w:sz w:val="24"/>
        </w:rPr>
        <w:t>acetylcysteine</w:t>
      </w:r>
      <w:r>
        <w:rPr>
          <w:spacing w:val="-2"/>
          <w:sz w:val="24"/>
        </w:rPr>
        <w:t> </w:t>
      </w:r>
      <w:r>
        <w:rPr>
          <w:sz w:val="24"/>
        </w:rPr>
        <w:t>in patients with paracetamol poisoning. 2001;5.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5" w:after="0"/>
        <w:ind w:left="220" w:right="429" w:firstLine="0"/>
        <w:jc w:val="left"/>
        <w:rPr>
          <w:sz w:val="24"/>
        </w:rPr>
      </w:pPr>
      <w:r>
        <w:rPr>
          <w:sz w:val="24"/>
        </w:rPr>
        <w:t>Kao</w:t>
      </w:r>
      <w:r>
        <w:rPr>
          <w:spacing w:val="-1"/>
          <w:sz w:val="24"/>
        </w:rPr>
        <w:t> </w:t>
      </w:r>
      <w:r>
        <w:rPr>
          <w:sz w:val="24"/>
        </w:rPr>
        <w:t>LW,</w:t>
      </w:r>
      <w:r>
        <w:rPr>
          <w:spacing w:val="-1"/>
          <w:sz w:val="24"/>
        </w:rPr>
        <w:t> </w:t>
      </w:r>
      <w:r>
        <w:rPr>
          <w:sz w:val="24"/>
        </w:rPr>
        <w:t>Kirk</w:t>
      </w:r>
      <w:r>
        <w:rPr>
          <w:spacing w:val="-2"/>
          <w:sz w:val="24"/>
        </w:rPr>
        <w:t> </w:t>
      </w:r>
      <w:r>
        <w:rPr>
          <w:sz w:val="24"/>
        </w:rPr>
        <w:t>MA, Furbee</w:t>
      </w:r>
      <w:r>
        <w:rPr>
          <w:spacing w:val="-2"/>
          <w:sz w:val="24"/>
        </w:rPr>
        <w:t> </w:t>
      </w:r>
      <w:r>
        <w:rPr>
          <w:sz w:val="24"/>
        </w:rPr>
        <w:t>RB,</w:t>
      </w:r>
      <w:r>
        <w:rPr>
          <w:spacing w:val="-1"/>
          <w:sz w:val="24"/>
        </w:rPr>
        <w:t> </w:t>
      </w:r>
      <w:r>
        <w:rPr>
          <w:sz w:val="24"/>
        </w:rPr>
        <w:t>Mehta NH,</w:t>
      </w:r>
      <w:r>
        <w:rPr>
          <w:spacing w:val="-1"/>
          <w:sz w:val="24"/>
        </w:rPr>
        <w:t> </w:t>
      </w:r>
      <w:r>
        <w:rPr>
          <w:sz w:val="24"/>
        </w:rPr>
        <w:t>Skinner</w:t>
      </w:r>
      <w:r>
        <w:rPr>
          <w:spacing w:val="-1"/>
          <w:sz w:val="24"/>
        </w:rPr>
        <w:t> </w:t>
      </w:r>
      <w:r>
        <w:rPr>
          <w:sz w:val="24"/>
        </w:rPr>
        <w:t>JR, Brizendine</w:t>
      </w:r>
      <w:r>
        <w:rPr>
          <w:spacing w:val="-1"/>
          <w:sz w:val="24"/>
        </w:rPr>
        <w:t> </w:t>
      </w:r>
      <w:r>
        <w:rPr>
          <w:sz w:val="24"/>
        </w:rPr>
        <w:t>EJ.</w:t>
      </w:r>
      <w:r>
        <w:rPr>
          <w:spacing w:val="-1"/>
          <w:sz w:val="24"/>
        </w:rPr>
        <w:t> </w:t>
      </w:r>
      <w:r>
        <w:rPr>
          <w:sz w:val="24"/>
        </w:rPr>
        <w:t>What is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rate</w:t>
      </w:r>
      <w:r>
        <w:rPr>
          <w:spacing w:val="-57"/>
          <w:sz w:val="24"/>
        </w:rPr>
        <w:t> </w:t>
      </w:r>
      <w:r>
        <w:rPr>
          <w:sz w:val="24"/>
        </w:rPr>
        <w:t>of adverse events after oral N-acetylcysteine administered by the intravenous route to patients</w:t>
      </w:r>
      <w:r>
        <w:rPr>
          <w:spacing w:val="1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suspected acetaminophen poisoning? Ann Emerg Med.</w:t>
      </w:r>
      <w:r>
        <w:rPr>
          <w:spacing w:val="-1"/>
          <w:sz w:val="24"/>
        </w:rPr>
        <w:t> </w:t>
      </w:r>
      <w:r>
        <w:rPr>
          <w:sz w:val="24"/>
        </w:rPr>
        <w:t>2003 Dec;42(6):741–50.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0" w:after="0"/>
        <w:ind w:left="220" w:right="427" w:firstLine="0"/>
        <w:jc w:val="left"/>
        <w:rPr>
          <w:sz w:val="24"/>
        </w:rPr>
      </w:pPr>
      <w:r>
        <w:rPr>
          <w:sz w:val="24"/>
        </w:rPr>
        <w:t>Merl</w:t>
      </w:r>
      <w:r>
        <w:rPr>
          <w:spacing w:val="-2"/>
          <w:sz w:val="24"/>
        </w:rPr>
        <w:t> </w:t>
      </w:r>
      <w:r>
        <w:rPr>
          <w:sz w:val="24"/>
        </w:rPr>
        <w:t>W,</w:t>
      </w:r>
      <w:r>
        <w:rPr>
          <w:spacing w:val="-1"/>
          <w:sz w:val="24"/>
        </w:rPr>
        <w:t> </w:t>
      </w:r>
      <w:r>
        <w:rPr>
          <w:sz w:val="24"/>
        </w:rPr>
        <w:t>Koutsogiannis</w:t>
      </w:r>
      <w:r>
        <w:rPr>
          <w:spacing w:val="1"/>
          <w:sz w:val="24"/>
        </w:rPr>
        <w:t> </w:t>
      </w:r>
      <w:r>
        <w:rPr>
          <w:sz w:val="24"/>
        </w:rPr>
        <w:t>Z,</w:t>
      </w:r>
      <w:r>
        <w:rPr>
          <w:spacing w:val="-1"/>
          <w:sz w:val="24"/>
        </w:rPr>
        <w:t> </w:t>
      </w:r>
      <w:r>
        <w:rPr>
          <w:sz w:val="24"/>
        </w:rPr>
        <w:t>Kerr</w:t>
      </w:r>
      <w:r>
        <w:rPr>
          <w:spacing w:val="-1"/>
          <w:sz w:val="24"/>
        </w:rPr>
        <w:t> </w:t>
      </w:r>
      <w:r>
        <w:rPr>
          <w:sz w:val="24"/>
        </w:rPr>
        <w:t>D,</w:t>
      </w:r>
      <w:r>
        <w:rPr>
          <w:spacing w:val="-1"/>
          <w:sz w:val="24"/>
        </w:rPr>
        <w:t> </w:t>
      </w:r>
      <w:r>
        <w:rPr>
          <w:sz w:val="24"/>
        </w:rPr>
        <w:t>Kelly</w:t>
      </w:r>
      <w:r>
        <w:rPr>
          <w:spacing w:val="-1"/>
          <w:sz w:val="24"/>
        </w:rPr>
        <w:t> </w:t>
      </w:r>
      <w:r>
        <w:rPr>
          <w:sz w:val="24"/>
        </w:rPr>
        <w:t>A.</w:t>
      </w:r>
      <w:r>
        <w:rPr>
          <w:spacing w:val="-1"/>
          <w:sz w:val="24"/>
        </w:rPr>
        <w:t> </w:t>
      </w:r>
      <w:r>
        <w:rPr>
          <w:sz w:val="24"/>
        </w:rPr>
        <w:t>How Safe</w:t>
      </w:r>
      <w:r>
        <w:rPr>
          <w:spacing w:val="-3"/>
          <w:sz w:val="24"/>
        </w:rPr>
        <w:t> </w:t>
      </w:r>
      <w:r>
        <w:rPr>
          <w:sz w:val="24"/>
        </w:rPr>
        <w:t>is Intravenous</w:t>
      </w:r>
      <w:r>
        <w:rPr>
          <w:spacing w:val="-1"/>
          <w:sz w:val="24"/>
        </w:rPr>
        <w:t> </w:t>
      </w:r>
      <w:r>
        <w:rPr>
          <w:sz w:val="24"/>
        </w:rPr>
        <w:t>N-</w:t>
      </w:r>
      <w:r>
        <w:rPr>
          <w:spacing w:val="-2"/>
          <w:sz w:val="24"/>
        </w:rPr>
        <w:t> </w:t>
      </w:r>
      <w:r>
        <w:rPr>
          <w:sz w:val="24"/>
        </w:rPr>
        <w:t>Acetylcysteine</w:t>
      </w:r>
      <w:r>
        <w:rPr>
          <w:spacing w:val="-57"/>
          <w:sz w:val="24"/>
        </w:rPr>
        <w:t> </w:t>
      </w:r>
      <w:r>
        <w:rPr>
          <w:sz w:val="24"/>
        </w:rPr>
        <w:t>for the Treatment of Paracetamol Poisoning? Hong Kong J Emerg Med. 2007 Oct;14(4):198–</w:t>
      </w:r>
      <w:r>
        <w:rPr>
          <w:spacing w:val="1"/>
          <w:sz w:val="24"/>
        </w:rPr>
        <w:t> </w:t>
      </w:r>
      <w:r>
        <w:rPr>
          <w:sz w:val="24"/>
        </w:rPr>
        <w:t>203.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0" w:after="0"/>
        <w:ind w:left="220" w:right="692" w:firstLine="0"/>
        <w:jc w:val="left"/>
        <w:rPr>
          <w:sz w:val="24"/>
        </w:rPr>
      </w:pPr>
      <w:r>
        <w:rPr>
          <w:sz w:val="24"/>
        </w:rPr>
        <w:t>Lynch RM, Robertson R. Anaphylactoid reactions to intravenous N-acetylcysteine: a</w:t>
      </w:r>
      <w:r>
        <w:rPr>
          <w:spacing w:val="-57"/>
          <w:sz w:val="24"/>
        </w:rPr>
        <w:t> </w:t>
      </w:r>
      <w:r>
        <w:rPr>
          <w:sz w:val="24"/>
        </w:rPr>
        <w:t>prospective</w:t>
      </w:r>
      <w:r>
        <w:rPr>
          <w:spacing w:val="-2"/>
          <w:sz w:val="24"/>
        </w:rPr>
        <w:t> </w:t>
      </w:r>
      <w:r>
        <w:rPr>
          <w:sz w:val="24"/>
        </w:rPr>
        <w:t>case</w:t>
      </w:r>
      <w:r>
        <w:rPr>
          <w:spacing w:val="-1"/>
          <w:sz w:val="24"/>
        </w:rPr>
        <w:t> </w:t>
      </w:r>
      <w:r>
        <w:rPr>
          <w:sz w:val="24"/>
        </w:rPr>
        <w:t>controlled study. Accid Emerg</w:t>
      </w:r>
      <w:r>
        <w:rPr>
          <w:spacing w:val="1"/>
          <w:sz w:val="24"/>
        </w:rPr>
        <w:t> </w:t>
      </w:r>
      <w:r>
        <w:rPr>
          <w:sz w:val="24"/>
        </w:rPr>
        <w:t>Nurs. 2004 Jan;12(1):10–5.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2" w:lineRule="auto" w:before="0" w:after="0"/>
        <w:ind w:left="220" w:right="580" w:firstLine="0"/>
        <w:jc w:val="left"/>
        <w:rPr>
          <w:sz w:val="24"/>
        </w:rPr>
      </w:pPr>
      <w:r>
        <w:rPr>
          <w:sz w:val="24"/>
        </w:rPr>
        <w:t>Ho SW, Beilin LJ. Asthma associated with N-acetylcysteine infusion and paracetamol</w:t>
      </w:r>
      <w:r>
        <w:rPr>
          <w:spacing w:val="-58"/>
          <w:sz w:val="24"/>
        </w:rPr>
        <w:t> </w:t>
      </w:r>
      <w:r>
        <w:rPr>
          <w:sz w:val="24"/>
        </w:rPr>
        <w:t>poisoning:</w:t>
      </w:r>
      <w:r>
        <w:rPr>
          <w:spacing w:val="-1"/>
          <w:sz w:val="24"/>
        </w:rPr>
        <w:t> </w:t>
      </w:r>
      <w:r>
        <w:rPr>
          <w:sz w:val="24"/>
        </w:rPr>
        <w:t>report of</w:t>
      </w:r>
      <w:r>
        <w:rPr>
          <w:spacing w:val="-1"/>
          <w:sz w:val="24"/>
        </w:rPr>
        <w:t> </w:t>
      </w:r>
      <w:r>
        <w:rPr>
          <w:sz w:val="24"/>
        </w:rPr>
        <w:t>two cases. BMJ. 1983 Sep 24;287(6396):876–7.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4" w:after="0"/>
        <w:ind w:left="220" w:right="249" w:firstLine="0"/>
        <w:jc w:val="left"/>
        <w:rPr>
          <w:sz w:val="24"/>
        </w:rPr>
      </w:pPr>
      <w:r>
        <w:rPr>
          <w:sz w:val="24"/>
        </w:rPr>
        <w:t>Pakravan</w:t>
      </w:r>
      <w:r>
        <w:rPr>
          <w:spacing w:val="-2"/>
          <w:sz w:val="24"/>
        </w:rPr>
        <w:t> </w:t>
      </w:r>
      <w:r>
        <w:rPr>
          <w:sz w:val="24"/>
        </w:rPr>
        <w:t>N, Waring WS,</w:t>
      </w:r>
      <w:r>
        <w:rPr>
          <w:spacing w:val="-1"/>
          <w:sz w:val="24"/>
        </w:rPr>
        <w:t> </w:t>
      </w:r>
      <w:r>
        <w:rPr>
          <w:sz w:val="24"/>
        </w:rPr>
        <w:t>Sharma</w:t>
      </w:r>
      <w:r>
        <w:rPr>
          <w:spacing w:val="-3"/>
          <w:sz w:val="24"/>
        </w:rPr>
        <w:t> </w:t>
      </w:r>
      <w:r>
        <w:rPr>
          <w:sz w:val="24"/>
        </w:rPr>
        <w:t>S,</w:t>
      </w:r>
      <w:r>
        <w:rPr>
          <w:spacing w:val="-1"/>
          <w:sz w:val="24"/>
        </w:rPr>
        <w:t> </w:t>
      </w:r>
      <w:r>
        <w:rPr>
          <w:sz w:val="24"/>
        </w:rPr>
        <w:t>Ludlam</w:t>
      </w:r>
      <w:r>
        <w:rPr>
          <w:spacing w:val="-2"/>
          <w:sz w:val="24"/>
        </w:rPr>
        <w:t> </w:t>
      </w:r>
      <w:r>
        <w:rPr>
          <w:sz w:val="24"/>
        </w:rPr>
        <w:t>C,</w:t>
      </w:r>
      <w:r>
        <w:rPr>
          <w:spacing w:val="-1"/>
          <w:sz w:val="24"/>
        </w:rPr>
        <w:t> </w:t>
      </w:r>
      <w:r>
        <w:rPr>
          <w:sz w:val="24"/>
        </w:rPr>
        <w:t>Megson</w:t>
      </w:r>
      <w:r>
        <w:rPr>
          <w:spacing w:val="1"/>
          <w:sz w:val="24"/>
        </w:rPr>
        <w:t> </w:t>
      </w:r>
      <w:r>
        <w:rPr>
          <w:sz w:val="24"/>
        </w:rPr>
        <w:t>I,</w:t>
      </w:r>
      <w:r>
        <w:rPr>
          <w:spacing w:val="-1"/>
          <w:sz w:val="24"/>
        </w:rPr>
        <w:t> </w:t>
      </w:r>
      <w:r>
        <w:rPr>
          <w:sz w:val="24"/>
        </w:rPr>
        <w:t>Bateman</w:t>
      </w:r>
      <w:r>
        <w:rPr>
          <w:spacing w:val="-1"/>
          <w:sz w:val="24"/>
        </w:rPr>
        <w:t> </w:t>
      </w:r>
      <w:r>
        <w:rPr>
          <w:sz w:val="24"/>
        </w:rPr>
        <w:t>DN.</w:t>
      </w:r>
      <w:r>
        <w:rPr>
          <w:spacing w:val="-1"/>
          <w:sz w:val="24"/>
        </w:rPr>
        <w:t> </w:t>
      </w:r>
      <w:r>
        <w:rPr>
          <w:sz w:val="24"/>
        </w:rPr>
        <w:t>Risk</w:t>
      </w:r>
      <w:r>
        <w:rPr>
          <w:spacing w:val="-2"/>
          <w:sz w:val="24"/>
        </w:rPr>
        <w:t> </w:t>
      </w:r>
      <w:r>
        <w:rPr>
          <w:sz w:val="24"/>
        </w:rPr>
        <w:t>factors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57"/>
          <w:sz w:val="24"/>
        </w:rPr>
        <w:t> </w:t>
      </w:r>
      <w:r>
        <w:rPr>
          <w:sz w:val="24"/>
        </w:rPr>
        <w:t>mechanisms of anaphylactoid reactions to acetylcysteine in acetaminophen overdose. Clin</w:t>
      </w:r>
      <w:r>
        <w:rPr>
          <w:spacing w:val="1"/>
          <w:sz w:val="24"/>
        </w:rPr>
        <w:t> </w:t>
      </w:r>
      <w:r>
        <w:rPr>
          <w:sz w:val="24"/>
        </w:rPr>
        <w:t>Toxicol. 2008 Jan;46(8):697–702.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0" w:after="0"/>
        <w:ind w:left="220" w:right="389" w:firstLine="0"/>
        <w:jc w:val="left"/>
        <w:rPr>
          <w:sz w:val="24"/>
        </w:rPr>
      </w:pPr>
      <w:r>
        <w:rPr>
          <w:sz w:val="24"/>
        </w:rPr>
        <w:t>Waring WS, Stephen AF, Robinson OD, Dow MA, Pettie JM. Lower incidence of</w:t>
      </w:r>
      <w:r>
        <w:rPr>
          <w:spacing w:val="1"/>
          <w:sz w:val="24"/>
        </w:rPr>
        <w:t> </w:t>
      </w:r>
      <w:r>
        <w:rPr>
          <w:sz w:val="24"/>
        </w:rPr>
        <w:t>anaphylactoid</w:t>
      </w:r>
      <w:r>
        <w:rPr>
          <w:spacing w:val="-2"/>
          <w:sz w:val="24"/>
        </w:rPr>
        <w:t> </w:t>
      </w:r>
      <w:r>
        <w:rPr>
          <w:sz w:val="24"/>
        </w:rPr>
        <w:t>reactions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N-acetylcysteine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patients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high</w:t>
      </w:r>
      <w:r>
        <w:rPr>
          <w:spacing w:val="-1"/>
          <w:sz w:val="24"/>
        </w:rPr>
        <w:t> </w:t>
      </w:r>
      <w:r>
        <w:rPr>
          <w:sz w:val="24"/>
        </w:rPr>
        <w:t>acetaminophen</w:t>
      </w:r>
      <w:r>
        <w:rPr>
          <w:spacing w:val="-1"/>
          <w:sz w:val="24"/>
        </w:rPr>
        <w:t> </w:t>
      </w:r>
      <w:r>
        <w:rPr>
          <w:sz w:val="24"/>
        </w:rPr>
        <w:t>concentrations</w:t>
      </w:r>
      <w:r>
        <w:rPr>
          <w:spacing w:val="-57"/>
          <w:sz w:val="24"/>
        </w:rPr>
        <w:t> </w:t>
      </w:r>
      <w:r>
        <w:rPr>
          <w:sz w:val="24"/>
        </w:rPr>
        <w:t>after</w:t>
      </w:r>
      <w:r>
        <w:rPr>
          <w:spacing w:val="-1"/>
          <w:sz w:val="24"/>
        </w:rPr>
        <w:t> </w:t>
      </w:r>
      <w:r>
        <w:rPr>
          <w:sz w:val="24"/>
        </w:rPr>
        <w:t>overdose. Clin Toxicol. 2008 Jan;46(6):496–500.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274" w:lineRule="exact" w:before="0" w:after="0"/>
        <w:ind w:left="940" w:right="0" w:hanging="721"/>
        <w:jc w:val="left"/>
        <w:rPr>
          <w:sz w:val="24"/>
        </w:rPr>
      </w:pPr>
      <w:r>
        <w:rPr>
          <w:sz w:val="24"/>
        </w:rPr>
        <w:t>Grant</w:t>
      </w:r>
      <w:r>
        <w:rPr>
          <w:spacing w:val="-1"/>
          <w:sz w:val="24"/>
        </w:rPr>
        <w:t> </w:t>
      </w:r>
      <w:r>
        <w:rPr>
          <w:sz w:val="24"/>
        </w:rPr>
        <w:t>JE,</w:t>
      </w:r>
      <w:r>
        <w:rPr>
          <w:spacing w:val="-1"/>
          <w:sz w:val="24"/>
        </w:rPr>
        <w:t> </w:t>
      </w:r>
      <w:r>
        <w:rPr>
          <w:sz w:val="24"/>
        </w:rPr>
        <w:t>Odlaug BL,</w:t>
      </w:r>
      <w:r>
        <w:rPr>
          <w:spacing w:val="-1"/>
          <w:sz w:val="24"/>
        </w:rPr>
        <w:t> </w:t>
      </w:r>
      <w:r>
        <w:rPr>
          <w:sz w:val="24"/>
        </w:rPr>
        <w:t>Chamberlain</w:t>
      </w:r>
      <w:r>
        <w:rPr>
          <w:spacing w:val="-1"/>
          <w:sz w:val="24"/>
        </w:rPr>
        <w:t> </w:t>
      </w:r>
      <w:r>
        <w:rPr>
          <w:sz w:val="24"/>
        </w:rPr>
        <w:t>SR, Potenza MN,</w:t>
      </w:r>
      <w:r>
        <w:rPr>
          <w:spacing w:val="-1"/>
          <w:sz w:val="24"/>
        </w:rPr>
        <w:t> </w:t>
      </w:r>
      <w:r>
        <w:rPr>
          <w:sz w:val="24"/>
        </w:rPr>
        <w:t>Schreiber</w:t>
      </w:r>
      <w:r>
        <w:rPr>
          <w:spacing w:val="-2"/>
          <w:sz w:val="24"/>
        </w:rPr>
        <w:t> </w:t>
      </w:r>
      <w:r>
        <w:rPr>
          <w:sz w:val="24"/>
        </w:rPr>
        <w:t>LRN,</w:t>
      </w:r>
      <w:r>
        <w:rPr>
          <w:spacing w:val="1"/>
          <w:sz w:val="24"/>
        </w:rPr>
        <w:t> </w:t>
      </w:r>
      <w:r>
        <w:rPr>
          <w:sz w:val="24"/>
        </w:rPr>
        <w:t>Donahue</w:t>
      </w:r>
      <w:r>
        <w:rPr>
          <w:spacing w:val="-2"/>
          <w:sz w:val="24"/>
        </w:rPr>
        <w:t> </w:t>
      </w:r>
      <w:r>
        <w:rPr>
          <w:sz w:val="24"/>
        </w:rPr>
        <w:t>CB, et</w:t>
      </w:r>
      <w:r>
        <w:rPr>
          <w:spacing w:val="-1"/>
          <w:sz w:val="24"/>
        </w:rPr>
        <w:t> </w:t>
      </w:r>
      <w:r>
        <w:rPr>
          <w:sz w:val="24"/>
        </w:rPr>
        <w:t>al.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472" w:lineRule="auto"/>
        <w:ind w:left="220" w:right="295"/>
      </w:pPr>
      <w:r>
        <w:rPr/>
        <w:t>A</w:t>
      </w:r>
      <w:r>
        <w:rPr>
          <w:spacing w:val="-2"/>
        </w:rPr>
        <w:t> </w:t>
      </w:r>
      <w:r>
        <w:rPr/>
        <w:t>Randomized,</w:t>
      </w:r>
      <w:r>
        <w:rPr>
          <w:spacing w:val="-1"/>
        </w:rPr>
        <w:t> </w:t>
      </w:r>
      <w:r>
        <w:rPr/>
        <w:t>Placebo-Controlled</w:t>
      </w:r>
      <w:r>
        <w:rPr>
          <w:spacing w:val="-2"/>
        </w:rPr>
        <w:t> </w:t>
      </w:r>
      <w:r>
        <w:rPr/>
        <w:t>Trial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N</w:t>
      </w:r>
      <w:r>
        <w:rPr>
          <w:spacing w:val="-2"/>
        </w:rPr>
        <w:t> </w:t>
      </w:r>
      <w:r>
        <w:rPr/>
        <w:t>-Acetylcysteine</w:t>
      </w:r>
      <w:r>
        <w:rPr>
          <w:spacing w:val="-2"/>
        </w:rPr>
        <w:t> </w:t>
      </w:r>
      <w:r>
        <w:rPr/>
        <w:t>Plus Imaginal</w:t>
      </w:r>
      <w:r>
        <w:rPr>
          <w:spacing w:val="-1"/>
        </w:rPr>
        <w:t> </w:t>
      </w:r>
      <w:r>
        <w:rPr/>
        <w:t>Desensitization</w:t>
      </w:r>
      <w:r>
        <w:rPr>
          <w:spacing w:val="-1"/>
        </w:rPr>
        <w:t> </w:t>
      </w:r>
      <w:r>
        <w:rPr/>
        <w:t>for</w:t>
      </w:r>
      <w:r>
        <w:rPr>
          <w:spacing w:val="-57"/>
        </w:rPr>
        <w:t> </w:t>
      </w:r>
      <w:r>
        <w:rPr/>
        <w:t>Nicotine-Dependent</w:t>
      </w:r>
      <w:r>
        <w:rPr>
          <w:spacing w:val="-1"/>
        </w:rPr>
        <w:t> </w:t>
      </w:r>
      <w:r>
        <w:rPr/>
        <w:t>Pathological Gamblers.</w:t>
      </w:r>
      <w:r>
        <w:rPr>
          <w:spacing w:val="-1"/>
        </w:rPr>
        <w:t> </w:t>
      </w:r>
      <w:r>
        <w:rPr/>
        <w:t>J Clin Psychiatry.</w:t>
      </w:r>
      <w:r>
        <w:rPr>
          <w:spacing w:val="-1"/>
        </w:rPr>
        <w:t> </w:t>
      </w:r>
      <w:r>
        <w:rPr/>
        <w:t>2014 Jan 15;75(01):39–</w:t>
      </w:r>
      <w:r>
        <w:rPr>
          <w:spacing w:val="-1"/>
        </w:rPr>
        <w:t> </w:t>
      </w:r>
      <w:r>
        <w:rPr/>
        <w:t>45.</w:t>
      </w:r>
    </w:p>
    <w:p>
      <w:pPr>
        <w:spacing w:after="0" w:line="472" w:lineRule="auto"/>
        <w:sectPr>
          <w:pgSz w:w="12240" w:h="15840"/>
          <w:pgMar w:top="1360" w:bottom="280" w:left="1220" w:right="1220"/>
        </w:sectPr>
      </w:pPr>
    </w:p>
    <w:p>
      <w:pPr>
        <w:pStyle w:val="ListParagraph"/>
        <w:numPr>
          <w:ilvl w:val="0"/>
          <w:numId w:val="3"/>
        </w:numPr>
        <w:tabs>
          <w:tab w:pos="941" w:val="left" w:leader="none"/>
        </w:tabs>
        <w:spacing w:line="475" w:lineRule="auto" w:before="79" w:after="0"/>
        <w:ind w:left="220" w:right="829" w:firstLine="0"/>
        <w:jc w:val="both"/>
        <w:rPr>
          <w:sz w:val="24"/>
        </w:rPr>
      </w:pPr>
      <w:r>
        <w:rPr>
          <w:sz w:val="24"/>
        </w:rPr>
        <w:t>Gray</w:t>
      </w:r>
      <w:r>
        <w:rPr>
          <w:spacing w:val="-2"/>
          <w:sz w:val="24"/>
        </w:rPr>
        <w:t> </w:t>
      </w:r>
      <w:r>
        <w:rPr>
          <w:sz w:val="24"/>
        </w:rPr>
        <w:t>KM,</w:t>
      </w:r>
      <w:r>
        <w:rPr>
          <w:spacing w:val="-1"/>
          <w:sz w:val="24"/>
        </w:rPr>
        <w:t> </w:t>
      </w:r>
      <w:r>
        <w:rPr>
          <w:sz w:val="24"/>
        </w:rPr>
        <w:t>Carpenter</w:t>
      </w:r>
      <w:r>
        <w:rPr>
          <w:spacing w:val="-3"/>
          <w:sz w:val="24"/>
        </w:rPr>
        <w:t> </w:t>
      </w:r>
      <w:r>
        <w:rPr>
          <w:sz w:val="24"/>
        </w:rPr>
        <w:t>MJ,</w:t>
      </w:r>
      <w:r>
        <w:rPr>
          <w:spacing w:val="1"/>
          <w:sz w:val="24"/>
        </w:rPr>
        <w:t> </w:t>
      </w:r>
      <w:r>
        <w:rPr>
          <w:sz w:val="24"/>
        </w:rPr>
        <w:t>Baker</w:t>
      </w:r>
      <w:r>
        <w:rPr>
          <w:spacing w:val="-1"/>
          <w:sz w:val="24"/>
        </w:rPr>
        <w:t> </w:t>
      </w:r>
      <w:r>
        <w:rPr>
          <w:sz w:val="24"/>
        </w:rPr>
        <w:t>NL,</w:t>
      </w:r>
      <w:r>
        <w:rPr>
          <w:spacing w:val="-1"/>
          <w:sz w:val="24"/>
        </w:rPr>
        <w:t> </w:t>
      </w:r>
      <w:r>
        <w:rPr>
          <w:sz w:val="24"/>
        </w:rPr>
        <w:t>DeSantis</w:t>
      </w:r>
      <w:r>
        <w:rPr>
          <w:spacing w:val="-1"/>
          <w:sz w:val="24"/>
        </w:rPr>
        <w:t> </w:t>
      </w:r>
      <w:r>
        <w:rPr>
          <w:sz w:val="24"/>
        </w:rPr>
        <w:t>SM,</w:t>
      </w:r>
      <w:r>
        <w:rPr>
          <w:spacing w:val="-1"/>
          <w:sz w:val="24"/>
        </w:rPr>
        <w:t> </w:t>
      </w:r>
      <w:r>
        <w:rPr>
          <w:sz w:val="24"/>
        </w:rPr>
        <w:t>Kryway</w:t>
      </w:r>
      <w:r>
        <w:rPr>
          <w:spacing w:val="-1"/>
          <w:sz w:val="24"/>
        </w:rPr>
        <w:t> </w:t>
      </w:r>
      <w:r>
        <w:rPr>
          <w:sz w:val="24"/>
        </w:rPr>
        <w:t>E,</w:t>
      </w:r>
      <w:r>
        <w:rPr>
          <w:spacing w:val="-1"/>
          <w:sz w:val="24"/>
        </w:rPr>
        <w:t> </w:t>
      </w:r>
      <w:r>
        <w:rPr>
          <w:sz w:val="24"/>
        </w:rPr>
        <w:t>Hartwell</w:t>
      </w:r>
      <w:r>
        <w:rPr>
          <w:spacing w:val="-1"/>
          <w:sz w:val="24"/>
        </w:rPr>
        <w:t> </w:t>
      </w:r>
      <w:r>
        <w:rPr>
          <w:sz w:val="24"/>
        </w:rPr>
        <w:t>KJ,</w:t>
      </w:r>
      <w:r>
        <w:rPr>
          <w:spacing w:val="-1"/>
          <w:sz w:val="24"/>
        </w:rPr>
        <w:t> </w:t>
      </w:r>
      <w:r>
        <w:rPr>
          <w:sz w:val="24"/>
        </w:rPr>
        <w:t>et</w:t>
      </w:r>
      <w:r>
        <w:rPr>
          <w:spacing w:val="-1"/>
          <w:sz w:val="24"/>
        </w:rPr>
        <w:t> </w:t>
      </w:r>
      <w:r>
        <w:rPr>
          <w:sz w:val="24"/>
        </w:rPr>
        <w:t>al.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58"/>
          <w:sz w:val="24"/>
        </w:rPr>
        <w:t> </w:t>
      </w:r>
      <w:r>
        <w:rPr>
          <w:sz w:val="24"/>
        </w:rPr>
        <w:t>Double- Blind Randomized Controlled Trial of N -Acetylcysteine in Cannabis- Dependent</w:t>
      </w:r>
      <w:r>
        <w:rPr>
          <w:spacing w:val="-57"/>
          <w:sz w:val="24"/>
        </w:rPr>
        <w:t> </w:t>
      </w:r>
      <w:r>
        <w:rPr>
          <w:sz w:val="24"/>
        </w:rPr>
        <w:t>Adolescents. Am J</w:t>
      </w:r>
      <w:r>
        <w:rPr>
          <w:spacing w:val="-1"/>
          <w:sz w:val="24"/>
        </w:rPr>
        <w:t> </w:t>
      </w:r>
      <w:r>
        <w:rPr>
          <w:sz w:val="24"/>
        </w:rPr>
        <w:t>Psychiatry.</w:t>
      </w:r>
      <w:r>
        <w:rPr>
          <w:spacing w:val="-1"/>
          <w:sz w:val="24"/>
        </w:rPr>
        <w:t> </w:t>
      </w:r>
      <w:r>
        <w:rPr>
          <w:sz w:val="24"/>
        </w:rPr>
        <w:t>2012 Aug;169(8):805–12.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0" w:after="0"/>
        <w:ind w:left="220" w:right="285" w:firstLine="0"/>
        <w:jc w:val="left"/>
        <w:rPr>
          <w:sz w:val="24"/>
        </w:rPr>
      </w:pPr>
      <w:r>
        <w:rPr>
          <w:sz w:val="24"/>
        </w:rPr>
        <w:t>LaRowe SD, Kalivas PW, Nicholas JS, Randall PK, Mardikian PN, Malcolm RJ. A</w:t>
      </w:r>
      <w:r>
        <w:rPr>
          <w:spacing w:val="1"/>
          <w:sz w:val="24"/>
        </w:rPr>
        <w:t> </w:t>
      </w:r>
      <w:r>
        <w:rPr>
          <w:sz w:val="24"/>
        </w:rPr>
        <w:t>double- blind</w:t>
      </w:r>
      <w:r>
        <w:rPr>
          <w:spacing w:val="2"/>
          <w:sz w:val="24"/>
        </w:rPr>
        <w:t> </w:t>
      </w:r>
      <w:r>
        <w:rPr>
          <w:sz w:val="24"/>
        </w:rPr>
        <w:t>placebo-controlled</w:t>
      </w:r>
      <w:r>
        <w:rPr>
          <w:spacing w:val="2"/>
          <w:sz w:val="24"/>
        </w:rPr>
        <w:t> </w:t>
      </w:r>
      <w:r>
        <w:rPr>
          <w:sz w:val="24"/>
        </w:rPr>
        <w:t>trial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2"/>
          <w:sz w:val="24"/>
        </w:rPr>
        <w:t> </w:t>
      </w:r>
      <w:r>
        <w:rPr>
          <w:sz w:val="24"/>
        </w:rPr>
        <w:t>N-acetylcysteine</w:t>
      </w:r>
      <w:r>
        <w:rPr>
          <w:spacing w:val="1"/>
          <w:sz w:val="24"/>
        </w:rPr>
        <w:t> </w:t>
      </w:r>
      <w:r>
        <w:rPr>
          <w:sz w:val="24"/>
        </w:rPr>
        <w:t>in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treatment</w:t>
      </w:r>
      <w:r>
        <w:rPr>
          <w:spacing w:val="2"/>
          <w:sz w:val="24"/>
        </w:rPr>
        <w:t> </w:t>
      </w:r>
      <w:r>
        <w:rPr>
          <w:sz w:val="24"/>
        </w:rPr>
        <w:t>ofcocaine</w:t>
      </w:r>
      <w:r>
        <w:rPr>
          <w:spacing w:val="1"/>
          <w:sz w:val="24"/>
        </w:rPr>
        <w:t> </w:t>
      </w:r>
      <w:r>
        <w:rPr>
          <w:sz w:val="24"/>
        </w:rPr>
        <w:t>dependence:</w:t>
      </w:r>
      <w:r>
        <w:rPr>
          <w:spacing w:val="-1"/>
          <w:sz w:val="24"/>
        </w:rPr>
        <w:t> </w:t>
      </w:r>
      <w:r>
        <w:rPr>
          <w:sz w:val="24"/>
        </w:rPr>
        <w:t>N -</w:t>
      </w:r>
      <w:r>
        <w:rPr>
          <w:spacing w:val="1"/>
          <w:sz w:val="24"/>
        </w:rPr>
        <w:t> </w:t>
      </w:r>
      <w:r>
        <w:rPr>
          <w:sz w:val="24"/>
        </w:rPr>
        <w:t>Acetylcysteine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Cocaine</w:t>
      </w:r>
      <w:r>
        <w:rPr>
          <w:spacing w:val="-1"/>
          <w:sz w:val="24"/>
        </w:rPr>
        <w:t> </w:t>
      </w:r>
      <w:r>
        <w:rPr>
          <w:sz w:val="24"/>
        </w:rPr>
        <w:t>Dependence.</w:t>
      </w:r>
      <w:r>
        <w:rPr>
          <w:spacing w:val="-1"/>
          <w:sz w:val="24"/>
        </w:rPr>
        <w:t> </w:t>
      </w:r>
      <w:r>
        <w:rPr>
          <w:sz w:val="24"/>
        </w:rPr>
        <w:t>Am J Addict. 2013</w:t>
      </w:r>
      <w:r>
        <w:rPr>
          <w:spacing w:val="-1"/>
          <w:sz w:val="24"/>
        </w:rPr>
        <w:t> </w:t>
      </w:r>
      <w:r>
        <w:rPr>
          <w:sz w:val="24"/>
        </w:rPr>
        <w:t>Sep;22(5):443–52.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240" w:lineRule="auto" w:before="1" w:after="0"/>
        <w:ind w:left="940" w:right="0" w:hanging="721"/>
        <w:jc w:val="left"/>
        <w:rPr>
          <w:sz w:val="24"/>
        </w:rPr>
      </w:pPr>
      <w:r>
        <w:rPr>
          <w:sz w:val="24"/>
        </w:rPr>
        <w:t>Edwards</w:t>
      </w:r>
      <w:r>
        <w:rPr>
          <w:spacing w:val="-1"/>
          <w:sz w:val="24"/>
        </w:rPr>
        <w:t> </w:t>
      </w:r>
      <w:r>
        <w:rPr>
          <w:sz w:val="24"/>
        </w:rPr>
        <w:t>MJJ,</w:t>
      </w:r>
      <w:r>
        <w:rPr>
          <w:spacing w:val="-1"/>
          <w:sz w:val="24"/>
        </w:rPr>
        <w:t> </w:t>
      </w:r>
      <w:r>
        <w:rPr>
          <w:sz w:val="24"/>
        </w:rPr>
        <w:t>Hargreaves</w:t>
      </w:r>
      <w:r>
        <w:rPr>
          <w:spacing w:val="-1"/>
          <w:sz w:val="24"/>
        </w:rPr>
        <w:t> </w:t>
      </w:r>
      <w:r>
        <w:rPr>
          <w:sz w:val="24"/>
        </w:rPr>
        <w:t>IP, Heales</w:t>
      </w:r>
      <w:r>
        <w:rPr>
          <w:spacing w:val="-1"/>
          <w:sz w:val="24"/>
        </w:rPr>
        <w:t> </w:t>
      </w:r>
      <w:r>
        <w:rPr>
          <w:sz w:val="24"/>
        </w:rPr>
        <w:t>SJR,</w:t>
      </w:r>
      <w:r>
        <w:rPr>
          <w:spacing w:val="-1"/>
          <w:sz w:val="24"/>
        </w:rPr>
        <w:t> </w:t>
      </w:r>
      <w:r>
        <w:rPr>
          <w:sz w:val="24"/>
        </w:rPr>
        <w:t>Jones</w:t>
      </w:r>
      <w:r>
        <w:rPr>
          <w:spacing w:val="-1"/>
          <w:sz w:val="24"/>
        </w:rPr>
        <w:t> </w:t>
      </w:r>
      <w:r>
        <w:rPr>
          <w:sz w:val="24"/>
        </w:rPr>
        <w:t>SJ, Ramachandran</w:t>
      </w:r>
      <w:r>
        <w:rPr>
          <w:spacing w:val="-1"/>
          <w:sz w:val="24"/>
        </w:rPr>
        <w:t> </w:t>
      </w:r>
      <w:r>
        <w:rPr>
          <w:sz w:val="24"/>
        </w:rPr>
        <w:t>V,</w:t>
      </w:r>
      <w:r>
        <w:rPr>
          <w:spacing w:val="-1"/>
          <w:sz w:val="24"/>
        </w:rPr>
        <w:t> </w:t>
      </w:r>
      <w:r>
        <w:rPr>
          <w:sz w:val="24"/>
        </w:rPr>
        <w:t>Bhatia</w:t>
      </w:r>
      <w:r>
        <w:rPr>
          <w:spacing w:val="-2"/>
          <w:sz w:val="24"/>
        </w:rPr>
        <w:t> </w:t>
      </w:r>
      <w:r>
        <w:rPr>
          <w:sz w:val="24"/>
        </w:rPr>
        <w:t>KP, et</w:t>
      </w:r>
      <w:r>
        <w:rPr>
          <w:spacing w:val="-1"/>
          <w:sz w:val="24"/>
        </w:rPr>
        <w:t> </w:t>
      </w:r>
      <w:r>
        <w:rPr>
          <w:sz w:val="24"/>
        </w:rPr>
        <w:t>al.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spacing w:line="475" w:lineRule="auto"/>
        <w:ind w:left="220" w:right="370"/>
      </w:pPr>
      <w:r>
        <w:rPr/>
        <w:t>N-</w:t>
      </w:r>
      <w:r>
        <w:rPr>
          <w:spacing w:val="-3"/>
        </w:rPr>
        <w:t> </w:t>
      </w:r>
      <w:r>
        <w:rPr/>
        <w:t>acetylcysteine</w:t>
      </w:r>
      <w:r>
        <w:rPr>
          <w:spacing w:val="-2"/>
        </w:rPr>
        <w:t> </w:t>
      </w:r>
      <w:r>
        <w:rPr/>
        <w:t>and</w:t>
      </w:r>
      <w:r>
        <w:rPr>
          <w:spacing w:val="1"/>
        </w:rPr>
        <w:t> </w:t>
      </w:r>
      <w:r>
        <w:rPr/>
        <w:t>Unverricht-Lundborg</w:t>
      </w:r>
      <w:r>
        <w:rPr>
          <w:spacing w:val="-1"/>
        </w:rPr>
        <w:t> </w:t>
      </w:r>
      <w:r>
        <w:rPr/>
        <w:t>disease</w:t>
      </w:r>
      <w:r>
        <w:rPr>
          <w:spacing w:val="-2"/>
        </w:rPr>
        <w:t> </w:t>
      </w:r>
      <w:r>
        <w:rPr/>
        <w:t>Variable</w:t>
      </w:r>
      <w:r>
        <w:rPr>
          <w:spacing w:val="-2"/>
        </w:rPr>
        <w:t> </w:t>
      </w:r>
      <w:r>
        <w:rPr/>
        <w:t>response</w:t>
      </w:r>
      <w:r>
        <w:rPr>
          <w:spacing w:val="-2"/>
        </w:rPr>
        <w:t> </w:t>
      </w:r>
      <w:r>
        <w:rPr/>
        <w:t>and</w:t>
      </w:r>
      <w:r>
        <w:rPr>
          <w:spacing w:val="1"/>
        </w:rPr>
        <w:t> </w:t>
      </w:r>
      <w:r>
        <w:rPr/>
        <w:t>possible</w:t>
      </w:r>
      <w:r>
        <w:rPr>
          <w:spacing w:val="-2"/>
        </w:rPr>
        <w:t> </w:t>
      </w:r>
      <w:r>
        <w:rPr/>
        <w:t>side</w:t>
      </w:r>
      <w:r>
        <w:rPr>
          <w:spacing w:val="-2"/>
        </w:rPr>
        <w:t> </w:t>
      </w:r>
      <w:r>
        <w:rPr/>
        <w:t>effects.</w:t>
      </w:r>
      <w:r>
        <w:rPr>
          <w:spacing w:val="-57"/>
        </w:rPr>
        <w:t> </w:t>
      </w:r>
      <w:r>
        <w:rPr/>
        <w:t>Neurology.</w:t>
      </w:r>
      <w:r>
        <w:rPr>
          <w:spacing w:val="-1"/>
        </w:rPr>
        <w:t> </w:t>
      </w:r>
      <w:r>
        <w:rPr/>
        <w:t>2002 Nov 12;59(9):1447–9.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0" w:after="0"/>
        <w:ind w:left="220" w:right="363" w:firstLine="0"/>
        <w:jc w:val="left"/>
        <w:rPr>
          <w:sz w:val="24"/>
        </w:rPr>
      </w:pPr>
      <w:r>
        <w:rPr>
          <w:sz w:val="24"/>
        </w:rPr>
        <w:t>Le Behot A, Gauberti M, Martinez De Lizarrondo S, Montagne A, Lemarchand E,</w:t>
      </w:r>
      <w:r>
        <w:rPr>
          <w:spacing w:val="1"/>
          <w:sz w:val="24"/>
        </w:rPr>
        <w:t> </w:t>
      </w:r>
      <w:r>
        <w:rPr>
          <w:sz w:val="24"/>
        </w:rPr>
        <w:t>Repesse</w:t>
      </w:r>
      <w:r>
        <w:rPr>
          <w:spacing w:val="-2"/>
          <w:sz w:val="24"/>
        </w:rPr>
        <w:t> </w:t>
      </w:r>
      <w:r>
        <w:rPr>
          <w:sz w:val="24"/>
        </w:rPr>
        <w:t>Y,</w:t>
      </w:r>
      <w:r>
        <w:rPr>
          <w:spacing w:val="-1"/>
          <w:sz w:val="24"/>
        </w:rPr>
        <w:t> </w:t>
      </w:r>
      <w:r>
        <w:rPr>
          <w:sz w:val="24"/>
        </w:rPr>
        <w:t>et</w:t>
      </w:r>
      <w:r>
        <w:rPr>
          <w:spacing w:val="1"/>
          <w:sz w:val="24"/>
        </w:rPr>
        <w:t> </w:t>
      </w:r>
      <w:r>
        <w:rPr>
          <w:sz w:val="24"/>
        </w:rPr>
        <w:t>al.</w:t>
      </w:r>
      <w:r>
        <w:rPr>
          <w:spacing w:val="-1"/>
          <w:sz w:val="24"/>
        </w:rPr>
        <w:t> </w:t>
      </w:r>
      <w:r>
        <w:rPr>
          <w:sz w:val="24"/>
        </w:rPr>
        <w:t>GpIb</w:t>
      </w:r>
      <w:r>
        <w:rPr>
          <w:spacing w:val="-1"/>
          <w:sz w:val="24"/>
        </w:rPr>
        <w:t> </w:t>
      </w:r>
      <w:r>
        <w:rPr>
          <w:sz w:val="24"/>
        </w:rPr>
        <w:t>-VWF</w:t>
      </w:r>
      <w:r>
        <w:rPr>
          <w:spacing w:val="-3"/>
          <w:sz w:val="24"/>
        </w:rPr>
        <w:t> </w:t>
      </w:r>
      <w:r>
        <w:rPr>
          <w:sz w:val="24"/>
        </w:rPr>
        <w:t>blockade restores</w:t>
      </w:r>
      <w:r>
        <w:rPr>
          <w:spacing w:val="-1"/>
          <w:sz w:val="24"/>
        </w:rPr>
        <w:t> </w:t>
      </w:r>
      <w:r>
        <w:rPr>
          <w:sz w:val="24"/>
        </w:rPr>
        <w:t>vessel</w:t>
      </w:r>
      <w:r>
        <w:rPr>
          <w:spacing w:val="-1"/>
          <w:sz w:val="24"/>
        </w:rPr>
        <w:t> </w:t>
      </w:r>
      <w:r>
        <w:rPr>
          <w:sz w:val="24"/>
        </w:rPr>
        <w:t>patency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1"/>
          <w:sz w:val="24"/>
        </w:rPr>
        <w:t> </w:t>
      </w:r>
      <w:r>
        <w:rPr>
          <w:sz w:val="24"/>
        </w:rPr>
        <w:t>dissolving</w:t>
      </w:r>
      <w:r>
        <w:rPr>
          <w:spacing w:val="-1"/>
          <w:sz w:val="24"/>
        </w:rPr>
        <w:t> </w:t>
      </w:r>
      <w:r>
        <w:rPr>
          <w:sz w:val="24"/>
        </w:rPr>
        <w:t>platelet</w:t>
      </w:r>
      <w:r>
        <w:rPr>
          <w:spacing w:val="-1"/>
          <w:sz w:val="24"/>
        </w:rPr>
        <w:t> </w:t>
      </w:r>
      <w:r>
        <w:rPr>
          <w:sz w:val="24"/>
        </w:rPr>
        <w:t>aggregates</w:t>
      </w:r>
      <w:r>
        <w:rPr>
          <w:spacing w:val="-57"/>
          <w:sz w:val="24"/>
        </w:rPr>
        <w:t> </w:t>
      </w:r>
      <w:r>
        <w:rPr>
          <w:sz w:val="24"/>
        </w:rPr>
        <w:t>formed</w:t>
      </w:r>
      <w:r>
        <w:rPr>
          <w:spacing w:val="-1"/>
          <w:sz w:val="24"/>
        </w:rPr>
        <w:t> </w:t>
      </w:r>
      <w:r>
        <w:rPr>
          <w:sz w:val="24"/>
        </w:rPr>
        <w:t>under</w:t>
      </w:r>
      <w:r>
        <w:rPr>
          <w:spacing w:val="1"/>
          <w:sz w:val="24"/>
        </w:rPr>
        <w:t> </w:t>
      </w:r>
      <w:r>
        <w:rPr>
          <w:sz w:val="24"/>
        </w:rPr>
        <w:t>very high shear rate</w:t>
      </w:r>
      <w:r>
        <w:rPr>
          <w:spacing w:val="-1"/>
          <w:sz w:val="24"/>
        </w:rPr>
        <w:t> </w:t>
      </w:r>
      <w:r>
        <w:rPr>
          <w:sz w:val="24"/>
        </w:rPr>
        <w:t>in mice. Blood.</w:t>
      </w:r>
      <w:r>
        <w:rPr>
          <w:spacing w:val="2"/>
          <w:sz w:val="24"/>
        </w:rPr>
        <w:t> </w:t>
      </w:r>
      <w:r>
        <w:rPr>
          <w:sz w:val="24"/>
        </w:rPr>
        <w:t>2014 May</w:t>
      </w:r>
      <w:r>
        <w:rPr>
          <w:spacing w:val="-1"/>
          <w:sz w:val="24"/>
        </w:rPr>
        <w:t> </w:t>
      </w:r>
      <w:r>
        <w:rPr>
          <w:sz w:val="24"/>
        </w:rPr>
        <w:t>22;123(21):3354–63.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0" w:after="0"/>
        <w:ind w:left="220" w:right="387" w:firstLine="0"/>
        <w:jc w:val="left"/>
        <w:rPr>
          <w:sz w:val="24"/>
        </w:rPr>
      </w:pPr>
      <w:r>
        <w:rPr>
          <w:sz w:val="24"/>
        </w:rPr>
        <w:t>Nesbitt WS, Westein E, Tovar-Lopez FJ, Tolouei E, Mitchell A, Fu J, et al. A shear</w:t>
      </w:r>
      <w:r>
        <w:rPr>
          <w:spacing w:val="1"/>
          <w:sz w:val="24"/>
        </w:rPr>
        <w:t> </w:t>
      </w:r>
      <w:r>
        <w:rPr>
          <w:sz w:val="24"/>
        </w:rPr>
        <w:t>gradient–dependent platelet aggregation mechanism drives thrombus formation. Nat Med. 2009</w:t>
      </w:r>
      <w:r>
        <w:rPr>
          <w:spacing w:val="-58"/>
          <w:sz w:val="24"/>
        </w:rPr>
        <w:t> </w:t>
      </w:r>
      <w:r>
        <w:rPr>
          <w:sz w:val="24"/>
        </w:rPr>
        <w:t>Jun;15(6):665–73.</w:t>
      </w:r>
    </w:p>
    <w:p>
      <w:pPr>
        <w:pStyle w:val="ListParagraph"/>
        <w:numPr>
          <w:ilvl w:val="0"/>
          <w:numId w:val="3"/>
        </w:numPr>
        <w:tabs>
          <w:tab w:pos="880" w:val="left" w:leader="none"/>
          <w:tab w:pos="881" w:val="left" w:leader="none"/>
        </w:tabs>
        <w:spacing w:line="240" w:lineRule="auto" w:before="0" w:after="0"/>
        <w:ind w:left="880" w:right="0" w:hanging="661"/>
        <w:jc w:val="left"/>
        <w:rPr>
          <w:sz w:val="24"/>
        </w:rPr>
      </w:pPr>
      <w:r>
        <w:rPr>
          <w:sz w:val="24"/>
        </w:rPr>
        <w:t>Martinez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Lizarrondo</w:t>
      </w:r>
      <w:r>
        <w:rPr>
          <w:spacing w:val="-1"/>
          <w:sz w:val="24"/>
        </w:rPr>
        <w:t> </w:t>
      </w:r>
      <w:r>
        <w:rPr>
          <w:sz w:val="24"/>
        </w:rPr>
        <w:t>S,</w:t>
      </w:r>
      <w:r>
        <w:rPr>
          <w:spacing w:val="-1"/>
          <w:sz w:val="24"/>
        </w:rPr>
        <w:t> </w:t>
      </w:r>
      <w:r>
        <w:rPr>
          <w:sz w:val="24"/>
        </w:rPr>
        <w:t>Gakuba</w:t>
      </w:r>
      <w:r>
        <w:rPr>
          <w:spacing w:val="-1"/>
          <w:sz w:val="24"/>
        </w:rPr>
        <w:t> </w:t>
      </w:r>
      <w:r>
        <w:rPr>
          <w:sz w:val="24"/>
        </w:rPr>
        <w:t>C,</w:t>
      </w:r>
      <w:r>
        <w:rPr>
          <w:spacing w:val="-1"/>
          <w:sz w:val="24"/>
        </w:rPr>
        <w:t> </w:t>
      </w:r>
      <w:r>
        <w:rPr>
          <w:sz w:val="24"/>
        </w:rPr>
        <w:t>Herbig BA,</w:t>
      </w:r>
      <w:r>
        <w:rPr>
          <w:spacing w:val="-1"/>
          <w:sz w:val="24"/>
        </w:rPr>
        <w:t> </w:t>
      </w:r>
      <w:r>
        <w:rPr>
          <w:sz w:val="24"/>
        </w:rPr>
        <w:t>Repessé Y,</w:t>
      </w:r>
      <w:r>
        <w:rPr>
          <w:spacing w:val="-1"/>
          <w:sz w:val="24"/>
        </w:rPr>
        <w:t> </w:t>
      </w:r>
      <w:r>
        <w:rPr>
          <w:sz w:val="24"/>
        </w:rPr>
        <w:t>Ali C,</w:t>
      </w:r>
      <w:r>
        <w:rPr>
          <w:spacing w:val="-1"/>
          <w:sz w:val="24"/>
        </w:rPr>
        <w:t> </w:t>
      </w:r>
      <w:r>
        <w:rPr>
          <w:sz w:val="24"/>
        </w:rPr>
        <w:t>Denis CV,</w:t>
      </w:r>
      <w:r>
        <w:rPr>
          <w:spacing w:val="-1"/>
          <w:sz w:val="24"/>
        </w:rPr>
        <w:t> </w:t>
      </w:r>
      <w:r>
        <w:rPr>
          <w:sz w:val="24"/>
        </w:rPr>
        <w:t>et al.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475" w:lineRule="auto" w:before="1"/>
        <w:ind w:left="220" w:right="582"/>
      </w:pPr>
      <w:r>
        <w:rPr/>
        <w:t>Potent Thrombolytic Effect of N -Acetylcysteine on Arterial Thrombi. Circulation. 2017 Aug</w:t>
      </w:r>
      <w:r>
        <w:rPr>
          <w:spacing w:val="-57"/>
        </w:rPr>
        <w:t> </w:t>
      </w:r>
      <w:r>
        <w:rPr/>
        <w:t>15;136(7):646–60.</w:t>
      </w:r>
    </w:p>
    <w:p>
      <w:pPr>
        <w:pStyle w:val="ListParagraph"/>
        <w:numPr>
          <w:ilvl w:val="0"/>
          <w:numId w:val="3"/>
        </w:numPr>
        <w:tabs>
          <w:tab w:pos="880" w:val="left" w:leader="none"/>
          <w:tab w:pos="881" w:val="left" w:leader="none"/>
        </w:tabs>
        <w:spacing w:line="475" w:lineRule="auto" w:before="1" w:after="0"/>
        <w:ind w:left="220" w:right="534" w:firstLine="0"/>
        <w:jc w:val="left"/>
        <w:rPr>
          <w:sz w:val="24"/>
        </w:rPr>
      </w:pPr>
      <w:r>
        <w:rPr>
          <w:sz w:val="24"/>
        </w:rPr>
        <w:t>Sekhon</w:t>
      </w:r>
      <w:r>
        <w:rPr>
          <w:spacing w:val="-1"/>
          <w:sz w:val="24"/>
        </w:rPr>
        <w:t> </w:t>
      </w:r>
      <w:r>
        <w:rPr>
          <w:sz w:val="24"/>
        </w:rPr>
        <w:t>B,</w:t>
      </w:r>
      <w:r>
        <w:rPr>
          <w:spacing w:val="-1"/>
          <w:sz w:val="24"/>
        </w:rPr>
        <w:t> </w:t>
      </w:r>
      <w:r>
        <w:rPr>
          <w:sz w:val="24"/>
        </w:rPr>
        <w:t>Sekhon</w:t>
      </w:r>
      <w:r>
        <w:rPr>
          <w:spacing w:val="-1"/>
          <w:sz w:val="24"/>
        </w:rPr>
        <w:t> </w:t>
      </w:r>
      <w:r>
        <w:rPr>
          <w:sz w:val="24"/>
        </w:rPr>
        <w:t>C,</w:t>
      </w:r>
      <w:r>
        <w:rPr>
          <w:spacing w:val="-1"/>
          <w:sz w:val="24"/>
        </w:rPr>
        <w:t> </w:t>
      </w:r>
      <w:r>
        <w:rPr>
          <w:sz w:val="24"/>
        </w:rPr>
        <w:t>Khan</w:t>
      </w:r>
      <w:r>
        <w:rPr>
          <w:spacing w:val="-1"/>
          <w:sz w:val="24"/>
        </w:rPr>
        <w:t> </w:t>
      </w:r>
      <w:r>
        <w:rPr>
          <w:sz w:val="24"/>
        </w:rPr>
        <w:t>M,</w:t>
      </w:r>
      <w:r>
        <w:rPr>
          <w:spacing w:val="-1"/>
          <w:sz w:val="24"/>
        </w:rPr>
        <w:t> </w:t>
      </w:r>
      <w:r>
        <w:rPr>
          <w:sz w:val="24"/>
        </w:rPr>
        <w:t>Patel</w:t>
      </w:r>
      <w:r>
        <w:rPr>
          <w:spacing w:val="-1"/>
          <w:sz w:val="24"/>
        </w:rPr>
        <w:t> </w:t>
      </w:r>
      <w:r>
        <w:rPr>
          <w:sz w:val="24"/>
        </w:rPr>
        <w:t>SJ,</w:t>
      </w:r>
      <w:r>
        <w:rPr>
          <w:spacing w:val="-1"/>
          <w:sz w:val="24"/>
        </w:rPr>
        <w:t> </w:t>
      </w:r>
      <w:r>
        <w:rPr>
          <w:sz w:val="24"/>
        </w:rPr>
        <w:t>Singh</w:t>
      </w:r>
      <w:r>
        <w:rPr>
          <w:spacing w:val="-1"/>
          <w:sz w:val="24"/>
        </w:rPr>
        <w:t> </w:t>
      </w:r>
      <w:r>
        <w:rPr>
          <w:sz w:val="24"/>
        </w:rPr>
        <w:t>I,</w:t>
      </w:r>
      <w:r>
        <w:rPr>
          <w:spacing w:val="-1"/>
          <w:sz w:val="24"/>
        </w:rPr>
        <w:t> </w:t>
      </w:r>
      <w:r>
        <w:rPr>
          <w:sz w:val="24"/>
        </w:rPr>
        <w:t>Singh</w:t>
      </w:r>
      <w:r>
        <w:rPr>
          <w:spacing w:val="-1"/>
          <w:sz w:val="24"/>
        </w:rPr>
        <w:t> </w:t>
      </w:r>
      <w:r>
        <w:rPr>
          <w:sz w:val="24"/>
        </w:rPr>
        <w:t>AK.</w:t>
      </w:r>
      <w:r>
        <w:rPr>
          <w:spacing w:val="-1"/>
          <w:sz w:val="24"/>
        </w:rPr>
        <w:t> </w:t>
      </w:r>
      <w:r>
        <w:rPr>
          <w:sz w:val="24"/>
        </w:rPr>
        <w:t>N-Acetyl</w:t>
      </w:r>
      <w:r>
        <w:rPr>
          <w:spacing w:val="-1"/>
          <w:sz w:val="24"/>
        </w:rPr>
        <w:t> </w:t>
      </w:r>
      <w:r>
        <w:rPr>
          <w:sz w:val="24"/>
        </w:rPr>
        <w:t>cysteine</w:t>
      </w:r>
      <w:r>
        <w:rPr>
          <w:spacing w:val="-2"/>
          <w:sz w:val="24"/>
        </w:rPr>
        <w:t> </w:t>
      </w:r>
      <w:r>
        <w:rPr>
          <w:sz w:val="24"/>
        </w:rPr>
        <w:t>protects</w:t>
      </w:r>
      <w:r>
        <w:rPr>
          <w:spacing w:val="-57"/>
          <w:sz w:val="24"/>
        </w:rPr>
        <w:t> </w:t>
      </w:r>
      <w:r>
        <w:rPr>
          <w:sz w:val="24"/>
        </w:rPr>
        <w:t>against</w:t>
      </w:r>
      <w:r>
        <w:rPr>
          <w:spacing w:val="-1"/>
          <w:sz w:val="24"/>
        </w:rPr>
        <w:t> </w:t>
      </w:r>
      <w:r>
        <w:rPr>
          <w:sz w:val="24"/>
        </w:rPr>
        <w:t>injury in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rat</w:t>
      </w:r>
      <w:r>
        <w:rPr>
          <w:spacing w:val="-1"/>
          <w:sz w:val="24"/>
        </w:rPr>
        <w:t> </w:t>
      </w:r>
      <w:r>
        <w:rPr>
          <w:sz w:val="24"/>
        </w:rPr>
        <w:t>model of</w:t>
      </w:r>
      <w:r>
        <w:rPr>
          <w:spacing w:val="-1"/>
          <w:sz w:val="24"/>
        </w:rPr>
        <w:t> </w:t>
      </w:r>
      <w:r>
        <w:rPr>
          <w:sz w:val="24"/>
        </w:rPr>
        <w:t>focal cerebral ischemia.</w:t>
      </w:r>
      <w:r>
        <w:rPr>
          <w:spacing w:val="-1"/>
          <w:sz w:val="24"/>
        </w:rPr>
        <w:t> </w:t>
      </w:r>
      <w:r>
        <w:rPr>
          <w:sz w:val="24"/>
        </w:rPr>
        <w:t>Brain Res.</w:t>
      </w:r>
      <w:r>
        <w:rPr>
          <w:spacing w:val="-1"/>
          <w:sz w:val="24"/>
        </w:rPr>
        <w:t> </w:t>
      </w:r>
      <w:r>
        <w:rPr>
          <w:sz w:val="24"/>
        </w:rPr>
        <w:t>2003 May;971(1):1–8.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276" w:lineRule="exact" w:before="0" w:after="0"/>
        <w:ind w:left="940" w:right="0" w:hanging="721"/>
        <w:jc w:val="left"/>
        <w:rPr>
          <w:sz w:val="24"/>
        </w:rPr>
      </w:pPr>
      <w:r>
        <w:rPr>
          <w:sz w:val="24"/>
        </w:rPr>
        <w:t>Cuzzocrea</w:t>
      </w:r>
      <w:r>
        <w:rPr>
          <w:spacing w:val="-3"/>
          <w:sz w:val="24"/>
        </w:rPr>
        <w:t> </w:t>
      </w:r>
      <w:r>
        <w:rPr>
          <w:sz w:val="24"/>
        </w:rPr>
        <w:t>S,</w:t>
      </w:r>
      <w:r>
        <w:rPr>
          <w:spacing w:val="-1"/>
          <w:sz w:val="24"/>
        </w:rPr>
        <w:t> </w:t>
      </w:r>
      <w:r>
        <w:rPr>
          <w:sz w:val="24"/>
        </w:rPr>
        <w:t>Mazzon</w:t>
      </w:r>
      <w:r>
        <w:rPr>
          <w:spacing w:val="-1"/>
          <w:sz w:val="24"/>
        </w:rPr>
        <w:t> </w:t>
      </w:r>
      <w:r>
        <w:rPr>
          <w:sz w:val="24"/>
        </w:rPr>
        <w:t>E,</w:t>
      </w:r>
      <w:r>
        <w:rPr>
          <w:spacing w:val="-1"/>
          <w:sz w:val="24"/>
        </w:rPr>
        <w:t> </w:t>
      </w:r>
      <w:r>
        <w:rPr>
          <w:sz w:val="24"/>
        </w:rPr>
        <w:t>Costantino</w:t>
      </w:r>
      <w:r>
        <w:rPr>
          <w:spacing w:val="-1"/>
          <w:sz w:val="24"/>
        </w:rPr>
        <w:t> </w:t>
      </w:r>
      <w:r>
        <w:rPr>
          <w:sz w:val="24"/>
        </w:rPr>
        <w:t>G,</w:t>
      </w:r>
      <w:r>
        <w:rPr>
          <w:spacing w:val="-1"/>
          <w:sz w:val="24"/>
        </w:rPr>
        <w:t> </w:t>
      </w:r>
      <w:r>
        <w:rPr>
          <w:sz w:val="24"/>
        </w:rPr>
        <w:t>Serraino I,</w:t>
      </w:r>
      <w:r>
        <w:rPr>
          <w:spacing w:val="1"/>
          <w:sz w:val="24"/>
        </w:rPr>
        <w:t> </w:t>
      </w:r>
      <w:r>
        <w:rPr>
          <w:sz w:val="24"/>
        </w:rPr>
        <w:t>Dugo</w:t>
      </w:r>
      <w:r>
        <w:rPr>
          <w:spacing w:val="-2"/>
          <w:sz w:val="24"/>
        </w:rPr>
        <w:t> </w:t>
      </w:r>
      <w:r>
        <w:rPr>
          <w:sz w:val="24"/>
        </w:rPr>
        <w:t>L,</w:t>
      </w:r>
      <w:r>
        <w:rPr>
          <w:spacing w:val="-1"/>
          <w:sz w:val="24"/>
        </w:rPr>
        <w:t> </w:t>
      </w:r>
      <w:r>
        <w:rPr>
          <w:sz w:val="24"/>
        </w:rPr>
        <w:t>CalabroÁ</w:t>
      </w:r>
      <w:r>
        <w:rPr>
          <w:spacing w:val="-1"/>
          <w:sz w:val="24"/>
        </w:rPr>
        <w:t> </w:t>
      </w:r>
      <w:r>
        <w:rPr>
          <w:sz w:val="24"/>
        </w:rPr>
        <w:t>G, et</w:t>
      </w:r>
      <w:r>
        <w:rPr>
          <w:spacing w:val="1"/>
          <w:sz w:val="24"/>
        </w:rPr>
        <w:t> </w:t>
      </w:r>
      <w:r>
        <w:rPr>
          <w:sz w:val="24"/>
        </w:rPr>
        <w:t>al.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spacing w:before="1"/>
        <w:ind w:left="220"/>
      </w:pPr>
      <w:r>
        <w:rPr/>
        <w:t>Benefecial</w:t>
      </w:r>
      <w:r>
        <w:rPr>
          <w:spacing w:val="-2"/>
        </w:rPr>
        <w:t> </w:t>
      </w:r>
      <w:r>
        <w:rPr/>
        <w:t>effects of N-acetylcysteine</w:t>
      </w:r>
      <w:r>
        <w:rPr>
          <w:spacing w:val="-2"/>
        </w:rPr>
        <w:t> </w:t>
      </w:r>
      <w:r>
        <w:rPr/>
        <w:t>on</w:t>
      </w:r>
      <w:r>
        <w:rPr>
          <w:spacing w:val="-1"/>
        </w:rPr>
        <w:t> </w:t>
      </w:r>
      <w:r>
        <w:rPr/>
        <w:t>ischemic</w:t>
      </w:r>
      <w:r>
        <w:rPr>
          <w:spacing w:val="-2"/>
        </w:rPr>
        <w:t> </w:t>
      </w:r>
      <w:r>
        <w:rPr/>
        <w:t>brain</w:t>
      </w:r>
      <w:r>
        <w:rPr>
          <w:spacing w:val="-2"/>
        </w:rPr>
        <w:t> </w:t>
      </w:r>
      <w:r>
        <w:rPr/>
        <w:t>injury.</w:t>
      </w:r>
      <w:r>
        <w:rPr>
          <w:spacing w:val="-1"/>
        </w:rPr>
        <w:t> </w:t>
      </w:r>
      <w:r>
        <w:rPr/>
        <w:t>Br</w:t>
      </w:r>
      <w:r>
        <w:rPr>
          <w:spacing w:val="-1"/>
        </w:rPr>
        <w:t> </w:t>
      </w:r>
      <w:r>
        <w:rPr/>
        <w:t>J</w:t>
      </w:r>
      <w:r>
        <w:rPr>
          <w:spacing w:val="-1"/>
        </w:rPr>
        <w:t> </w:t>
      </w:r>
      <w:r>
        <w:rPr/>
        <w:t>Pharmacol.</w:t>
      </w:r>
      <w:r>
        <w:rPr>
          <w:spacing w:val="-1"/>
        </w:rPr>
        <w:t> </w:t>
      </w:r>
      <w:r>
        <w:rPr/>
        <w:t>130:8.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2" w:lineRule="auto" w:before="0" w:after="0"/>
        <w:ind w:left="220" w:right="242" w:firstLine="0"/>
        <w:jc w:val="left"/>
        <w:rPr>
          <w:sz w:val="24"/>
        </w:rPr>
      </w:pPr>
      <w:r>
        <w:rPr>
          <w:sz w:val="24"/>
        </w:rPr>
        <w:t>Güney</w:t>
      </w:r>
      <w:r>
        <w:rPr>
          <w:spacing w:val="-1"/>
          <w:sz w:val="24"/>
        </w:rPr>
        <w:t> </w:t>
      </w:r>
      <w:r>
        <w:rPr>
          <w:sz w:val="24"/>
        </w:rPr>
        <w:t>O,</w:t>
      </w:r>
      <w:r>
        <w:rPr>
          <w:spacing w:val="-1"/>
          <w:sz w:val="24"/>
        </w:rPr>
        <w:t> </w:t>
      </w:r>
      <w:r>
        <w:rPr>
          <w:sz w:val="24"/>
        </w:rPr>
        <w:t>Erdi F,</w:t>
      </w:r>
      <w:r>
        <w:rPr>
          <w:spacing w:val="-1"/>
          <w:sz w:val="24"/>
        </w:rPr>
        <w:t> </w:t>
      </w:r>
      <w:r>
        <w:rPr>
          <w:sz w:val="24"/>
        </w:rPr>
        <w:t>Esen</w:t>
      </w:r>
      <w:r>
        <w:rPr>
          <w:spacing w:val="-1"/>
          <w:sz w:val="24"/>
        </w:rPr>
        <w:t> </w:t>
      </w:r>
      <w:r>
        <w:rPr>
          <w:sz w:val="24"/>
        </w:rPr>
        <w:t>H,</w:t>
      </w:r>
      <w:r>
        <w:rPr>
          <w:spacing w:val="-1"/>
          <w:sz w:val="24"/>
        </w:rPr>
        <w:t> </w:t>
      </w:r>
      <w:r>
        <w:rPr>
          <w:sz w:val="24"/>
        </w:rPr>
        <w:t>Kiyici</w:t>
      </w:r>
      <w:r>
        <w:rPr>
          <w:spacing w:val="-1"/>
          <w:sz w:val="24"/>
        </w:rPr>
        <w:t> </w:t>
      </w:r>
      <w:r>
        <w:rPr>
          <w:sz w:val="24"/>
        </w:rPr>
        <w:t>A,</w:t>
      </w:r>
      <w:r>
        <w:rPr>
          <w:spacing w:val="-1"/>
          <w:sz w:val="24"/>
        </w:rPr>
        <w:t> </w:t>
      </w:r>
      <w:r>
        <w:rPr>
          <w:sz w:val="24"/>
        </w:rPr>
        <w:t>Kocaogullar Y.</w:t>
      </w:r>
      <w:r>
        <w:rPr>
          <w:spacing w:val="-1"/>
          <w:sz w:val="24"/>
        </w:rPr>
        <w:t> </w:t>
      </w:r>
      <w:r>
        <w:rPr>
          <w:sz w:val="24"/>
        </w:rPr>
        <w:t>N-acetylcysteine</w:t>
      </w:r>
      <w:r>
        <w:rPr>
          <w:spacing w:val="-2"/>
          <w:sz w:val="24"/>
        </w:rPr>
        <w:t> </w:t>
      </w:r>
      <w:r>
        <w:rPr>
          <w:sz w:val="24"/>
        </w:rPr>
        <w:t>prevents</w:t>
      </w:r>
      <w:r>
        <w:rPr>
          <w:spacing w:val="-1"/>
          <w:sz w:val="24"/>
        </w:rPr>
        <w:t> </w:t>
      </w:r>
      <w:r>
        <w:rPr>
          <w:sz w:val="24"/>
        </w:rPr>
        <w:t>vasospasm</w:t>
      </w:r>
      <w:r>
        <w:rPr>
          <w:spacing w:val="-57"/>
          <w:sz w:val="24"/>
        </w:rPr>
        <w:t> </w:t>
      </w:r>
      <w:r>
        <w:rPr>
          <w:sz w:val="24"/>
        </w:rPr>
        <w:t>after</w:t>
      </w:r>
      <w:r>
        <w:rPr>
          <w:spacing w:val="-1"/>
          <w:sz w:val="24"/>
        </w:rPr>
        <w:t> </w:t>
      </w:r>
      <w:r>
        <w:rPr>
          <w:sz w:val="24"/>
        </w:rPr>
        <w:t>subarachnoid hemorrhage. World Neurosurg.</w:t>
      </w:r>
      <w:r>
        <w:rPr>
          <w:spacing w:val="2"/>
          <w:sz w:val="24"/>
        </w:rPr>
        <w:t> </w:t>
      </w:r>
      <w:r>
        <w:rPr>
          <w:sz w:val="24"/>
        </w:rPr>
        <w:t>2010 Jan;73(1):42–9.</w:t>
      </w:r>
    </w:p>
    <w:p>
      <w:pPr>
        <w:spacing w:after="0" w:line="472" w:lineRule="auto"/>
        <w:jc w:val="left"/>
        <w:rPr>
          <w:sz w:val="24"/>
        </w:rPr>
        <w:sectPr>
          <w:pgSz w:w="12240" w:h="15840"/>
          <w:pgMar w:top="1360" w:bottom="280" w:left="1220" w:right="1220"/>
        </w:sectPr>
      </w:pPr>
    </w:p>
    <w:p>
      <w:pPr>
        <w:pStyle w:val="ListParagraph"/>
        <w:numPr>
          <w:ilvl w:val="0"/>
          <w:numId w:val="3"/>
        </w:numPr>
        <w:tabs>
          <w:tab w:pos="873" w:val="left" w:leader="none"/>
          <w:tab w:pos="874" w:val="left" w:leader="none"/>
        </w:tabs>
        <w:spacing w:line="475" w:lineRule="auto" w:before="79" w:after="0"/>
        <w:ind w:left="220" w:right="344" w:firstLine="0"/>
        <w:jc w:val="left"/>
        <w:rPr>
          <w:sz w:val="24"/>
        </w:rPr>
      </w:pPr>
      <w:r>
        <w:rPr>
          <w:sz w:val="24"/>
        </w:rPr>
        <w:t>Wahlgren N, Ahmed N, Dávalos A, Ford GA, Grond M, Hacke W, et al. Thrombolysis</w:t>
      </w:r>
      <w:r>
        <w:rPr>
          <w:spacing w:val="1"/>
          <w:sz w:val="24"/>
        </w:rPr>
        <w:t> </w:t>
      </w:r>
      <w:r>
        <w:rPr>
          <w:sz w:val="24"/>
        </w:rPr>
        <w:t>with alteplase for acute ischaemic stroke in the Safe Implementation of Thrombolysis in Stroke-</w:t>
      </w:r>
      <w:r>
        <w:rPr>
          <w:spacing w:val="-57"/>
          <w:sz w:val="24"/>
        </w:rPr>
        <w:t> </w:t>
      </w:r>
      <w:r>
        <w:rPr>
          <w:sz w:val="24"/>
        </w:rPr>
        <w:t>Monitoring</w:t>
      </w:r>
      <w:r>
        <w:rPr>
          <w:spacing w:val="-1"/>
          <w:sz w:val="24"/>
        </w:rPr>
        <w:t> </w:t>
      </w:r>
      <w:r>
        <w:rPr>
          <w:sz w:val="24"/>
        </w:rPr>
        <w:t>Study (SITS-MOST): an observational</w:t>
      </w:r>
      <w:r>
        <w:rPr>
          <w:spacing w:val="2"/>
          <w:sz w:val="24"/>
        </w:rPr>
        <w:t> </w:t>
      </w:r>
      <w:r>
        <w:rPr>
          <w:sz w:val="24"/>
        </w:rPr>
        <w:t>study.2007;369:8.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0" w:after="0"/>
        <w:ind w:left="220" w:right="258" w:firstLine="0"/>
        <w:jc w:val="left"/>
        <w:rPr>
          <w:sz w:val="24"/>
        </w:rPr>
      </w:pPr>
      <w:r>
        <w:rPr>
          <w:sz w:val="24"/>
        </w:rPr>
        <w:t>Kaatz S, Ahmad D, Spyropoulos AC, Schulman S, the Subcommittee on Control of</w:t>
      </w:r>
      <w:r>
        <w:rPr>
          <w:spacing w:val="1"/>
          <w:sz w:val="24"/>
        </w:rPr>
        <w:t> </w:t>
      </w:r>
      <w:r>
        <w:rPr>
          <w:sz w:val="24"/>
        </w:rPr>
        <w:t>Anticoagulation.</w:t>
      </w:r>
      <w:r>
        <w:rPr>
          <w:spacing w:val="-2"/>
          <w:sz w:val="24"/>
        </w:rPr>
        <w:t> </w:t>
      </w:r>
      <w:r>
        <w:rPr>
          <w:sz w:val="24"/>
        </w:rPr>
        <w:t>Definition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clinically</w:t>
      </w:r>
      <w:r>
        <w:rPr>
          <w:spacing w:val="-1"/>
          <w:sz w:val="24"/>
        </w:rPr>
        <w:t> </w:t>
      </w:r>
      <w:r>
        <w:rPr>
          <w:sz w:val="24"/>
        </w:rPr>
        <w:t>relevant</w:t>
      </w:r>
      <w:r>
        <w:rPr>
          <w:spacing w:val="-1"/>
          <w:sz w:val="24"/>
        </w:rPr>
        <w:t> </w:t>
      </w:r>
      <w:r>
        <w:rPr>
          <w:sz w:val="24"/>
        </w:rPr>
        <w:t>non-major</w:t>
      </w:r>
      <w:r>
        <w:rPr>
          <w:spacing w:val="-2"/>
          <w:sz w:val="24"/>
        </w:rPr>
        <w:t> </w:t>
      </w:r>
      <w:r>
        <w:rPr>
          <w:sz w:val="24"/>
        </w:rPr>
        <w:t>bleeding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studies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anticoagulants</w:t>
      </w:r>
      <w:r>
        <w:rPr>
          <w:spacing w:val="-57"/>
          <w:sz w:val="24"/>
        </w:rPr>
        <w:t> </w:t>
      </w:r>
      <w:r>
        <w:rPr>
          <w:sz w:val="24"/>
        </w:rPr>
        <w:t>in atrial fibrillation and venous thromboembolic disease in non-surgical patients: communication</w:t>
      </w:r>
      <w:r>
        <w:rPr>
          <w:spacing w:val="-57"/>
          <w:sz w:val="24"/>
        </w:rPr>
        <w:t> </w:t>
      </w:r>
      <w:r>
        <w:rPr>
          <w:sz w:val="24"/>
        </w:rPr>
        <w:t>from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SSC of the</w:t>
      </w:r>
      <w:r>
        <w:rPr>
          <w:spacing w:val="-2"/>
          <w:sz w:val="24"/>
        </w:rPr>
        <w:t> </w:t>
      </w:r>
      <w:r>
        <w:rPr>
          <w:sz w:val="24"/>
        </w:rPr>
        <w:t>ISTH. J Thromb</w:t>
      </w:r>
      <w:r>
        <w:rPr>
          <w:spacing w:val="-1"/>
          <w:sz w:val="24"/>
        </w:rPr>
        <w:t> </w:t>
      </w:r>
      <w:r>
        <w:rPr>
          <w:sz w:val="24"/>
        </w:rPr>
        <w:t>Haemost. 2015 Nov;13(11):2119–26.</w:t>
      </w:r>
    </w:p>
    <w:p>
      <w:pPr>
        <w:pStyle w:val="ListParagraph"/>
        <w:numPr>
          <w:ilvl w:val="0"/>
          <w:numId w:val="3"/>
        </w:numPr>
        <w:tabs>
          <w:tab w:pos="940" w:val="left" w:leader="none"/>
          <w:tab w:pos="941" w:val="left" w:leader="none"/>
        </w:tabs>
        <w:spacing w:line="475" w:lineRule="auto" w:before="0" w:after="0"/>
        <w:ind w:left="220" w:right="703" w:firstLine="0"/>
        <w:jc w:val="left"/>
        <w:rPr>
          <w:sz w:val="24"/>
        </w:rPr>
      </w:pPr>
      <w:r>
        <w:rPr>
          <w:sz w:val="24"/>
        </w:rPr>
        <w:t>Coulthard A. Modified treatment in cerebral ischemia (mTICI) score | Radiology</w:t>
      </w:r>
      <w:r>
        <w:rPr>
          <w:spacing w:val="1"/>
          <w:sz w:val="24"/>
        </w:rPr>
        <w:t> </w:t>
      </w:r>
      <w:r>
        <w:rPr>
          <w:sz w:val="24"/>
        </w:rPr>
        <w:t>Reference Article | Radiopaedia.org [Internet]. Radiopaedia. [cited 2021 Feb 25]. Available</w:t>
      </w:r>
      <w:r>
        <w:rPr>
          <w:spacing w:val="1"/>
          <w:sz w:val="24"/>
        </w:rPr>
        <w:t> </w:t>
      </w:r>
      <w:r>
        <w:rPr>
          <w:sz w:val="24"/>
        </w:rPr>
        <w:t>from:</w:t>
      </w:r>
      <w:r>
        <w:rPr>
          <w:spacing w:val="-9"/>
          <w:sz w:val="24"/>
        </w:rPr>
        <w:t> </w:t>
      </w:r>
      <w:r>
        <w:rPr>
          <w:sz w:val="24"/>
        </w:rPr>
        <w:t>https://radiopaedia.org/articles/modified-treatment-in-cerebral-</w:t>
      </w:r>
      <w:r>
        <w:rPr>
          <w:spacing w:val="-10"/>
          <w:sz w:val="24"/>
        </w:rPr>
        <w:t> </w:t>
      </w:r>
      <w:r>
        <w:rPr>
          <w:sz w:val="24"/>
        </w:rPr>
        <w:t>ischaemia-mtici-score.</w:t>
      </w:r>
    </w:p>
    <w:p>
      <w:pPr>
        <w:spacing w:after="0" w:line="475" w:lineRule="auto"/>
        <w:jc w:val="left"/>
        <w:rPr>
          <w:sz w:val="24"/>
        </w:rPr>
        <w:sectPr>
          <w:pgSz w:w="12240" w:h="15840"/>
          <w:pgMar w:top="1360" w:bottom="280" w:left="1220" w:right="1220"/>
        </w:sectPr>
      </w:pPr>
    </w:p>
    <w:p>
      <w:pPr>
        <w:pStyle w:val="Heading1"/>
        <w:ind w:left="119"/>
      </w:pPr>
      <w:r>
        <w:rPr/>
        <w:t>Table</w:t>
      </w:r>
      <w:r>
        <w:rPr>
          <w:spacing w:val="-4"/>
        </w:rPr>
        <w:t> </w:t>
      </w:r>
      <w:r>
        <w:rPr/>
        <w:t>S 1:</w:t>
      </w:r>
      <w:r>
        <w:rPr>
          <w:spacing w:val="-2"/>
        </w:rPr>
        <w:t> </w:t>
      </w:r>
      <w:r>
        <w:rPr/>
        <w:t>Comparison</w:t>
      </w:r>
      <w:r>
        <w:rPr>
          <w:spacing w:val="-1"/>
        </w:rPr>
        <w:t> </w:t>
      </w:r>
      <w:r>
        <w:rPr/>
        <w:t>of</w:t>
      </w:r>
      <w:r>
        <w:rPr>
          <w:spacing w:val="-6"/>
        </w:rPr>
        <w:t> </w:t>
      </w:r>
      <w:r>
        <w:rPr/>
        <w:t>stroke</w:t>
      </w:r>
      <w:r>
        <w:rPr>
          <w:spacing w:val="-4"/>
        </w:rPr>
        <w:t> </w:t>
      </w:r>
      <w:r>
        <w:rPr/>
        <w:t>time</w:t>
      </w:r>
      <w:r>
        <w:rPr>
          <w:spacing w:val="-5"/>
        </w:rPr>
        <w:t> </w:t>
      </w:r>
      <w:r>
        <w:rPr/>
        <w:t>metrics</w:t>
      </w:r>
      <w:r>
        <w:rPr>
          <w:spacing w:val="-3"/>
        </w:rPr>
        <w:t> </w:t>
      </w:r>
      <w:r>
        <w:rPr/>
        <w:t>of</w:t>
      </w:r>
      <w:r>
        <w:rPr>
          <w:spacing w:val="-6"/>
        </w:rPr>
        <w:t> </w:t>
      </w:r>
      <w:r>
        <w:rPr/>
        <w:t>thrombolysis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7"/>
        </w:rPr>
      </w:pPr>
    </w:p>
    <w:tbl>
      <w:tblPr>
        <w:tblW w:w="0" w:type="auto"/>
        <w:jc w:val="left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41"/>
        <w:gridCol w:w="2341"/>
        <w:gridCol w:w="2339"/>
      </w:tblGrid>
      <w:tr>
        <w:trPr>
          <w:trHeight w:val="551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(N=40)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TPA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TPA+NAC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value</w:t>
            </w:r>
          </w:p>
        </w:tc>
      </w:tr>
      <w:tr>
        <w:trPr>
          <w:trHeight w:val="1103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Onset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door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time*</w:t>
            </w:r>
          </w:p>
          <w:p>
            <w:pPr>
              <w:pStyle w:val="TableParagraph"/>
              <w:spacing w:before="2"/>
              <w:rPr>
                <w:b/>
                <w:sz w:val="24"/>
              </w:rPr>
            </w:pPr>
          </w:p>
          <w:p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Median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(IQR)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120(120-180)</w:t>
            </w:r>
          </w:p>
          <w:p>
            <w:pPr>
              <w:pStyle w:val="TableParagraph"/>
              <w:spacing w:before="2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N=20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135(75-180)</w:t>
            </w:r>
          </w:p>
          <w:p>
            <w:pPr>
              <w:pStyle w:val="TableParagraph"/>
              <w:spacing w:before="2"/>
              <w:rPr>
                <w:b/>
                <w:sz w:val="24"/>
              </w:rPr>
            </w:pPr>
          </w:p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N=17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0.77</w:t>
            </w:r>
          </w:p>
        </w:tc>
      </w:tr>
      <w:tr>
        <w:trPr>
          <w:trHeight w:val="1109" w:hRule="atLeast"/>
        </w:trPr>
        <w:tc>
          <w:tcPr>
            <w:tcW w:w="2338" w:type="dxa"/>
          </w:tcPr>
          <w:p>
            <w:pPr>
              <w:pStyle w:val="TableParagraph"/>
              <w:spacing w:before="3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Door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CT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time*</w:t>
            </w:r>
          </w:p>
          <w:p>
            <w:pPr>
              <w:pStyle w:val="TableParagraph"/>
              <w:spacing w:before="3"/>
              <w:rPr>
                <w:b/>
                <w:sz w:val="24"/>
              </w:rPr>
            </w:pPr>
          </w:p>
          <w:p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Median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(IQR)</w:t>
            </w:r>
          </w:p>
        </w:tc>
        <w:tc>
          <w:tcPr>
            <w:tcW w:w="2341" w:type="dxa"/>
          </w:tcPr>
          <w:p>
            <w:pPr>
              <w:pStyle w:val="TableParagraph"/>
              <w:spacing w:before="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20(15-22.5)</w:t>
            </w:r>
          </w:p>
          <w:p>
            <w:pPr>
              <w:pStyle w:val="TableParagraph"/>
              <w:spacing w:before="3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N=20</w:t>
            </w:r>
          </w:p>
        </w:tc>
        <w:tc>
          <w:tcPr>
            <w:tcW w:w="2341" w:type="dxa"/>
          </w:tcPr>
          <w:p>
            <w:pPr>
              <w:pStyle w:val="TableParagraph"/>
              <w:spacing w:before="3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15(10-20)</w:t>
            </w:r>
          </w:p>
          <w:p>
            <w:pPr>
              <w:pStyle w:val="TableParagraph"/>
              <w:spacing w:before="3"/>
              <w:rPr>
                <w:b/>
                <w:sz w:val="24"/>
              </w:rPr>
            </w:pPr>
          </w:p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N=17</w:t>
            </w:r>
          </w:p>
        </w:tc>
        <w:tc>
          <w:tcPr>
            <w:tcW w:w="2339" w:type="dxa"/>
          </w:tcPr>
          <w:p>
            <w:pPr>
              <w:pStyle w:val="TableParagraph"/>
              <w:spacing w:before="3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0.27</w:t>
            </w:r>
          </w:p>
        </w:tc>
      </w:tr>
      <w:tr>
        <w:trPr>
          <w:trHeight w:val="1103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Onset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to TPA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time*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150(135-200)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N=21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140(95-210)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N=19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0.75</w:t>
            </w:r>
          </w:p>
        </w:tc>
      </w:tr>
      <w:tr>
        <w:trPr>
          <w:trHeight w:val="1103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Onset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to NAC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time*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Median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(IQR)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160(100-215)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N=19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NA</w:t>
            </w:r>
          </w:p>
        </w:tc>
      </w:tr>
      <w:tr>
        <w:trPr>
          <w:trHeight w:val="1104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Door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to TPA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time*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Median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(IQR)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30(20-30)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N=20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20(20-30)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N=17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0.62</w:t>
            </w:r>
          </w:p>
        </w:tc>
      </w:tr>
      <w:tr>
        <w:trPr>
          <w:trHeight w:val="1103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Door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NAC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time*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Median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(IQR)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25(25-45)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N=17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NA</w:t>
            </w:r>
          </w:p>
        </w:tc>
      </w:tr>
      <w:tr>
        <w:trPr>
          <w:trHeight w:val="1655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Dose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TPA</w:t>
            </w:r>
          </w:p>
          <w:p>
            <w:pPr>
              <w:pStyle w:val="TableParagraph"/>
              <w:spacing w:line="550" w:lineRule="atLeast" w:before="2"/>
              <w:ind w:left="115" w:right="1133"/>
              <w:rPr>
                <w:b/>
                <w:sz w:val="24"/>
              </w:rPr>
            </w:pPr>
            <w:r>
              <w:rPr>
                <w:b/>
                <w:sz w:val="24"/>
              </w:rPr>
              <w:t>received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†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Mean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±SD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59.84±10.44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60.76±12.48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0.80</w:t>
            </w:r>
          </w:p>
        </w:tc>
      </w:tr>
    </w:tbl>
    <w:p>
      <w:pPr>
        <w:spacing w:line="275" w:lineRule="exact" w:before="0"/>
        <w:ind w:left="220" w:right="0" w:firstLine="0"/>
        <w:jc w:val="left"/>
        <w:rPr>
          <w:b/>
          <w:sz w:val="24"/>
        </w:rPr>
      </w:pPr>
      <w:r>
        <w:rPr>
          <w:b/>
          <w:sz w:val="24"/>
        </w:rPr>
        <w:t>*Duration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minutes. †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dosage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milligrams(mg)</w:t>
      </w:r>
    </w:p>
    <w:p>
      <w:pPr>
        <w:pStyle w:val="BodyText"/>
        <w:spacing w:before="9"/>
        <w:rPr>
          <w:b/>
          <w:sz w:val="37"/>
        </w:rPr>
      </w:pPr>
    </w:p>
    <w:p>
      <w:pPr>
        <w:pStyle w:val="Heading1"/>
        <w:spacing w:before="0"/>
        <w:ind w:left="402"/>
      </w:pPr>
      <w:r>
        <w:rPr/>
        <w:t>NA-</w:t>
      </w:r>
      <w:r>
        <w:rPr>
          <w:spacing w:val="-3"/>
        </w:rPr>
        <w:t> </w:t>
      </w:r>
      <w:r>
        <w:rPr/>
        <w:t>Not</w:t>
      </w:r>
      <w:r>
        <w:rPr>
          <w:spacing w:val="-7"/>
        </w:rPr>
        <w:t> </w:t>
      </w:r>
      <w:r>
        <w:rPr/>
        <w:t>applicable;</w:t>
      </w:r>
      <w:r>
        <w:rPr>
          <w:spacing w:val="-2"/>
        </w:rPr>
        <w:t> </w:t>
      </w:r>
      <w:r>
        <w:rPr/>
        <w:t>NAC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N-acetylcysteine;</w:t>
      </w:r>
      <w:r>
        <w:rPr>
          <w:spacing w:val="-6"/>
        </w:rPr>
        <w:t> </w:t>
      </w:r>
      <w:r>
        <w:rPr/>
        <w:t>TPA</w:t>
      </w:r>
      <w:r>
        <w:rPr>
          <w:spacing w:val="-2"/>
        </w:rPr>
        <w:t> </w:t>
      </w:r>
      <w:r>
        <w:rPr/>
        <w:t>–</w:t>
      </w:r>
      <w:r>
        <w:rPr>
          <w:spacing w:val="-4"/>
        </w:rPr>
        <w:t> </w:t>
      </w:r>
      <w:r>
        <w:rPr/>
        <w:t>Alteplase</w:t>
      </w:r>
    </w:p>
    <w:p>
      <w:pPr>
        <w:spacing w:after="0"/>
        <w:sectPr>
          <w:pgSz w:w="12240" w:h="15840"/>
          <w:pgMar w:top="1380" w:bottom="280" w:left="1220" w:right="1220"/>
        </w:sectPr>
      </w:pPr>
    </w:p>
    <w:p>
      <w:pPr>
        <w:spacing w:before="62"/>
        <w:ind w:left="220" w:right="0" w:firstLine="0"/>
        <w:jc w:val="left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Comparison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time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metrics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Endovascular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Treatment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7"/>
        </w:rPr>
      </w:pPr>
    </w:p>
    <w:tbl>
      <w:tblPr>
        <w:tblW w:w="0" w:type="auto"/>
        <w:jc w:val="left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41"/>
        <w:gridCol w:w="2341"/>
        <w:gridCol w:w="2339"/>
      </w:tblGrid>
      <w:tr>
        <w:trPr>
          <w:trHeight w:val="551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(N=11)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TPA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TPA+NAC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value</w:t>
            </w:r>
          </w:p>
        </w:tc>
      </w:tr>
      <w:tr>
        <w:trPr>
          <w:trHeight w:val="1285" w:hRule="atLeast"/>
        </w:trPr>
        <w:tc>
          <w:tcPr>
            <w:tcW w:w="2338" w:type="dxa"/>
          </w:tcPr>
          <w:p>
            <w:pPr>
              <w:pStyle w:val="TableParagraph"/>
              <w:spacing w:line="482" w:lineRule="auto"/>
              <w:ind w:left="115" w:right="79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Endovascular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Therapy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(33.33%)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4(21.05%)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0.48</w:t>
            </w:r>
          </w:p>
        </w:tc>
      </w:tr>
      <w:tr>
        <w:trPr>
          <w:trHeight w:val="4968" w:hRule="atLeast"/>
        </w:trPr>
        <w:tc>
          <w:tcPr>
            <w:tcW w:w="2338" w:type="dxa"/>
          </w:tcPr>
          <w:p>
            <w:pPr>
              <w:pStyle w:val="TableParagraph"/>
              <w:spacing w:line="480" w:lineRule="auto"/>
              <w:ind w:left="115" w:right="4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Recanalization </w:t>
            </w:r>
            <w:r>
              <w:rPr>
                <w:b/>
                <w:spacing w:val="-1"/>
                <w:sz w:val="24"/>
              </w:rPr>
              <w:t>as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per</w:t>
            </w:r>
          </w:p>
          <w:p>
            <w:pPr>
              <w:pStyle w:val="TableParagraph"/>
              <w:spacing w:line="482" w:lineRule="auto"/>
              <w:ind w:left="115" w:right="5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mTICI </w:t>
            </w:r>
            <w:r>
              <w:rPr>
                <w:b/>
                <w:spacing w:val="-1"/>
                <w:sz w:val="24"/>
              </w:rPr>
              <w:t>grading*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0</w:t>
            </w:r>
          </w:p>
          <w:p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2B</w:t>
            </w:r>
          </w:p>
          <w:p>
            <w:pPr>
              <w:pStyle w:val="TableParagraph"/>
              <w:spacing w:before="11"/>
              <w:rPr>
                <w:b/>
                <w:sz w:val="23"/>
              </w:rPr>
            </w:pPr>
          </w:p>
          <w:p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2C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30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341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1(14.29%)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2(28.57%)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1(14.29%)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spacing w:line="550" w:lineRule="atLeast"/>
              <w:ind w:left="110" w:right="1141"/>
              <w:rPr>
                <w:b/>
                <w:sz w:val="24"/>
              </w:rPr>
            </w:pPr>
            <w:r>
              <w:rPr>
                <w:b/>
                <w:sz w:val="24"/>
              </w:rPr>
              <w:t>3(42.86%)</w:t>
            </w:r>
            <w:r>
              <w:rPr>
                <w:b/>
                <w:spacing w:val="-58"/>
                <w:sz w:val="24"/>
              </w:rPr>
              <w:t> </w:t>
            </w:r>
            <w:r>
              <w:rPr>
                <w:b/>
                <w:sz w:val="24"/>
              </w:rPr>
              <w:t>N=7</w:t>
            </w:r>
          </w:p>
        </w:tc>
        <w:tc>
          <w:tcPr>
            <w:tcW w:w="2341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63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22"/>
              </w:rPr>
            </w:pPr>
          </w:p>
          <w:p>
            <w:pPr>
              <w:pStyle w:val="TableParagraph"/>
              <w:spacing w:line="550" w:lineRule="atLeast"/>
              <w:ind w:left="106" w:right="133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4(100%)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N=4</w:t>
            </w:r>
          </w:p>
        </w:tc>
        <w:tc>
          <w:tcPr>
            <w:tcW w:w="2339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2"/>
              <w:rPr>
                <w:b/>
                <w:sz w:val="36"/>
              </w:rPr>
            </w:pPr>
          </w:p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0.53</w:t>
            </w:r>
          </w:p>
        </w:tc>
      </w:tr>
      <w:tr>
        <w:trPr>
          <w:trHeight w:val="2209" w:hRule="atLeast"/>
        </w:trPr>
        <w:tc>
          <w:tcPr>
            <w:tcW w:w="2338" w:type="dxa"/>
          </w:tcPr>
          <w:p>
            <w:pPr>
              <w:pStyle w:val="TableParagraph"/>
              <w:spacing w:line="480" w:lineRule="auto" w:before="1"/>
              <w:ind w:left="115" w:right="43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Type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of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device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Solitaire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Solumbra</w:t>
            </w:r>
          </w:p>
        </w:tc>
        <w:tc>
          <w:tcPr>
            <w:tcW w:w="2341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22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4(57.14%)</w:t>
            </w:r>
          </w:p>
          <w:p>
            <w:pPr>
              <w:pStyle w:val="TableParagraph"/>
              <w:spacing w:line="550" w:lineRule="atLeast" w:before="2"/>
              <w:ind w:left="110" w:right="1141"/>
              <w:rPr>
                <w:b/>
                <w:sz w:val="24"/>
              </w:rPr>
            </w:pPr>
            <w:r>
              <w:rPr>
                <w:b/>
                <w:sz w:val="24"/>
              </w:rPr>
              <w:t>3(42.86%)</w:t>
            </w:r>
            <w:r>
              <w:rPr>
                <w:b/>
                <w:spacing w:val="-58"/>
                <w:sz w:val="24"/>
              </w:rPr>
              <w:t> </w:t>
            </w:r>
            <w:r>
              <w:rPr>
                <w:b/>
                <w:sz w:val="24"/>
              </w:rPr>
              <w:t>N=7</w:t>
            </w:r>
          </w:p>
        </w:tc>
        <w:tc>
          <w:tcPr>
            <w:tcW w:w="2341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3(75%)</w:t>
            </w:r>
          </w:p>
          <w:p>
            <w:pPr>
              <w:pStyle w:val="TableParagraph"/>
              <w:spacing w:line="550" w:lineRule="atLeast" w:before="2"/>
              <w:ind w:left="106" w:right="145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1(25%)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N=4</w:t>
            </w:r>
          </w:p>
        </w:tc>
        <w:tc>
          <w:tcPr>
            <w:tcW w:w="2339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"/>
              <w:rPr>
                <w:b/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0.99</w:t>
            </w:r>
          </w:p>
        </w:tc>
      </w:tr>
      <w:tr>
        <w:trPr>
          <w:trHeight w:val="1656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Onset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Groin</w:t>
            </w:r>
          </w:p>
          <w:p>
            <w:pPr>
              <w:pStyle w:val="TableParagraph"/>
              <w:spacing w:line="550" w:lineRule="atLeast" w:before="2"/>
              <w:ind w:left="115" w:right="750"/>
              <w:rPr>
                <w:b/>
                <w:sz w:val="24"/>
              </w:rPr>
            </w:pPr>
            <w:r>
              <w:rPr>
                <w:b/>
                <w:sz w:val="24"/>
              </w:rPr>
              <w:t>Puncture†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Median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(IQR)</w:t>
            </w:r>
          </w:p>
        </w:tc>
        <w:tc>
          <w:tcPr>
            <w:tcW w:w="2341" w:type="dxa"/>
          </w:tcPr>
          <w:p>
            <w:pPr>
              <w:pStyle w:val="TableParagraph"/>
              <w:spacing w:line="480" w:lineRule="auto"/>
              <w:ind w:left="110" w:right="1001"/>
              <w:rPr>
                <w:b/>
                <w:sz w:val="24"/>
              </w:rPr>
            </w:pPr>
            <w:r>
              <w:rPr>
                <w:b/>
                <w:sz w:val="24"/>
              </w:rPr>
              <w:t>228(90-250) N=7</w:t>
            </w:r>
          </w:p>
        </w:tc>
        <w:tc>
          <w:tcPr>
            <w:tcW w:w="2341" w:type="dxa"/>
          </w:tcPr>
          <w:p>
            <w:pPr>
              <w:pStyle w:val="TableParagraph"/>
              <w:spacing w:line="480" w:lineRule="auto"/>
              <w:ind w:left="106" w:right="705"/>
              <w:rPr>
                <w:b/>
                <w:sz w:val="24"/>
              </w:rPr>
            </w:pPr>
            <w:r>
              <w:rPr>
                <w:b/>
                <w:sz w:val="24"/>
              </w:rPr>
              <w:t>210(170-217.5)</w:t>
            </w:r>
            <w:r>
              <w:rPr>
                <w:b/>
                <w:spacing w:val="-58"/>
                <w:sz w:val="24"/>
              </w:rPr>
              <w:t> </w:t>
            </w:r>
            <w:r>
              <w:rPr>
                <w:b/>
                <w:sz w:val="24"/>
              </w:rPr>
              <w:t>N=4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0.94</w:t>
            </w:r>
          </w:p>
        </w:tc>
      </w:tr>
      <w:tr>
        <w:trPr>
          <w:trHeight w:val="1103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Door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Groin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puncture†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55(48-60)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N=6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57.5(50-92.5)</w:t>
            </w: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N=4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0.27</w:t>
            </w:r>
          </w:p>
        </w:tc>
      </w:tr>
    </w:tbl>
    <w:p>
      <w:pPr>
        <w:spacing w:after="0" w:line="275" w:lineRule="exact"/>
        <w:rPr>
          <w:sz w:val="24"/>
        </w:rPr>
        <w:sectPr>
          <w:pgSz w:w="12240" w:h="15840"/>
          <w:pgMar w:top="1380" w:bottom="280" w:left="1220" w:right="1220"/>
        </w:sectPr>
      </w:pPr>
    </w:p>
    <w:tbl>
      <w:tblPr>
        <w:tblW w:w="0" w:type="auto"/>
        <w:jc w:val="left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41"/>
        <w:gridCol w:w="2341"/>
        <w:gridCol w:w="2339"/>
      </w:tblGrid>
      <w:tr>
        <w:trPr>
          <w:trHeight w:val="552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Median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(IQR)</w:t>
            </w:r>
          </w:p>
        </w:tc>
        <w:tc>
          <w:tcPr>
            <w:tcW w:w="23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4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3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418" w:hRule="atLeast"/>
        </w:trPr>
        <w:tc>
          <w:tcPr>
            <w:tcW w:w="233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Groin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puncture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</w:p>
        </w:tc>
        <w:tc>
          <w:tcPr>
            <w:tcW w:w="2341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15(15-15)</w:t>
            </w:r>
          </w:p>
        </w:tc>
        <w:tc>
          <w:tcPr>
            <w:tcW w:w="2341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20(17.5-20)</w:t>
            </w:r>
          </w:p>
        </w:tc>
        <w:tc>
          <w:tcPr>
            <w:tcW w:w="2339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0.94</w:t>
            </w:r>
          </w:p>
        </w:tc>
      </w:tr>
      <w:tr>
        <w:trPr>
          <w:trHeight w:val="552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3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recanalization†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N=6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3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N=4</w:t>
            </w:r>
          </w:p>
        </w:tc>
        <w:tc>
          <w:tcPr>
            <w:tcW w:w="233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85" w:hRule="atLeast"/>
        </w:trPr>
        <w:tc>
          <w:tcPr>
            <w:tcW w:w="2338" w:type="dxa"/>
            <w:tcBorders>
              <w:top w:val="nil"/>
            </w:tcBorders>
          </w:tcPr>
          <w:p>
            <w:pPr>
              <w:pStyle w:val="TableParagraph"/>
              <w:spacing w:before="133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Median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(IQR)</w:t>
            </w:r>
          </w:p>
        </w:tc>
        <w:tc>
          <w:tcPr>
            <w:tcW w:w="2341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41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39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</w:tbl>
    <w:p>
      <w:pPr>
        <w:pStyle w:val="Heading1"/>
        <w:spacing w:line="480" w:lineRule="auto" w:before="0"/>
        <w:ind w:right="1056"/>
      </w:pPr>
      <w:r>
        <w:rPr/>
        <w:t>*</w:t>
      </w:r>
      <w:r>
        <w:rPr>
          <w:spacing w:val="-7"/>
        </w:rPr>
        <w:t> </w:t>
      </w:r>
      <w:r>
        <w:rPr/>
        <w:t>Modified</w:t>
      </w:r>
      <w:r>
        <w:rPr>
          <w:spacing w:val="-3"/>
        </w:rPr>
        <w:t> </w:t>
      </w:r>
      <w:r>
        <w:rPr/>
        <w:t>thrombolysis</w:t>
      </w:r>
      <w:r>
        <w:rPr>
          <w:spacing w:val="-7"/>
        </w:rPr>
        <w:t> </w:t>
      </w:r>
      <w:r>
        <w:rPr/>
        <w:t>in</w:t>
      </w:r>
      <w:r>
        <w:rPr>
          <w:spacing w:val="-3"/>
        </w:rPr>
        <w:t> </w:t>
      </w:r>
      <w:r>
        <w:rPr/>
        <w:t>cerebral</w:t>
      </w:r>
      <w:r>
        <w:rPr>
          <w:spacing w:val="-8"/>
        </w:rPr>
        <w:t> </w:t>
      </w:r>
      <w:r>
        <w:rPr/>
        <w:t>infarction</w:t>
      </w:r>
      <w:r>
        <w:rPr>
          <w:spacing w:val="1"/>
        </w:rPr>
        <w:t> </w:t>
      </w:r>
      <w:r>
        <w:rPr/>
        <w:t>(TICI)</w:t>
      </w:r>
      <w:r>
        <w:rPr>
          <w:spacing w:val="-4"/>
        </w:rPr>
        <w:t> </w:t>
      </w:r>
      <w:r>
        <w:rPr/>
        <w:t>grading</w:t>
      </w:r>
      <w:r>
        <w:rPr>
          <w:spacing w:val="-3"/>
        </w:rPr>
        <w:t> </w:t>
      </w:r>
      <w:r>
        <w:rPr/>
        <w:t>system. †Duration</w:t>
      </w:r>
      <w:r>
        <w:rPr>
          <w:spacing w:val="-2"/>
        </w:rPr>
        <w:t> </w:t>
      </w:r>
      <w:r>
        <w:rPr/>
        <w:t>in</w:t>
      </w:r>
      <w:r>
        <w:rPr>
          <w:spacing w:val="-57"/>
        </w:rPr>
        <w:t> </w:t>
      </w:r>
      <w:r>
        <w:rPr/>
        <w:t>minutes.</w:t>
      </w:r>
    </w:p>
    <w:p>
      <w:pPr>
        <w:spacing w:after="0" w:line="480" w:lineRule="auto"/>
        <w:sectPr>
          <w:pgSz w:w="12240" w:h="15840"/>
          <w:pgMar w:top="1440" w:bottom="280" w:left="1220" w:right="1220"/>
        </w:sectPr>
      </w:pPr>
    </w:p>
    <w:p>
      <w:pPr>
        <w:spacing w:before="62"/>
        <w:ind w:left="220" w:right="0" w:firstLine="0"/>
        <w:jc w:val="left"/>
        <w:rPr>
          <w:b/>
          <w:sz w:val="24"/>
        </w:rPr>
      </w:pPr>
      <w:r>
        <w:rPr>
          <w:b/>
          <w:sz w:val="24"/>
        </w:rPr>
        <w:t>Table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3: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Comparison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in hospital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complications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7"/>
        </w:rPr>
      </w:pPr>
    </w:p>
    <w:tbl>
      <w:tblPr>
        <w:tblW w:w="0" w:type="auto"/>
        <w:jc w:val="left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2341"/>
        <w:gridCol w:w="2341"/>
        <w:gridCol w:w="2339"/>
      </w:tblGrid>
      <w:tr>
        <w:trPr>
          <w:trHeight w:val="1103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(N=40)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TPA</w:t>
            </w:r>
          </w:p>
          <w:p>
            <w:pPr>
              <w:pStyle w:val="TableParagraph"/>
              <w:spacing w:before="2"/>
              <w:rPr>
                <w:b/>
                <w:sz w:val="24"/>
              </w:rPr>
            </w:pPr>
          </w:p>
          <w:p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(N=21)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TPA+NAC</w:t>
            </w:r>
          </w:p>
          <w:p>
            <w:pPr>
              <w:pStyle w:val="TableParagraph"/>
              <w:spacing w:before="2"/>
              <w:rPr>
                <w:b/>
                <w:sz w:val="24"/>
              </w:rPr>
            </w:pPr>
          </w:p>
          <w:p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(N=19)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value</w:t>
            </w:r>
          </w:p>
        </w:tc>
      </w:tr>
      <w:tr>
        <w:trPr>
          <w:trHeight w:val="1656" w:hRule="atLeast"/>
        </w:trPr>
        <w:tc>
          <w:tcPr>
            <w:tcW w:w="2338" w:type="dxa"/>
          </w:tcPr>
          <w:p>
            <w:pPr>
              <w:pStyle w:val="TableParagraph"/>
              <w:spacing w:line="482" w:lineRule="auto"/>
              <w:ind w:left="115" w:right="499"/>
              <w:rPr>
                <w:b/>
                <w:sz w:val="24"/>
              </w:rPr>
            </w:pPr>
            <w:r>
              <w:rPr>
                <w:b/>
                <w:sz w:val="24"/>
              </w:rPr>
              <w:t>Days of Hospital</w:t>
            </w:r>
            <w:r>
              <w:rPr>
                <w:b/>
                <w:spacing w:val="-58"/>
                <w:sz w:val="24"/>
              </w:rPr>
              <w:t> </w:t>
            </w:r>
            <w:r>
              <w:rPr>
                <w:b/>
                <w:sz w:val="24"/>
              </w:rPr>
              <w:t>stay</w:t>
            </w:r>
          </w:p>
          <w:p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Mean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±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SD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11.15±11.00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7.7±6.14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0.30</w:t>
            </w:r>
          </w:p>
        </w:tc>
      </w:tr>
      <w:tr>
        <w:trPr>
          <w:trHeight w:val="425" w:hRule="atLeast"/>
        </w:trPr>
        <w:tc>
          <w:tcPr>
            <w:tcW w:w="2338" w:type="dxa"/>
            <w:tcBorders>
              <w:bottom w:val="nil"/>
            </w:tcBorders>
          </w:tcPr>
          <w:p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Infection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during</w:t>
            </w:r>
          </w:p>
        </w:tc>
        <w:tc>
          <w:tcPr>
            <w:tcW w:w="2341" w:type="dxa"/>
            <w:tcBorders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41" w:type="dxa"/>
            <w:tcBorders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39" w:type="dxa"/>
            <w:tcBorders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2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3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hospital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stay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4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33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49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3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3(14.2%)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3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4(21.05%)</w:t>
            </w:r>
          </w:p>
        </w:tc>
        <w:tc>
          <w:tcPr>
            <w:tcW w:w="233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2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5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BSI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1(33.33%)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0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1(25%)</w:t>
            </w:r>
          </w:p>
        </w:tc>
        <w:tc>
          <w:tcPr>
            <w:tcW w:w="2339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0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0.64</w:t>
            </w:r>
          </w:p>
        </w:tc>
      </w:tr>
      <w:tr>
        <w:trPr>
          <w:trHeight w:val="552" w:hRule="atLeast"/>
        </w:trPr>
        <w:tc>
          <w:tcPr>
            <w:tcW w:w="2338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5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VAP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2(66.66%)</w:t>
            </w:r>
          </w:p>
        </w:tc>
        <w:tc>
          <w:tcPr>
            <w:tcW w:w="234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0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2(50%)</w:t>
            </w:r>
          </w:p>
        </w:tc>
        <w:tc>
          <w:tcPr>
            <w:tcW w:w="2339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233" w:hRule="atLeast"/>
        </w:trPr>
        <w:tc>
          <w:tcPr>
            <w:tcW w:w="2338" w:type="dxa"/>
            <w:tcBorders>
              <w:top w:val="nil"/>
            </w:tcBorders>
          </w:tcPr>
          <w:p>
            <w:pPr>
              <w:pStyle w:val="TableParagraph"/>
              <w:spacing w:before="135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HAP</w:t>
            </w:r>
          </w:p>
        </w:tc>
        <w:tc>
          <w:tcPr>
            <w:tcW w:w="2341" w:type="dxa"/>
            <w:tcBorders>
              <w:top w:val="nil"/>
            </w:tcBorders>
          </w:tcPr>
          <w:p>
            <w:pPr>
              <w:pStyle w:val="TableParagraph"/>
              <w:spacing w:before="13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2341" w:type="dxa"/>
            <w:tcBorders>
              <w:top w:val="nil"/>
            </w:tcBorders>
          </w:tcPr>
          <w:p>
            <w:pPr>
              <w:pStyle w:val="TableParagraph"/>
              <w:spacing w:before="130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1(25%)</w:t>
            </w:r>
          </w:p>
        </w:tc>
        <w:tc>
          <w:tcPr>
            <w:tcW w:w="2339" w:type="dxa"/>
            <w:tcBorders>
              <w:top w:val="nil"/>
            </w:tcBorders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1108" w:hRule="atLeast"/>
        </w:trPr>
        <w:tc>
          <w:tcPr>
            <w:tcW w:w="2338" w:type="dxa"/>
          </w:tcPr>
          <w:p>
            <w:pPr>
              <w:pStyle w:val="TableParagraph"/>
              <w:spacing w:before="3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Ventilatory</w:t>
            </w:r>
          </w:p>
          <w:p>
            <w:pPr>
              <w:pStyle w:val="TableParagraph"/>
              <w:spacing w:before="3"/>
              <w:rPr>
                <w:b/>
                <w:sz w:val="24"/>
              </w:rPr>
            </w:pPr>
          </w:p>
          <w:p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requirement</w:t>
            </w:r>
          </w:p>
        </w:tc>
        <w:tc>
          <w:tcPr>
            <w:tcW w:w="2341" w:type="dxa"/>
          </w:tcPr>
          <w:p>
            <w:pPr>
              <w:pStyle w:val="TableParagraph"/>
              <w:spacing w:before="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3(14.29%)</w:t>
            </w:r>
          </w:p>
        </w:tc>
        <w:tc>
          <w:tcPr>
            <w:tcW w:w="2341" w:type="dxa"/>
          </w:tcPr>
          <w:p>
            <w:pPr>
              <w:pStyle w:val="TableParagraph"/>
              <w:spacing w:before="3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2(10.53%)</w:t>
            </w:r>
          </w:p>
        </w:tc>
        <w:tc>
          <w:tcPr>
            <w:tcW w:w="2339" w:type="dxa"/>
          </w:tcPr>
          <w:p>
            <w:pPr>
              <w:pStyle w:val="TableParagraph"/>
              <w:spacing w:before="3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0.90</w:t>
            </w:r>
          </w:p>
        </w:tc>
      </w:tr>
      <w:tr>
        <w:trPr>
          <w:trHeight w:val="551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Tracheostomy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done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1(4.76%)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2(10.53%)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0.92</w:t>
            </w:r>
          </w:p>
        </w:tc>
      </w:tr>
      <w:tr>
        <w:trPr>
          <w:trHeight w:val="551" w:hRule="atLeast"/>
        </w:trPr>
        <w:tc>
          <w:tcPr>
            <w:tcW w:w="2338" w:type="dxa"/>
          </w:tcPr>
          <w:p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hospital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mortality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2(9.52%)</w:t>
            </w:r>
          </w:p>
        </w:tc>
        <w:tc>
          <w:tcPr>
            <w:tcW w:w="2341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1(5.26%)</w:t>
            </w:r>
          </w:p>
        </w:tc>
        <w:tc>
          <w:tcPr>
            <w:tcW w:w="2339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0.92</w:t>
            </w:r>
          </w:p>
        </w:tc>
      </w:tr>
    </w:tbl>
    <w:p>
      <w:pPr>
        <w:pStyle w:val="Heading1"/>
        <w:spacing w:line="480" w:lineRule="auto" w:before="0"/>
        <w:ind w:right="254"/>
      </w:pPr>
      <w:r>
        <w:rPr/>
        <w:t>BSI</w:t>
      </w:r>
      <w:r>
        <w:rPr>
          <w:spacing w:val="-11"/>
        </w:rPr>
        <w:t> </w:t>
      </w:r>
      <w:r>
        <w:rPr/>
        <w:t>Blood</w:t>
      </w:r>
      <w:r>
        <w:rPr>
          <w:spacing w:val="-2"/>
        </w:rPr>
        <w:t> </w:t>
      </w:r>
      <w:r>
        <w:rPr/>
        <w:t>stream</w:t>
      </w:r>
      <w:r>
        <w:rPr>
          <w:spacing w:val="-5"/>
        </w:rPr>
        <w:t> </w:t>
      </w:r>
      <w:r>
        <w:rPr/>
        <w:t>infection;</w:t>
      </w:r>
      <w:r>
        <w:rPr>
          <w:spacing w:val="-2"/>
        </w:rPr>
        <w:t> </w:t>
      </w:r>
      <w:r>
        <w:rPr/>
        <w:t>HAP</w:t>
      </w:r>
      <w:r>
        <w:rPr>
          <w:spacing w:val="-6"/>
        </w:rPr>
        <w:t> </w:t>
      </w:r>
      <w:r>
        <w:rPr/>
        <w:t>Hospital</w:t>
      </w:r>
      <w:r>
        <w:rPr>
          <w:spacing w:val="-8"/>
        </w:rPr>
        <w:t> </w:t>
      </w:r>
      <w:r>
        <w:rPr/>
        <w:t>acquired</w:t>
      </w:r>
      <w:r>
        <w:rPr>
          <w:spacing w:val="-3"/>
        </w:rPr>
        <w:t> </w:t>
      </w:r>
      <w:r>
        <w:rPr/>
        <w:t>pneumonia;</w:t>
      </w:r>
      <w:r>
        <w:rPr>
          <w:spacing w:val="-1"/>
        </w:rPr>
        <w:t> </w:t>
      </w:r>
      <w:r>
        <w:rPr/>
        <w:t>VAP</w:t>
      </w:r>
      <w:r>
        <w:rPr>
          <w:spacing w:val="-7"/>
        </w:rPr>
        <w:t> </w:t>
      </w:r>
      <w:r>
        <w:rPr/>
        <w:t>Ventilator</w:t>
      </w:r>
      <w:r>
        <w:rPr>
          <w:spacing w:val="-9"/>
        </w:rPr>
        <w:t> </w:t>
      </w:r>
      <w:r>
        <w:rPr/>
        <w:t>associated</w:t>
      </w:r>
      <w:r>
        <w:rPr>
          <w:spacing w:val="-57"/>
        </w:rPr>
        <w:t> </w:t>
      </w:r>
      <w:r>
        <w:rPr/>
        <w:t>pneumonia</w:t>
      </w:r>
    </w:p>
    <w:p>
      <w:pPr>
        <w:spacing w:after="0" w:line="480" w:lineRule="auto"/>
        <w:sectPr>
          <w:pgSz w:w="12240" w:h="15840"/>
          <w:pgMar w:top="1380" w:bottom="280" w:left="1220" w:right="1220"/>
        </w:sectPr>
      </w:pPr>
    </w:p>
    <w:p>
      <w:pPr>
        <w:spacing w:before="62"/>
        <w:ind w:left="220" w:right="0" w:firstLine="0"/>
        <w:jc w:val="left"/>
        <w:rPr>
          <w:b/>
          <w:sz w:val="24"/>
        </w:rPr>
      </w:pPr>
      <w:r>
        <w:rPr>
          <w:b/>
          <w:sz w:val="24"/>
        </w:rPr>
        <w:t>Figure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1.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Comparison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Onset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to Door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time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4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918844</wp:posOffset>
            </wp:positionH>
            <wp:positionV relativeFrom="paragraph">
              <wp:posOffset>133377</wp:posOffset>
            </wp:positionV>
            <wp:extent cx="4970745" cy="3621690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0745" cy="3621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4"/>
        </w:rPr>
        <w:sectPr>
          <w:pgSz w:w="12240" w:h="15840"/>
          <w:pgMar w:top="1380" w:bottom="280" w:left="1220" w:right="1220"/>
        </w:sectPr>
      </w:pPr>
    </w:p>
    <w:p>
      <w:pPr>
        <w:pStyle w:val="Heading1"/>
      </w:pPr>
      <w:r>
        <w:rPr/>
        <w:t>Figure</w:t>
      </w:r>
      <w:r>
        <w:rPr>
          <w:spacing w:val="-2"/>
        </w:rPr>
        <w:t> </w:t>
      </w:r>
      <w:r>
        <w:rPr/>
        <w:t>S 2:</w:t>
      </w:r>
      <w:r>
        <w:rPr>
          <w:spacing w:val="-2"/>
        </w:rPr>
        <w:t> </w:t>
      </w:r>
      <w:r>
        <w:rPr/>
        <w:t>Comparison</w:t>
      </w:r>
      <w:r>
        <w:rPr>
          <w:spacing w:val="1"/>
        </w:rPr>
        <w:t> </w:t>
      </w:r>
      <w:r>
        <w:rPr/>
        <w:t>of</w:t>
      </w:r>
      <w:r>
        <w:rPr>
          <w:spacing w:val="-2"/>
        </w:rPr>
        <w:t> </w:t>
      </w:r>
      <w:r>
        <w:rPr/>
        <w:t>Door</w:t>
      </w:r>
      <w:r>
        <w:rPr>
          <w:spacing w:val="-10"/>
        </w:rPr>
        <w:t> </w:t>
      </w:r>
      <w:r>
        <w:rPr/>
        <w:t>to CT time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4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946150</wp:posOffset>
            </wp:positionH>
            <wp:positionV relativeFrom="paragraph">
              <wp:posOffset>133377</wp:posOffset>
            </wp:positionV>
            <wp:extent cx="4950710" cy="3603783"/>
            <wp:effectExtent l="0" t="0" r="0" b="0"/>
            <wp:wrapTopAndBottom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0710" cy="3603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4"/>
        </w:rPr>
        <w:sectPr>
          <w:pgSz w:w="12240" w:h="15840"/>
          <w:pgMar w:top="1380" w:bottom="280" w:left="1220" w:right="1220"/>
        </w:sectPr>
      </w:pPr>
    </w:p>
    <w:p>
      <w:pPr>
        <w:spacing w:before="62"/>
        <w:ind w:left="220" w:right="0" w:firstLine="0"/>
        <w:jc w:val="left"/>
        <w:rPr>
          <w:b/>
          <w:sz w:val="24"/>
        </w:rPr>
      </w:pPr>
      <w:r>
        <w:rPr>
          <w:b/>
          <w:sz w:val="24"/>
        </w:rPr>
        <w:t>Figure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 3: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Comparison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Onset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TPA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time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4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914400</wp:posOffset>
            </wp:positionH>
            <wp:positionV relativeFrom="paragraph">
              <wp:posOffset>129567</wp:posOffset>
            </wp:positionV>
            <wp:extent cx="5221872" cy="3806190"/>
            <wp:effectExtent l="0" t="0" r="0" b="0"/>
            <wp:wrapTopAndBottom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1872" cy="3806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4"/>
        </w:rPr>
        <w:sectPr>
          <w:pgSz w:w="12240" w:h="15840"/>
          <w:pgMar w:top="1380" w:bottom="280" w:left="1220" w:right="1220"/>
        </w:sectPr>
      </w:pPr>
    </w:p>
    <w:p>
      <w:pPr>
        <w:pStyle w:val="Heading1"/>
      </w:pPr>
      <w:r>
        <w:rPr/>
        <w:t>Figure</w:t>
      </w:r>
      <w:r>
        <w:rPr>
          <w:spacing w:val="-2"/>
        </w:rPr>
        <w:t> </w:t>
      </w:r>
      <w:r>
        <w:rPr/>
        <w:t>S 4:</w:t>
      </w:r>
      <w:r>
        <w:rPr>
          <w:spacing w:val="-1"/>
        </w:rPr>
        <w:t> </w:t>
      </w:r>
      <w:r>
        <w:rPr/>
        <w:t>Comparison of</w:t>
      </w:r>
      <w:r>
        <w:rPr>
          <w:spacing w:val="-3"/>
        </w:rPr>
        <w:t> </w:t>
      </w:r>
      <w:r>
        <w:rPr/>
        <w:t>Door</w:t>
      </w:r>
      <w:r>
        <w:rPr>
          <w:spacing w:val="-9"/>
        </w:rPr>
        <w:t> </w:t>
      </w:r>
      <w:r>
        <w:rPr/>
        <w:t>to</w:t>
      </w:r>
      <w:r>
        <w:rPr>
          <w:spacing w:val="-1"/>
        </w:rPr>
        <w:t> </w:t>
      </w:r>
      <w:r>
        <w:rPr/>
        <w:t>TPA</w:t>
      </w:r>
      <w:r>
        <w:rPr>
          <w:spacing w:val="-4"/>
        </w:rPr>
        <w:t> </w:t>
      </w:r>
      <w:r>
        <w:rPr/>
        <w:t>time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7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914400</wp:posOffset>
            </wp:positionH>
            <wp:positionV relativeFrom="paragraph">
              <wp:posOffset>153697</wp:posOffset>
            </wp:positionV>
            <wp:extent cx="5254440" cy="3828954"/>
            <wp:effectExtent l="0" t="0" r="0" b="0"/>
            <wp:wrapTopAndBottom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4440" cy="382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240" w:h="15840"/>
          <w:pgMar w:top="1380" w:bottom="280" w:left="1220" w:right="1220"/>
        </w:sectPr>
      </w:pPr>
    </w:p>
    <w:p>
      <w:pPr>
        <w:spacing w:line="480" w:lineRule="auto" w:before="62"/>
        <w:ind w:left="220" w:right="0" w:firstLine="0"/>
        <w:jc w:val="left"/>
        <w:rPr>
          <w:b/>
          <w:sz w:val="24"/>
        </w:rPr>
      </w:pPr>
      <w:r>
        <w:rPr>
          <w:b/>
          <w:sz w:val="24"/>
        </w:rPr>
        <w:t>Figure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5: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Comparison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onset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groin puncture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time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patients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who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underwent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thrombectomy.</w:t>
      </w:r>
    </w:p>
    <w:p>
      <w:pPr>
        <w:pStyle w:val="BodyText"/>
        <w:spacing w:before="11"/>
        <w:rPr>
          <w:b/>
          <w:sz w:val="10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918844</wp:posOffset>
            </wp:positionH>
            <wp:positionV relativeFrom="paragraph">
              <wp:posOffset>104834</wp:posOffset>
            </wp:positionV>
            <wp:extent cx="5289745" cy="3854481"/>
            <wp:effectExtent l="0" t="0" r="0" b="0"/>
            <wp:wrapTopAndBottom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9745" cy="3854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0"/>
        </w:rPr>
        <w:sectPr>
          <w:pgSz w:w="12240" w:h="15840"/>
          <w:pgMar w:top="1380" w:bottom="280" w:left="1220" w:right="1220"/>
        </w:sectPr>
      </w:pPr>
    </w:p>
    <w:p>
      <w:pPr>
        <w:pStyle w:val="Heading1"/>
        <w:spacing w:line="480" w:lineRule="auto"/>
      </w:pPr>
      <w:r>
        <w:rPr/>
        <w:t>Figure</w:t>
      </w:r>
      <w:r>
        <w:rPr>
          <w:spacing w:val="-6"/>
        </w:rPr>
        <w:t> </w:t>
      </w:r>
      <w:r>
        <w:rPr/>
        <w:t>S</w:t>
      </w:r>
      <w:r>
        <w:rPr>
          <w:spacing w:val="-1"/>
        </w:rPr>
        <w:t> </w:t>
      </w:r>
      <w:r>
        <w:rPr/>
        <w:t>6:</w:t>
      </w:r>
      <w:r>
        <w:rPr>
          <w:spacing w:val="-2"/>
        </w:rPr>
        <w:t> </w:t>
      </w:r>
      <w:r>
        <w:rPr/>
        <w:t>Comparison</w:t>
      </w:r>
      <w:r>
        <w:rPr>
          <w:spacing w:val="1"/>
        </w:rPr>
        <w:t> </w:t>
      </w:r>
      <w:r>
        <w:rPr/>
        <w:t>of</w:t>
      </w:r>
      <w:r>
        <w:rPr>
          <w:spacing w:val="-6"/>
        </w:rPr>
        <w:t> </w:t>
      </w:r>
      <w:r>
        <w:rPr/>
        <w:t>door</w:t>
      </w:r>
      <w:r>
        <w:rPr>
          <w:spacing w:val="-9"/>
        </w:rPr>
        <w:t> </w:t>
      </w:r>
      <w:r>
        <w:rPr/>
        <w:t>to</w:t>
      </w:r>
      <w:r>
        <w:rPr>
          <w:spacing w:val="1"/>
        </w:rPr>
        <w:t> </w:t>
      </w:r>
      <w:r>
        <w:rPr/>
        <w:t>groin</w:t>
      </w:r>
      <w:r>
        <w:rPr>
          <w:spacing w:val="-1"/>
        </w:rPr>
        <w:t> </w:t>
      </w:r>
      <w:r>
        <w:rPr/>
        <w:t>puncture</w:t>
      </w:r>
      <w:r>
        <w:rPr>
          <w:spacing w:val="-4"/>
        </w:rPr>
        <w:t> </w:t>
      </w:r>
      <w:r>
        <w:rPr/>
        <w:t>time</w:t>
      </w:r>
      <w:r>
        <w:rPr>
          <w:spacing w:val="-6"/>
        </w:rPr>
        <w:t> </w:t>
      </w:r>
      <w:r>
        <w:rPr/>
        <w:t>in patients</w:t>
      </w:r>
      <w:r>
        <w:rPr>
          <w:spacing w:val="-5"/>
        </w:rPr>
        <w:t> </w:t>
      </w:r>
      <w:r>
        <w:rPr/>
        <w:t>who</w:t>
      </w:r>
      <w:r>
        <w:rPr>
          <w:spacing w:val="-9"/>
        </w:rPr>
        <w:t> </w:t>
      </w:r>
      <w:r>
        <w:rPr/>
        <w:t>underwent</w:t>
      </w:r>
      <w:r>
        <w:rPr>
          <w:spacing w:val="-57"/>
        </w:rPr>
        <w:t> </w:t>
      </w:r>
      <w:r>
        <w:rPr/>
        <w:t>thrombectomy.</w:t>
      </w:r>
    </w:p>
    <w:p>
      <w:pPr>
        <w:pStyle w:val="BodyText"/>
        <w:spacing w:before="4"/>
        <w:rPr>
          <w:b/>
          <w:sz w:val="10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1033144</wp:posOffset>
            </wp:positionH>
            <wp:positionV relativeFrom="paragraph">
              <wp:posOffset>100389</wp:posOffset>
            </wp:positionV>
            <wp:extent cx="5282106" cy="4011167"/>
            <wp:effectExtent l="0" t="0" r="0" b="0"/>
            <wp:wrapTopAndBottom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2106" cy="4011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1380" w:bottom="280" w:left="122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940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2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1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7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5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4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28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220" w:hanging="72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8" w:hanging="72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6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94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52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10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68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6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84" w:hanging="72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940" w:hanging="360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2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9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6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4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31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2"/>
      <w:ind w:left="22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2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bmccardiovascdisord.biomedcentral.com/articles/10.1186/1471-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2023-11-13T11:01:33Z</dcterms:created>
  <dcterms:modified xsi:type="dcterms:W3CDTF">2023-11-13T11:01:33Z</dcterms:modified>
</cp:coreProperties>
</file>