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E1247" w14:textId="77777777" w:rsidR="003F0340" w:rsidRPr="00A5708D" w:rsidRDefault="003F0340" w:rsidP="003F0340">
      <w:pPr>
        <w:jc w:val="center"/>
        <w:rPr>
          <w:rFonts w:ascii="Times New Roman" w:hAnsi="Times New Roman" w:cs="Times New Roman"/>
          <w:b/>
          <w:bCs/>
        </w:rPr>
      </w:pPr>
      <w:r w:rsidRPr="00A5708D">
        <w:rPr>
          <w:rFonts w:ascii="Times New Roman" w:hAnsi="Times New Roman" w:cs="Times New Roman"/>
          <w:b/>
          <w:bCs/>
        </w:rPr>
        <w:t>In vitro and in vivo immunogenicity of SARS-CoV-2 proteins: highlight on membrane protein</w:t>
      </w:r>
    </w:p>
    <w:p w14:paraId="3C7FCCE4" w14:textId="77777777" w:rsidR="003F0340" w:rsidRPr="00A5708D" w:rsidRDefault="003F0340" w:rsidP="003F0340">
      <w:pPr>
        <w:rPr>
          <w:rFonts w:ascii="Times New Roman" w:hAnsi="Times New Roman" w:cs="Times New Roman"/>
        </w:rPr>
      </w:pPr>
    </w:p>
    <w:p w14:paraId="0DE408EC" w14:textId="77777777" w:rsidR="003F0340" w:rsidRPr="00A5708D" w:rsidRDefault="003F0340" w:rsidP="003F0340">
      <w:pPr>
        <w:rPr>
          <w:rFonts w:ascii="Times New Roman" w:eastAsia="Times New Roman" w:hAnsi="Times New Roman" w:cs="Times New Roman"/>
        </w:rPr>
      </w:pPr>
      <w:r w:rsidRPr="00A5708D">
        <w:rPr>
          <w:rFonts w:ascii="Times New Roman" w:hAnsi="Times New Roman" w:cs="Times New Roman"/>
        </w:rPr>
        <w:t>Timothy Haystead</w:t>
      </w:r>
      <w:r w:rsidRPr="00A5708D">
        <w:rPr>
          <w:rFonts w:ascii="Times New Roman" w:hAnsi="Times New Roman" w:cs="Times New Roman"/>
          <w:vertAlign w:val="superscript"/>
        </w:rPr>
        <w:t>1,2</w:t>
      </w:r>
      <w:r w:rsidRPr="00A5708D">
        <w:rPr>
          <w:rFonts w:ascii="Times New Roman" w:hAnsi="Times New Roman" w:cs="Times New Roman"/>
        </w:rPr>
        <w:t>, Eric Lee</w:t>
      </w:r>
      <w:r w:rsidRPr="00A5708D">
        <w:rPr>
          <w:rFonts w:ascii="Times New Roman" w:hAnsi="Times New Roman" w:cs="Times New Roman"/>
          <w:vertAlign w:val="superscript"/>
        </w:rPr>
        <w:t>3</w:t>
      </w:r>
      <w:r w:rsidRPr="00A5708D">
        <w:rPr>
          <w:rFonts w:ascii="Times New Roman" w:hAnsi="Times New Roman" w:cs="Times New Roman"/>
        </w:rPr>
        <w:t>, Kirstin Cho</w:t>
      </w:r>
      <w:r w:rsidRPr="00A5708D">
        <w:rPr>
          <w:rFonts w:ascii="Times New Roman" w:hAnsi="Times New Roman" w:cs="Times New Roman"/>
          <w:vertAlign w:val="superscript"/>
        </w:rPr>
        <w:t>3</w:t>
      </w:r>
      <w:r w:rsidRPr="00A5708D">
        <w:rPr>
          <w:rFonts w:ascii="Times New Roman" w:hAnsi="Times New Roman" w:cs="Times New Roman"/>
        </w:rPr>
        <w:t>,</w:t>
      </w:r>
      <w:r w:rsidRPr="00A5708D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Pr="00A5708D">
        <w:rPr>
          <w:rFonts w:ascii="Times New Roman" w:eastAsia="Times New Roman" w:hAnsi="Times New Roman" w:cs="Times New Roman"/>
          <w:color w:val="242424"/>
          <w:shd w:val="clear" w:color="auto" w:fill="FFFFFF"/>
        </w:rPr>
        <w:t>Gail Gullickson</w:t>
      </w:r>
      <w:r w:rsidRPr="00A5708D">
        <w:rPr>
          <w:rFonts w:ascii="Times New Roman" w:eastAsia="Times New Roman" w:hAnsi="Times New Roman" w:cs="Times New Roman"/>
          <w:color w:val="242424"/>
          <w:shd w:val="clear" w:color="auto" w:fill="FFFFFF"/>
          <w:vertAlign w:val="superscript"/>
        </w:rPr>
        <w:t>3</w:t>
      </w:r>
      <w:r w:rsidRPr="00A5708D">
        <w:rPr>
          <w:rFonts w:ascii="Times New Roman" w:eastAsia="Times New Roman" w:hAnsi="Times New Roman" w:cs="Times New Roman"/>
        </w:rPr>
        <w:t>,</w:t>
      </w:r>
      <w:r w:rsidRPr="00A5708D">
        <w:rPr>
          <w:rFonts w:ascii="Times New Roman" w:hAnsi="Times New Roman" w:cs="Times New Roman"/>
        </w:rPr>
        <w:t xml:space="preserve"> Philip Hughes</w:t>
      </w:r>
      <w:r w:rsidRPr="00A5708D">
        <w:rPr>
          <w:rFonts w:ascii="Times New Roman" w:hAnsi="Times New Roman" w:cs="Times New Roman"/>
          <w:vertAlign w:val="superscript"/>
        </w:rPr>
        <w:t>1,2</w:t>
      </w:r>
      <w:r w:rsidRPr="00A5708D">
        <w:rPr>
          <w:rFonts w:ascii="Times New Roman" w:hAnsi="Times New Roman" w:cs="Times New Roman"/>
        </w:rPr>
        <w:t>, Greta Krafsur</w:t>
      </w:r>
      <w:r w:rsidRPr="00A5708D">
        <w:rPr>
          <w:rFonts w:ascii="Times New Roman" w:hAnsi="Times New Roman" w:cs="Times New Roman"/>
          <w:vertAlign w:val="superscript"/>
        </w:rPr>
        <w:t>3</w:t>
      </w:r>
      <w:r w:rsidRPr="00A5708D">
        <w:rPr>
          <w:rFonts w:ascii="Times New Roman" w:hAnsi="Times New Roman" w:cs="Times New Roman"/>
        </w:rPr>
        <w:t>, Robert Freeze</w:t>
      </w:r>
      <w:r w:rsidRPr="00A5708D">
        <w:rPr>
          <w:rFonts w:ascii="Times New Roman" w:hAnsi="Times New Roman" w:cs="Times New Roman"/>
          <w:vertAlign w:val="superscript"/>
        </w:rPr>
        <w:t>1</w:t>
      </w:r>
      <w:r w:rsidRPr="00A5708D">
        <w:rPr>
          <w:rFonts w:ascii="Times New Roman" w:hAnsi="Times New Roman" w:cs="Times New Roman"/>
        </w:rPr>
        <w:t>, Scott Scarneo</w:t>
      </w:r>
      <w:r w:rsidRPr="00A5708D">
        <w:rPr>
          <w:rFonts w:ascii="Times New Roman" w:hAnsi="Times New Roman" w:cs="Times New Roman"/>
          <w:vertAlign w:val="superscript"/>
        </w:rPr>
        <w:t>1*</w:t>
      </w:r>
      <w:r w:rsidRPr="00A5708D">
        <w:rPr>
          <w:rFonts w:ascii="Times New Roman" w:hAnsi="Times New Roman" w:cs="Times New Roman"/>
        </w:rPr>
        <w:t xml:space="preserve"> </w:t>
      </w:r>
    </w:p>
    <w:p w14:paraId="0036F1CC" w14:textId="77777777" w:rsidR="003F0340" w:rsidRPr="00A5708D" w:rsidRDefault="003F0340" w:rsidP="003F0340">
      <w:pPr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</w:p>
    <w:p w14:paraId="56E6CB17" w14:textId="77777777" w:rsidR="003F0340" w:rsidRPr="00A5708D" w:rsidRDefault="003F0340" w:rsidP="003F0340">
      <w:pPr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A5708D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Affiliations:</w:t>
      </w:r>
    </w:p>
    <w:p w14:paraId="6F0A2318" w14:textId="77777777" w:rsidR="003F0340" w:rsidRPr="00A5708D" w:rsidRDefault="003F0340" w:rsidP="003F0340">
      <w:pPr>
        <w:rPr>
          <w:rFonts w:ascii="Times New Roman" w:hAnsi="Times New Roman" w:cs="Times New Roman"/>
          <w:color w:val="000000" w:themeColor="text1"/>
        </w:rPr>
      </w:pPr>
      <w:r w:rsidRPr="00A5708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5708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5708D">
        <w:rPr>
          <w:rFonts w:ascii="Times New Roman" w:hAnsi="Times New Roman" w:cs="Times New Roman"/>
          <w:color w:val="000000" w:themeColor="text1"/>
        </w:rPr>
        <w:t>EydisBio</w:t>
      </w:r>
      <w:proofErr w:type="spellEnd"/>
      <w:r w:rsidRPr="00A5708D">
        <w:rPr>
          <w:rFonts w:ascii="Times New Roman" w:hAnsi="Times New Roman" w:cs="Times New Roman"/>
          <w:color w:val="000000" w:themeColor="text1"/>
        </w:rPr>
        <w:t xml:space="preserve"> Inc. Durham, NC 27701</w:t>
      </w:r>
    </w:p>
    <w:p w14:paraId="72F153F7" w14:textId="77777777" w:rsidR="003F0340" w:rsidRPr="00A5708D" w:rsidRDefault="003F0340" w:rsidP="003F0340">
      <w:pPr>
        <w:rPr>
          <w:rFonts w:ascii="Times New Roman" w:hAnsi="Times New Roman" w:cs="Times New Roman"/>
          <w:color w:val="000000" w:themeColor="text1"/>
        </w:rPr>
      </w:pPr>
      <w:r w:rsidRPr="00A5708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5708D">
        <w:rPr>
          <w:rFonts w:ascii="Times New Roman" w:hAnsi="Times New Roman" w:cs="Times New Roman"/>
          <w:color w:val="000000" w:themeColor="text1"/>
        </w:rPr>
        <w:t xml:space="preserve"> Duke University School of Medicine, Department of Pharmacology and Cancer Biology, Durham, NC 27701</w:t>
      </w:r>
    </w:p>
    <w:p w14:paraId="2F2F1B80" w14:textId="77777777" w:rsidR="003F0340" w:rsidRPr="00A5708D" w:rsidRDefault="003F0340" w:rsidP="003F0340">
      <w:pPr>
        <w:rPr>
          <w:rFonts w:ascii="Times New Roman" w:hAnsi="Times New Roman" w:cs="Times New Roman"/>
          <w:color w:val="000000" w:themeColor="text1"/>
        </w:rPr>
      </w:pPr>
      <w:r w:rsidRPr="00A5708D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A5708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5708D">
        <w:rPr>
          <w:rFonts w:ascii="Times New Roman" w:hAnsi="Times New Roman" w:cs="Times New Roman"/>
          <w:color w:val="000000" w:themeColor="text1"/>
        </w:rPr>
        <w:t>Inotiv</w:t>
      </w:r>
      <w:proofErr w:type="spellEnd"/>
      <w:r w:rsidRPr="00A5708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5708D">
        <w:rPr>
          <w:rFonts w:ascii="Times New Roman" w:hAnsi="Times New Roman" w:cs="Times New Roman"/>
          <w:color w:val="000000" w:themeColor="text1"/>
        </w:rPr>
        <w:t>Inc</w:t>
      </w:r>
      <w:proofErr w:type="spellEnd"/>
      <w:r w:rsidRPr="00A5708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5708D">
        <w:rPr>
          <w:rFonts w:ascii="Times New Roman" w:hAnsi="Times New Roman" w:cs="Times New Roman"/>
          <w:color w:val="000000" w:themeColor="text1"/>
        </w:rPr>
        <w:t>Bolder</w:t>
      </w:r>
      <w:proofErr w:type="spellEnd"/>
      <w:r w:rsidRPr="00A5708D">
        <w:rPr>
          <w:rFonts w:ascii="Times New Roman" w:hAnsi="Times New Roman" w:cs="Times New Roman"/>
          <w:color w:val="000000" w:themeColor="text1"/>
        </w:rPr>
        <w:t xml:space="preserve">, CO </w:t>
      </w:r>
    </w:p>
    <w:p w14:paraId="3D3EBF36" w14:textId="77777777" w:rsidR="003F0340" w:rsidRPr="00A5708D" w:rsidRDefault="003F0340" w:rsidP="003F0340">
      <w:pPr>
        <w:rPr>
          <w:rFonts w:ascii="Times New Roman" w:hAnsi="Times New Roman" w:cs="Times New Roman"/>
        </w:rPr>
      </w:pPr>
    </w:p>
    <w:p w14:paraId="2B3A5FEC" w14:textId="77777777" w:rsidR="003F0340" w:rsidRPr="00A5708D" w:rsidRDefault="003F0340" w:rsidP="003F0340">
      <w:pPr>
        <w:rPr>
          <w:rFonts w:ascii="Times New Roman" w:hAnsi="Times New Roman" w:cs="Times New Roman"/>
        </w:rPr>
      </w:pPr>
    </w:p>
    <w:p w14:paraId="797EAA63" w14:textId="77777777" w:rsidR="003F0340" w:rsidRPr="00A5708D" w:rsidRDefault="003F0340" w:rsidP="003F0340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5708D">
        <w:rPr>
          <w:rFonts w:ascii="Times New Roman" w:hAnsi="Times New Roman" w:cs="Times New Roman"/>
          <w:color w:val="000000" w:themeColor="text1"/>
          <w:shd w:val="clear" w:color="auto" w:fill="FFFFFF"/>
        </w:rPr>
        <w:t>*Indicates Corresponding author.</w:t>
      </w:r>
    </w:p>
    <w:p w14:paraId="0B5B8703" w14:textId="77777777" w:rsidR="003F0340" w:rsidRPr="00A5708D" w:rsidRDefault="003F0340" w:rsidP="003F0340">
      <w:pPr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</w:p>
    <w:p w14:paraId="5157390F" w14:textId="77777777" w:rsidR="003F0340" w:rsidRPr="00A5708D" w:rsidRDefault="003F0340" w:rsidP="003F0340">
      <w:pPr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A5708D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Corresponding Author:</w:t>
      </w:r>
    </w:p>
    <w:p w14:paraId="1A34CC6B" w14:textId="77777777" w:rsidR="003F0340" w:rsidRPr="00A5708D" w:rsidRDefault="003F0340" w:rsidP="003F0340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5708D">
        <w:rPr>
          <w:rFonts w:ascii="Times New Roman" w:hAnsi="Times New Roman" w:cs="Times New Roman"/>
          <w:color w:val="000000" w:themeColor="text1"/>
          <w:shd w:val="clear" w:color="auto" w:fill="FFFFFF"/>
        </w:rPr>
        <w:t>Scott Scarneo, PhD</w:t>
      </w:r>
    </w:p>
    <w:p w14:paraId="7692E1C9" w14:textId="77777777" w:rsidR="003F0340" w:rsidRPr="00A5708D" w:rsidRDefault="00A5708D" w:rsidP="003F0340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hyperlink r:id="rId4" w:history="1">
        <w:r w:rsidR="003F0340" w:rsidRPr="00A5708D">
          <w:rPr>
            <w:rStyle w:val="Hyperlink"/>
            <w:rFonts w:ascii="Times New Roman" w:hAnsi="Times New Roman" w:cs="Times New Roman"/>
            <w:shd w:val="clear" w:color="auto" w:fill="FFFFFF"/>
          </w:rPr>
          <w:t>scott.scarneo@eydisbio.com</w:t>
        </w:r>
      </w:hyperlink>
    </w:p>
    <w:p w14:paraId="7BECCFB5" w14:textId="77777777" w:rsidR="003F0340" w:rsidRPr="00A5708D" w:rsidRDefault="003F0340" w:rsidP="003F0340">
      <w:pPr>
        <w:rPr>
          <w:rFonts w:ascii="Times New Roman" w:hAnsi="Times New Roman" w:cs="Times New Roman"/>
        </w:rPr>
      </w:pPr>
    </w:p>
    <w:p w14:paraId="46E93DFA" w14:textId="77777777" w:rsidR="003F0340" w:rsidRPr="00A5708D" w:rsidRDefault="003F0340" w:rsidP="003F0340">
      <w:pPr>
        <w:rPr>
          <w:rFonts w:ascii="Times New Roman" w:hAnsi="Times New Roman" w:cs="Times New Roman"/>
        </w:rPr>
      </w:pPr>
    </w:p>
    <w:p w14:paraId="7CFB76F5" w14:textId="77777777" w:rsidR="003F0340" w:rsidRPr="00A5708D" w:rsidRDefault="003F0340" w:rsidP="003F0340">
      <w:pPr>
        <w:rPr>
          <w:rFonts w:ascii="Times New Roman" w:hAnsi="Times New Roman" w:cs="Times New Roman"/>
        </w:rPr>
      </w:pPr>
    </w:p>
    <w:p w14:paraId="560F9EB9" w14:textId="77777777" w:rsidR="003F0340" w:rsidRPr="00A5708D" w:rsidRDefault="003F0340" w:rsidP="003F0340">
      <w:pPr>
        <w:rPr>
          <w:rFonts w:ascii="Times New Roman" w:hAnsi="Times New Roman" w:cs="Times New Roman"/>
        </w:rPr>
      </w:pPr>
      <w:r w:rsidRPr="00A5708D">
        <w:rPr>
          <w:rFonts w:ascii="Times New Roman" w:hAnsi="Times New Roman" w:cs="Times New Roman"/>
          <w:b/>
        </w:rPr>
        <w:t xml:space="preserve">Running title: </w:t>
      </w:r>
      <w:r w:rsidRPr="00A5708D">
        <w:rPr>
          <w:rFonts w:ascii="Times New Roman" w:hAnsi="Times New Roman" w:cs="Times New Roman"/>
        </w:rPr>
        <w:t xml:space="preserve">Immunogenicity of SARS-CoV-2 membrane protein </w:t>
      </w:r>
    </w:p>
    <w:p w14:paraId="3048F3A7" w14:textId="77777777" w:rsidR="003F0340" w:rsidRPr="00A5708D" w:rsidRDefault="003F0340" w:rsidP="003F0340">
      <w:pPr>
        <w:rPr>
          <w:rFonts w:ascii="Times New Roman" w:hAnsi="Times New Roman" w:cs="Times New Roman"/>
        </w:rPr>
      </w:pPr>
    </w:p>
    <w:p w14:paraId="6090CD72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0E8457F2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45C0E055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0B6D8CAA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6F0CBF75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1923A88A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55325A81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73D808DC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390992B7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372D70D6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13E4529B" w14:textId="77777777" w:rsidR="003F0340" w:rsidRPr="00A5708D" w:rsidRDefault="003F0340"/>
    <w:p w14:paraId="135D6D12" w14:textId="77777777" w:rsidR="003F0340" w:rsidRPr="00A5708D" w:rsidRDefault="003F0340"/>
    <w:p w14:paraId="006E2D33" w14:textId="63967585" w:rsidR="009821F7" w:rsidRPr="00A5708D" w:rsidRDefault="008A6CDF">
      <w:pPr>
        <w:rPr>
          <w:rFonts w:ascii="Times New Roman" w:hAnsi="Times New Roman" w:cs="Times New Roman"/>
        </w:rPr>
      </w:pPr>
      <w:r w:rsidRPr="00A5708D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E2754C6" wp14:editId="65EBE128">
            <wp:extent cx="4114800" cy="2324100"/>
            <wp:effectExtent l="0" t="0" r="0" b="0"/>
            <wp:docPr id="202190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09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300F5" w14:textId="0AA778BC" w:rsidR="003F0340" w:rsidRPr="00A5708D" w:rsidRDefault="003F0340">
      <w:pPr>
        <w:rPr>
          <w:rFonts w:ascii="Times New Roman" w:hAnsi="Times New Roman" w:cs="Times New Roman"/>
        </w:rPr>
      </w:pPr>
      <w:r w:rsidRPr="00A5708D">
        <w:rPr>
          <w:rFonts w:ascii="Times New Roman" w:hAnsi="Times New Roman" w:cs="Times New Roman"/>
          <w:b/>
          <w:bCs/>
        </w:rPr>
        <w:t>Supplemental Figure 1.</w:t>
      </w:r>
      <w:r w:rsidRPr="00A5708D">
        <w:rPr>
          <w:rFonts w:ascii="Times New Roman" w:hAnsi="Times New Roman" w:cs="Times New Roman"/>
        </w:rPr>
        <w:t xml:space="preserve"> </w:t>
      </w:r>
      <w:r w:rsidR="008A6CDF" w:rsidRPr="00A5708D">
        <w:rPr>
          <w:rFonts w:ascii="Times New Roman" w:hAnsi="Times New Roman" w:cs="Times New Roman"/>
        </w:rPr>
        <w:t xml:space="preserve">(A) </w:t>
      </w:r>
      <w:r w:rsidRPr="00A5708D">
        <w:rPr>
          <w:rFonts w:ascii="Times New Roman" w:hAnsi="Times New Roman" w:cs="Times New Roman"/>
        </w:rPr>
        <w:t xml:space="preserve">Comparison of 2 vendor SARS-CoV-2 membrane protein immunogenicity, evidenced by TNF levels. </w:t>
      </w:r>
      <w:r w:rsidR="000F06D0" w:rsidRPr="00A5708D">
        <w:rPr>
          <w:rFonts w:ascii="Times New Roman" w:hAnsi="Times New Roman" w:cs="Times New Roman"/>
          <w:color w:val="000000" w:themeColor="text1"/>
        </w:rPr>
        <w:t xml:space="preserve">Membrane protein purchased from both Novus and </w:t>
      </w:r>
      <w:proofErr w:type="spellStart"/>
      <w:r w:rsidR="000F06D0" w:rsidRPr="00A5708D">
        <w:rPr>
          <w:rFonts w:ascii="Times New Roman" w:hAnsi="Times New Roman" w:cs="Times New Roman"/>
          <w:color w:val="000000" w:themeColor="text1"/>
        </w:rPr>
        <w:t>Tocris</w:t>
      </w:r>
      <w:proofErr w:type="spellEnd"/>
      <w:r w:rsidR="000F06D0" w:rsidRPr="00A5708D">
        <w:rPr>
          <w:rFonts w:ascii="Times New Roman" w:hAnsi="Times New Roman" w:cs="Times New Roman"/>
          <w:color w:val="000000" w:themeColor="text1"/>
        </w:rPr>
        <w:t xml:space="preserve"> were treated at 50ng/mL on PMA differentiated THP-1 cells for 24 hours. TNF expression levels determined in supernatant samples. Untreated THP-1 cells were included as a control group (Naïve). </w:t>
      </w:r>
      <w:r w:rsidR="008A6CDF" w:rsidRPr="00A5708D">
        <w:rPr>
          <w:rFonts w:ascii="Times New Roman" w:hAnsi="Times New Roman" w:cs="Times New Roman"/>
          <w:color w:val="000000" w:themeColor="text1"/>
        </w:rPr>
        <w:t>(B) Cell survival 24 hours post membrane treatment compared to non-treated control cells. N=8/group. Data represents mean</w:t>
      </w:r>
      <w:r w:rsidR="008A6CDF" w:rsidRPr="00A5708D">
        <w:rPr>
          <w:rFonts w:ascii="Times New Roman" w:hAnsi="Times New Roman" w:cs="Times New Roman"/>
          <w:color w:val="000000" w:themeColor="text1"/>
        </w:rPr>
        <w:sym w:font="Symbol" w:char="F0B1"/>
      </w:r>
      <w:r w:rsidR="008A6CDF" w:rsidRPr="00A5708D">
        <w:rPr>
          <w:rFonts w:ascii="Times New Roman" w:hAnsi="Times New Roman" w:cs="Times New Roman"/>
          <w:color w:val="000000" w:themeColor="text1"/>
        </w:rPr>
        <w:t xml:space="preserve">SEM. </w:t>
      </w:r>
    </w:p>
    <w:p w14:paraId="01FA1777" w14:textId="77777777" w:rsidR="003F0340" w:rsidRPr="00A5708D" w:rsidRDefault="003F0340">
      <w:pPr>
        <w:rPr>
          <w:rFonts w:ascii="Times New Roman" w:hAnsi="Times New Roman" w:cs="Times New Roman"/>
        </w:rPr>
      </w:pPr>
    </w:p>
    <w:p w14:paraId="58AF1271" w14:textId="77777777" w:rsidR="003F0340" w:rsidRPr="00A5708D" w:rsidRDefault="003F0340">
      <w:pPr>
        <w:rPr>
          <w:rFonts w:ascii="Times New Roman" w:hAnsi="Times New Roman" w:cs="Times New Roman"/>
        </w:rPr>
      </w:pPr>
    </w:p>
    <w:p w14:paraId="3252B0C6" w14:textId="7039E7A1" w:rsidR="003F0340" w:rsidRPr="00A5708D" w:rsidRDefault="003F0340">
      <w:pPr>
        <w:rPr>
          <w:rFonts w:ascii="Times New Roman" w:hAnsi="Times New Roman" w:cs="Times New Roman"/>
        </w:rPr>
      </w:pPr>
      <w:r w:rsidRPr="00A5708D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877FE46" wp14:editId="2E62CE20">
            <wp:extent cx="3708400" cy="1892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7C116" w14:textId="0DF4AB78" w:rsidR="003F0340" w:rsidRPr="00A5708D" w:rsidRDefault="003F0340">
      <w:pPr>
        <w:rPr>
          <w:rFonts w:ascii="Times New Roman" w:hAnsi="Times New Roman" w:cs="Times New Roman"/>
          <w:b/>
          <w:bCs/>
        </w:rPr>
      </w:pPr>
      <w:r w:rsidRPr="00A5708D">
        <w:rPr>
          <w:rFonts w:ascii="Times New Roman" w:hAnsi="Times New Roman" w:cs="Times New Roman"/>
          <w:b/>
          <w:bCs/>
        </w:rPr>
        <w:t xml:space="preserve">Supplemental Figure 2.  </w:t>
      </w:r>
      <w:r w:rsidRPr="00A5708D">
        <w:rPr>
          <w:rFonts w:ascii="Times New Roman" w:hAnsi="Times New Roman" w:cs="Times New Roman"/>
        </w:rPr>
        <w:t>IFN</w:t>
      </w:r>
      <w:r w:rsidRPr="00A5708D">
        <w:rPr>
          <w:rFonts w:ascii="Times New Roman" w:hAnsi="Times New Roman" w:cs="Times New Roman"/>
        </w:rPr>
        <w:sym w:font="Symbol" w:char="F067"/>
      </w:r>
      <w:r w:rsidRPr="00A5708D">
        <w:rPr>
          <w:rFonts w:ascii="Times New Roman" w:hAnsi="Times New Roman" w:cs="Times New Roman"/>
        </w:rPr>
        <w:t xml:space="preserve"> and IL-4 expression levels in differentiated THP-1 cells following SARS-CoV-2 membrane treatment.</w:t>
      </w:r>
      <w:r w:rsidRPr="00A5708D">
        <w:rPr>
          <w:rFonts w:ascii="Times New Roman" w:hAnsi="Times New Roman" w:cs="Times New Roman"/>
          <w:b/>
          <w:bCs/>
        </w:rPr>
        <w:t xml:space="preserve"> </w:t>
      </w:r>
    </w:p>
    <w:p w14:paraId="2FF54337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4E472649" w14:textId="77777777" w:rsidR="003F0340" w:rsidRPr="00A5708D" w:rsidRDefault="003F0340">
      <w:pPr>
        <w:rPr>
          <w:rFonts w:ascii="Times New Roman" w:hAnsi="Times New Roman" w:cs="Times New Roman"/>
          <w:b/>
          <w:bCs/>
        </w:rPr>
      </w:pPr>
    </w:p>
    <w:p w14:paraId="1A3189A3" w14:textId="71CB806F" w:rsidR="003F0340" w:rsidRPr="00A5708D" w:rsidRDefault="008A6CDF">
      <w:pPr>
        <w:rPr>
          <w:rFonts w:ascii="Times New Roman" w:hAnsi="Times New Roman" w:cs="Times New Roman"/>
        </w:rPr>
      </w:pPr>
      <w:bookmarkStart w:id="0" w:name="_GoBack"/>
      <w:r w:rsidRPr="00A5708D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70B06CE" wp14:editId="2684D997">
            <wp:extent cx="5943600" cy="1821815"/>
            <wp:effectExtent l="0" t="0" r="0" b="0"/>
            <wp:docPr id="1891044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445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42E4BD1" w14:textId="60DF81F1" w:rsidR="003F0340" w:rsidRPr="00A5708D" w:rsidRDefault="003F0340">
      <w:pPr>
        <w:rPr>
          <w:rFonts w:ascii="Times New Roman" w:hAnsi="Times New Roman" w:cs="Times New Roman"/>
        </w:rPr>
      </w:pPr>
    </w:p>
    <w:p w14:paraId="7A20B64A" w14:textId="6A1849EA" w:rsidR="003F0340" w:rsidRPr="00994D2F" w:rsidRDefault="003F0340">
      <w:pPr>
        <w:rPr>
          <w:rFonts w:ascii="Times New Roman" w:hAnsi="Times New Roman" w:cs="Times New Roman"/>
        </w:rPr>
      </w:pPr>
      <w:r w:rsidRPr="00A5708D">
        <w:rPr>
          <w:rFonts w:ascii="Times New Roman" w:hAnsi="Times New Roman" w:cs="Times New Roman"/>
          <w:b/>
          <w:bCs/>
        </w:rPr>
        <w:t>Supplemental Figure 3.</w:t>
      </w:r>
      <w:r w:rsidRPr="00A5708D">
        <w:rPr>
          <w:rFonts w:ascii="Times New Roman" w:hAnsi="Times New Roman" w:cs="Times New Roman"/>
        </w:rPr>
        <w:t xml:space="preserve"> </w:t>
      </w:r>
      <w:r w:rsidR="008A6CDF" w:rsidRPr="00A5708D">
        <w:rPr>
          <w:rFonts w:ascii="Times New Roman" w:hAnsi="Times New Roman" w:cs="Times New Roman"/>
        </w:rPr>
        <w:t xml:space="preserve">(A) </w:t>
      </w:r>
      <w:r w:rsidRPr="00A5708D">
        <w:rPr>
          <w:rFonts w:ascii="Times New Roman" w:hAnsi="Times New Roman" w:cs="Times New Roman"/>
        </w:rPr>
        <w:t>Male and female mice weights prior to (baseline) and 24 hours post 15</w:t>
      </w:r>
      <w:r w:rsidRPr="00A5708D">
        <w:rPr>
          <w:rFonts w:ascii="Times New Roman" w:hAnsi="Times New Roman" w:cs="Times New Roman"/>
        </w:rPr>
        <w:sym w:font="Symbol" w:char="F06D"/>
      </w:r>
      <w:r w:rsidRPr="00A5708D">
        <w:rPr>
          <w:rFonts w:ascii="Times New Roman" w:hAnsi="Times New Roman" w:cs="Times New Roman"/>
        </w:rPr>
        <w:t xml:space="preserve">g membrane challenge. N=5/group/sex. </w:t>
      </w:r>
      <w:r w:rsidR="008A6CDF" w:rsidRPr="00A5708D">
        <w:rPr>
          <w:rFonts w:ascii="Times New Roman" w:hAnsi="Times New Roman" w:cs="Times New Roman"/>
        </w:rPr>
        <w:t xml:space="preserve">(B) Neutrophil and macrophages infiltrates in BALF from mice 24 hours post PBS or membrane challenge. </w:t>
      </w:r>
      <w:r w:rsidRPr="00A5708D">
        <w:rPr>
          <w:rFonts w:ascii="Times New Roman" w:hAnsi="Times New Roman" w:cs="Times New Roman"/>
        </w:rPr>
        <w:t>Data represents mean</w:t>
      </w:r>
      <w:r w:rsidRPr="00A5708D">
        <w:rPr>
          <w:rFonts w:ascii="Times New Roman" w:hAnsi="Times New Roman" w:cs="Times New Roman"/>
        </w:rPr>
        <w:sym w:font="Symbol" w:char="F0B1"/>
      </w:r>
      <w:r w:rsidRPr="00A5708D">
        <w:rPr>
          <w:rFonts w:ascii="Times New Roman" w:hAnsi="Times New Roman" w:cs="Times New Roman"/>
        </w:rPr>
        <w:t>S</w:t>
      </w:r>
      <w:r w:rsidRPr="00A5708D">
        <w:rPr>
          <w:rFonts w:ascii="Times New Roman" w:hAnsi="Times New Roman" w:cs="Times New Roman"/>
          <w:color w:val="000000" w:themeColor="text1"/>
        </w:rPr>
        <w:t xml:space="preserve">EM. Data analyzed by </w:t>
      </w:r>
      <w:r w:rsidR="000F06D0" w:rsidRPr="00A5708D">
        <w:rPr>
          <w:rFonts w:ascii="Times New Roman" w:hAnsi="Times New Roman" w:cs="Times New Roman"/>
          <w:color w:val="000000" w:themeColor="text1"/>
        </w:rPr>
        <w:t xml:space="preserve">2-Way-ANOVA with </w:t>
      </w:r>
      <w:proofErr w:type="spellStart"/>
      <w:r w:rsidR="000F06D0" w:rsidRPr="00A5708D">
        <w:rPr>
          <w:rFonts w:ascii="Times New Roman" w:hAnsi="Times New Roman" w:cs="Times New Roman"/>
          <w:color w:val="000000" w:themeColor="text1"/>
        </w:rPr>
        <w:t>Sidaks</w:t>
      </w:r>
      <w:proofErr w:type="spellEnd"/>
      <w:r w:rsidR="000F06D0" w:rsidRPr="00A5708D">
        <w:rPr>
          <w:rFonts w:ascii="Times New Roman" w:hAnsi="Times New Roman" w:cs="Times New Roman"/>
          <w:color w:val="000000" w:themeColor="text1"/>
        </w:rPr>
        <w:t xml:space="preserve"> multiple comparisons.</w:t>
      </w:r>
      <w:r w:rsidR="000F06D0" w:rsidRPr="00FE72C2">
        <w:rPr>
          <w:rFonts w:ascii="Times New Roman" w:hAnsi="Times New Roman" w:cs="Times New Roman"/>
          <w:color w:val="000000" w:themeColor="text1"/>
        </w:rPr>
        <w:t xml:space="preserve"> </w:t>
      </w:r>
    </w:p>
    <w:sectPr w:rsidR="003F0340" w:rsidRPr="00994D2F" w:rsidSect="00A57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40"/>
    <w:rsid w:val="000F06D0"/>
    <w:rsid w:val="00154228"/>
    <w:rsid w:val="001751B0"/>
    <w:rsid w:val="0039365E"/>
    <w:rsid w:val="003F0340"/>
    <w:rsid w:val="00427992"/>
    <w:rsid w:val="004D34ED"/>
    <w:rsid w:val="005230E9"/>
    <w:rsid w:val="005B640D"/>
    <w:rsid w:val="007F01F8"/>
    <w:rsid w:val="008A6CDF"/>
    <w:rsid w:val="00901DA2"/>
    <w:rsid w:val="00952FAA"/>
    <w:rsid w:val="009821F7"/>
    <w:rsid w:val="00994D2F"/>
    <w:rsid w:val="00A5708D"/>
    <w:rsid w:val="00AE6B93"/>
    <w:rsid w:val="00CA0F49"/>
    <w:rsid w:val="00E62438"/>
    <w:rsid w:val="00F242EF"/>
    <w:rsid w:val="00F93BB0"/>
    <w:rsid w:val="00FE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725F1"/>
  <w15:chartTrackingRefBased/>
  <w15:docId w15:val="{0B6334A4-803D-7146-A719-213A7D2A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03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mailto:scott.scarneo@eydisbi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Scarneo</dc:creator>
  <cp:keywords/>
  <dc:description/>
  <cp:lastModifiedBy>Bhuvaneswari R.</cp:lastModifiedBy>
  <cp:revision>3</cp:revision>
  <dcterms:created xsi:type="dcterms:W3CDTF">2023-11-29T15:38:00Z</dcterms:created>
  <dcterms:modified xsi:type="dcterms:W3CDTF">2023-12-05T11:38:00Z</dcterms:modified>
</cp:coreProperties>
</file>