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B2" w:rsidRDefault="00A87BB2"/>
    <w:p w:rsidR="00A87BB2" w:rsidRDefault="0040445C" w:rsidP="00A87BB2">
      <w:r>
        <w:rPr>
          <w:noProof/>
        </w:rPr>
        <w:drawing>
          <wp:inline distT="0" distB="0" distL="0" distR="0" wp14:anchorId="3DA37BBC" wp14:editId="73C17BD7">
            <wp:extent cx="5943600" cy="3418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BB2" w:rsidRPr="00263476" w:rsidRDefault="00A87BB2" w:rsidP="00A87BB2">
      <w:pPr>
        <w:tabs>
          <w:tab w:val="left" w:pos="477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C16D72">
        <w:rPr>
          <w:rFonts w:ascii="Times New Roman" w:hAnsi="Times New Roman" w:cs="Times New Roman"/>
          <w:b/>
          <w:sz w:val="24"/>
          <w:szCs w:val="24"/>
        </w:rPr>
        <w:t>S15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C52CF" w:rsidRPr="002C52CF">
        <w:rPr>
          <w:rFonts w:ascii="Times New Roman" w:hAnsi="Times New Roman" w:cs="Times New Roman"/>
          <w:sz w:val="24"/>
          <w:szCs w:val="24"/>
        </w:rPr>
        <w:t>Forest plot showing</w:t>
      </w:r>
      <w:r w:rsidR="002C52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HBV vaccine sero-protection rate in scientific articles published from 1999 to 2012 and investigating children under 15 to years of age.</w:t>
      </w:r>
    </w:p>
    <w:p w:rsidR="00A87BB2" w:rsidRPr="00A87BB2" w:rsidRDefault="00A87BB2" w:rsidP="00A87BB2"/>
    <w:sectPr w:rsidR="00A87BB2" w:rsidRPr="00A87B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B2"/>
    <w:rsid w:val="00187BA8"/>
    <w:rsid w:val="002C52CF"/>
    <w:rsid w:val="0040445C"/>
    <w:rsid w:val="009B221A"/>
    <w:rsid w:val="00A87BB2"/>
    <w:rsid w:val="00B843C2"/>
    <w:rsid w:val="00C16D72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D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D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8</cp:revision>
  <dcterms:created xsi:type="dcterms:W3CDTF">2023-10-19T09:56:00Z</dcterms:created>
  <dcterms:modified xsi:type="dcterms:W3CDTF">2023-10-24T23:03:00Z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8ec47087-b3e3-45b4-8ddc-7b47edfad4d2</vt:lpwstr>
  </property>
</Properties>
</file>