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D71" w:rsidRDefault="008F4D71"/>
    <w:p w:rsidR="008F4D71" w:rsidRDefault="008F4D71">
      <w:r>
        <w:rPr>
          <w:noProof/>
        </w:rPr>
        <w:drawing>
          <wp:inline distT="0" distB="0" distL="0" distR="0" wp14:anchorId="68DD8FC8" wp14:editId="16E1D336">
            <wp:extent cx="4218915" cy="3241140"/>
            <wp:effectExtent l="0" t="0" r="0" b="0"/>
            <wp:docPr id="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819" cy="324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F4D71" w:rsidRDefault="008F4D71"/>
    <w:p w:rsidR="008F4D71" w:rsidRPr="00263476" w:rsidRDefault="008F4D71" w:rsidP="008F4D71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8A4B68">
        <w:rPr>
          <w:rFonts w:ascii="Times New Roman" w:hAnsi="Times New Roman" w:cs="Times New Roman"/>
          <w:b/>
          <w:sz w:val="24"/>
          <w:szCs w:val="24"/>
        </w:rPr>
        <w:t>S22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630F0">
        <w:rPr>
          <w:rFonts w:ascii="Times New Roman" w:hAnsi="Times New Roman" w:cs="Times New Roman"/>
          <w:sz w:val="24"/>
          <w:szCs w:val="24"/>
        </w:rPr>
        <w:t>Funnel plot to assess publication bias</w:t>
      </w:r>
      <w:r>
        <w:rPr>
          <w:rFonts w:ascii="Times New Roman" w:hAnsi="Times New Roman" w:cs="Times New Roman"/>
          <w:sz w:val="24"/>
          <w:szCs w:val="24"/>
        </w:rPr>
        <w:t xml:space="preserve"> in scientific articles published from 2015 to 2016 and investigating children 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5 to 17 years of age.</w:t>
      </w:r>
    </w:p>
    <w:p w:rsidR="008F4D71" w:rsidRDefault="008F4D71"/>
    <w:sectPr w:rsidR="008F4D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D71"/>
    <w:rsid w:val="000E2C64"/>
    <w:rsid w:val="008A4B68"/>
    <w:rsid w:val="008F4D71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4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B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4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130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3</cp:revision>
  <dcterms:created xsi:type="dcterms:W3CDTF">2023-10-19T10:08:00Z</dcterms:created>
  <dcterms:modified xsi:type="dcterms:W3CDTF">2023-10-24T23:07:00Z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0faadd93-6442-4990-81d1-565bc97fdc9a</vt:lpwstr>
  </property>
</Properties>
</file>