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both"/>
        <w:rPr>
          <w:rFonts w:hint="default" w:ascii="Times New Roman" w:hAnsi="Times New Roman" w:eastAsia="宋体" w:cs="Times New Roman"/>
          <w:b w:val="0"/>
          <w:bCs/>
          <w:kern w:val="0"/>
          <w:sz w:val="24"/>
          <w:szCs w:val="24"/>
          <w:lang w:val="en-US" w:eastAsia="zh-CN" w:bidi="ar-SA"/>
        </w:rPr>
      </w:pPr>
      <w:bookmarkStart w:id="7" w:name="_GoBack"/>
      <w:r>
        <w:rPr>
          <w:rFonts w:hint="default" w:ascii="Times New Roman" w:hAnsi="Times New Roman" w:eastAsia="宋体" w:cs="Times New Roman"/>
          <w:b/>
          <w:bCs/>
          <w:sz w:val="24"/>
          <w:szCs w:val="24"/>
        </w:rPr>
        <w:t>Additional file</w:t>
      </w:r>
      <w:r>
        <w:rPr>
          <w:rFonts w:hint="eastAsia" w:ascii="Times New Roman" w:hAnsi="Times New Roman" w:cs="Times New Roman"/>
          <w:b/>
          <w:bCs/>
          <w:sz w:val="24"/>
          <w:szCs w:val="24"/>
          <w:lang w:val="en-US" w:eastAsia="zh-CN"/>
        </w:rPr>
        <w:t xml:space="preserve"> 2</w:t>
      </w:r>
      <w:r>
        <w:rPr>
          <w:rFonts w:hint="default" w:ascii="Times New Roman" w:hAnsi="Times New Roman" w:eastAsia="宋体" w:cs="Times New Roman"/>
          <w:b/>
          <w:bCs/>
          <w:sz w:val="24"/>
          <w:szCs w:val="24"/>
        </w:rPr>
        <w:t xml:space="preserve">. </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val="0"/>
          <w:bCs/>
          <w:kern w:val="0"/>
          <w:sz w:val="24"/>
          <w:szCs w:val="24"/>
          <w:lang w:val="en-US" w:eastAsia="zh-CN" w:bidi="ar-SA"/>
        </w:rPr>
        <w:t xml:space="preserve">Development phase for content (Behaviour Change Wheel) </w:t>
      </w:r>
      <w:bookmarkEnd w:id="7"/>
    </w:p>
    <w:p>
      <w:pPr>
        <w:pStyle w:val="2"/>
        <w:spacing w:line="240" w:lineRule="auto"/>
        <w:rPr>
          <w:rFonts w:hint="default" w:ascii="Times New Roman" w:hAnsi="Times New Roman" w:eastAsia="宋体" w:cs="Times New Roman"/>
          <w:b w:val="0"/>
          <w:bCs/>
          <w:kern w:val="0"/>
          <w:sz w:val="24"/>
          <w:szCs w:val="24"/>
          <w:lang w:val="en-US" w:eastAsia="zh-CN" w:bidi="ar-SA"/>
        </w:rPr>
      </w:pPr>
    </w:p>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The Behaviour Change Wheel (BCW) process of intervention development involves three key stages: (1) understanding the behavior, (2)</w:t>
      </w:r>
      <w:bookmarkStart w:id="0" w:name="OLE_LINK6"/>
      <w:r>
        <w:rPr>
          <w:rFonts w:hint="default" w:ascii="Times New Roman" w:hAnsi="Times New Roman" w:eastAsia="宋体" w:cs="Times New Roman"/>
          <w:b w:val="0"/>
          <w:bCs/>
          <w:kern w:val="0"/>
          <w:sz w:val="24"/>
          <w:szCs w:val="24"/>
          <w:lang w:val="en-US" w:eastAsia="zh-CN" w:bidi="ar-SA"/>
        </w:rPr>
        <w:t xml:space="preserve"> identifying intervention functions</w:t>
      </w:r>
      <w:bookmarkEnd w:id="0"/>
      <w:r>
        <w:rPr>
          <w:rFonts w:hint="default" w:ascii="Times New Roman" w:hAnsi="Times New Roman" w:eastAsia="宋体" w:cs="Times New Roman"/>
          <w:b w:val="0"/>
          <w:bCs/>
          <w:kern w:val="0"/>
          <w:sz w:val="24"/>
          <w:szCs w:val="24"/>
          <w:lang w:val="en-US" w:eastAsia="zh-CN" w:bidi="ar-SA"/>
        </w:rPr>
        <w:t xml:space="preserve">, and (3) </w:t>
      </w:r>
      <w:bookmarkStart w:id="1" w:name="OLE_LINK9"/>
      <w:r>
        <w:rPr>
          <w:rFonts w:hint="default" w:ascii="Times New Roman" w:hAnsi="Times New Roman" w:eastAsia="宋体" w:cs="Times New Roman"/>
          <w:b w:val="0"/>
          <w:bCs/>
          <w:kern w:val="0"/>
          <w:sz w:val="24"/>
          <w:szCs w:val="24"/>
          <w:lang w:val="en-US" w:eastAsia="zh-CN" w:bidi="ar-SA"/>
        </w:rPr>
        <w:t>identifying content and the intervention options</w:t>
      </w:r>
      <w:bookmarkEnd w:id="1"/>
      <w:r>
        <w:rPr>
          <w:rFonts w:hint="default" w:ascii="Times New Roman" w:hAnsi="Times New Roman" w:eastAsia="宋体" w:cs="Times New Roman"/>
          <w:b w:val="0"/>
          <w:bCs/>
          <w:kern w:val="0"/>
          <w:sz w:val="24"/>
          <w:szCs w:val="24"/>
          <w:lang w:val="en-US" w:eastAsia="zh-CN" w:bidi="ar-SA"/>
        </w:rPr>
        <w:t xml:space="preserve">. </w:t>
      </w:r>
    </w:p>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Stage 1: understanding the behavior</w:t>
      </w:r>
    </w:p>
    <w:tbl>
      <w:tblPr>
        <w:tblStyle w:val="4"/>
        <w:tblW w:w="9927"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6"/>
        <w:gridCol w:w="7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2766" w:type="dxa"/>
            <w:tcBorders>
              <w:top w:val="single" w:color="auto" w:sz="12" w:space="0"/>
              <w:left w:val="nil"/>
              <w:bottom w:val="single" w:color="auto" w:sz="6" w:space="0"/>
              <w:right w:val="nil"/>
            </w:tcBorders>
            <w:noWrap w:val="0"/>
            <w:vAlign w:val="top"/>
          </w:tcPr>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Target behavior</w:t>
            </w:r>
          </w:p>
        </w:tc>
        <w:tc>
          <w:tcPr>
            <w:tcW w:w="7161" w:type="dxa"/>
            <w:tcBorders>
              <w:top w:val="single" w:color="auto" w:sz="12" w:space="0"/>
              <w:left w:val="nil"/>
              <w:bottom w:val="single" w:color="auto" w:sz="6" w:space="0"/>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Improve physical activity levels and reduce sedentary time in people with COPD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Borders>
              <w:top w:val="single" w:color="auto" w:sz="6" w:space="0"/>
              <w:left w:val="nil"/>
              <w:bottom w:val="nil"/>
              <w:right w:val="nil"/>
            </w:tcBorders>
            <w:noWrap w:val="0"/>
            <w:vAlign w:val="top"/>
          </w:tcPr>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Who will they do it?</w:t>
            </w:r>
          </w:p>
        </w:tc>
        <w:tc>
          <w:tcPr>
            <w:tcW w:w="7161" w:type="dxa"/>
            <w:tcBorders>
              <w:top w:val="single" w:color="auto" w:sz="6" w:space="0"/>
              <w:left w:val="nil"/>
              <w:bottom w:val="nil"/>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bookmarkStart w:id="2" w:name="OLE_LINK8"/>
            <w:r>
              <w:rPr>
                <w:rFonts w:hint="default" w:ascii="Times New Roman" w:hAnsi="Times New Roman" w:eastAsia="宋体" w:cs="Times New Roman"/>
                <w:b w:val="0"/>
                <w:bCs/>
                <w:kern w:val="0"/>
                <w:sz w:val="24"/>
                <w:szCs w:val="24"/>
                <w:lang w:val="en-US" w:eastAsia="zh-CN" w:bidi="ar-SA"/>
              </w:rPr>
              <w:t xml:space="preserve">People with </w:t>
            </w:r>
            <w:bookmarkStart w:id="3" w:name="OLE_LINK7"/>
            <w:r>
              <w:rPr>
                <w:rFonts w:hint="default" w:ascii="Times New Roman" w:hAnsi="Times New Roman" w:eastAsia="宋体" w:cs="Times New Roman"/>
                <w:b w:val="0"/>
                <w:bCs/>
                <w:kern w:val="0"/>
                <w:sz w:val="24"/>
                <w:szCs w:val="24"/>
                <w:lang w:val="en-US" w:eastAsia="zh-CN" w:bidi="ar-SA"/>
              </w:rPr>
              <w:t>COPD</w:t>
            </w:r>
            <w:bookmarkEnd w:id="2"/>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Borders>
              <w:top w:val="nil"/>
              <w:left w:val="nil"/>
              <w:bottom w:val="nil"/>
              <w:right w:val="nil"/>
            </w:tcBorders>
            <w:noWrap w:val="0"/>
            <w:vAlign w:val="top"/>
          </w:tcPr>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When will they do it?</w:t>
            </w:r>
          </w:p>
        </w:tc>
        <w:tc>
          <w:tcPr>
            <w:tcW w:w="7161" w:type="dxa"/>
            <w:tcBorders>
              <w:top w:val="nil"/>
              <w:left w:val="nil"/>
              <w:bottom w:val="nil"/>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When convenient to the people with COPD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766" w:type="dxa"/>
            <w:tcBorders>
              <w:top w:val="nil"/>
              <w:left w:val="nil"/>
              <w:bottom w:val="nil"/>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Where will they do it?</w:t>
            </w:r>
          </w:p>
        </w:tc>
        <w:tc>
          <w:tcPr>
            <w:tcW w:w="7161" w:type="dxa"/>
            <w:tcBorders>
              <w:top w:val="nil"/>
              <w:left w:val="nil"/>
              <w:bottom w:val="nil"/>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At home or outdoors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Borders>
              <w:top w:val="nil"/>
              <w:left w:val="nil"/>
              <w:bottom w:val="nil"/>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How often will they do it?</w:t>
            </w:r>
          </w:p>
        </w:tc>
        <w:tc>
          <w:tcPr>
            <w:tcW w:w="7161" w:type="dxa"/>
            <w:tcBorders>
              <w:top w:val="nil"/>
              <w:left w:val="nil"/>
              <w:bottom w:val="nil"/>
              <w:right w:val="nil"/>
            </w:tcBorders>
            <w:noWrap w:val="0"/>
            <w:vAlign w:val="top"/>
          </w:tcPr>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150 minutes walking/week for 12 weeks(30 minutes/day, 5 days/week)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tcBorders>
              <w:top w:val="nil"/>
              <w:left w:val="nil"/>
              <w:bottom w:val="single" w:color="auto" w:sz="12" w:space="0"/>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With whom will they do it?</w:t>
            </w:r>
          </w:p>
        </w:tc>
        <w:tc>
          <w:tcPr>
            <w:tcW w:w="7161" w:type="dxa"/>
            <w:tcBorders>
              <w:top w:val="nil"/>
              <w:left w:val="nil"/>
              <w:bottom w:val="single" w:color="auto" w:sz="12" w:space="0"/>
              <w:right w:val="nil"/>
            </w:tcBorders>
            <w:noWrap w:val="0"/>
            <w:vAlign w:val="top"/>
          </w:tcPr>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Alone or with family</w:t>
            </w:r>
          </w:p>
        </w:tc>
      </w:tr>
    </w:tbl>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Stage 2: identifying intervention functions</w:t>
      </w:r>
    </w:p>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Mapping of the </w:t>
      </w:r>
      <w:bookmarkStart w:id="4" w:name="OLE_LINK11"/>
      <w:r>
        <w:rPr>
          <w:rFonts w:hint="default" w:ascii="Times New Roman" w:hAnsi="Times New Roman" w:eastAsia="宋体" w:cs="Times New Roman"/>
          <w:b w:val="0"/>
          <w:bCs/>
          <w:kern w:val="0"/>
          <w:sz w:val="24"/>
          <w:szCs w:val="24"/>
          <w:lang w:val="en-US" w:eastAsia="zh-CN" w:bidi="ar-SA"/>
        </w:rPr>
        <w:t>physical activity Intervention</w:t>
      </w:r>
      <w:bookmarkEnd w:id="4"/>
      <w:r>
        <w:rPr>
          <w:rFonts w:hint="default" w:ascii="Times New Roman" w:hAnsi="Times New Roman" w:eastAsia="宋体" w:cs="Times New Roman"/>
          <w:b w:val="0"/>
          <w:bCs/>
          <w:kern w:val="0"/>
          <w:sz w:val="24"/>
          <w:szCs w:val="24"/>
          <w:lang w:val="en-US" w:eastAsia="zh-CN" w:bidi="ar-SA"/>
        </w:rPr>
        <w:t xml:space="preserve"> Components to the COM-B Model and the Selected Intervention Functions.</w:t>
      </w:r>
    </w:p>
    <w:tbl>
      <w:tblPr>
        <w:tblStyle w:val="4"/>
        <w:tblW w:w="9943" w:type="dxa"/>
        <w:tblInd w:w="-57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98"/>
        <w:gridCol w:w="3057"/>
        <w:gridCol w:w="398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2898" w:type="dxa"/>
            <w:tcBorders>
              <w:top w:val="single" w:color="auto" w:sz="12" w:space="0"/>
              <w:bottom w:val="single" w:color="auto" w:sz="6" w:space="0"/>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Intervention Component</w:t>
            </w:r>
          </w:p>
        </w:tc>
        <w:tc>
          <w:tcPr>
            <w:tcW w:w="3057" w:type="dxa"/>
            <w:tcBorders>
              <w:top w:val="single" w:color="auto" w:sz="12" w:space="0"/>
              <w:bottom w:val="single" w:color="auto" w:sz="6" w:space="0"/>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BCW Intervention Functions</w:t>
            </w:r>
          </w:p>
        </w:tc>
        <w:tc>
          <w:tcPr>
            <w:tcW w:w="3988" w:type="dxa"/>
            <w:tcBorders>
              <w:top w:val="single" w:color="auto" w:sz="12" w:space="0"/>
              <w:bottom w:val="single" w:color="auto" w:sz="6" w:space="0"/>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COM-B Constructs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98" w:type="dxa"/>
            <w:tcBorders>
              <w:top w:val="single" w:color="auto" w:sz="6" w:space="0"/>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Assess physical activity levels</w:t>
            </w:r>
          </w:p>
        </w:tc>
        <w:tc>
          <w:tcPr>
            <w:tcW w:w="3057" w:type="dxa"/>
            <w:tcBorders>
              <w:top w:val="single" w:color="auto" w:sz="6" w:space="0"/>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bookmarkStart w:id="5" w:name="OLE_LINK1"/>
            <w:r>
              <w:rPr>
                <w:rFonts w:hint="default" w:ascii="Times New Roman" w:hAnsi="Times New Roman" w:eastAsia="宋体" w:cs="Times New Roman"/>
                <w:b w:val="0"/>
                <w:bCs/>
                <w:kern w:val="0"/>
                <w:sz w:val="24"/>
                <w:szCs w:val="24"/>
                <w:lang w:val="en-US" w:eastAsia="zh-CN" w:bidi="ar-SA"/>
              </w:rPr>
              <w:t>Education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bookmarkEnd w:id="5"/>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Environmental restructuring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op w:val="single" w:color="auto" w:sz="6" w:space="0"/>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Capability—physical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Opportunity—physical and social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Motivation—reflective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Develop a physical activity plan</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Capability—physical and psychological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Opportunity—physical and social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Goal setting</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Incentivisation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Motivation—reflective</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Opportunity—physical and social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Problem solving</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Opportunity—physical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Capability—psychological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Health education</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Capability—physical and psychological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Opportunity—physical and social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Exercise Instruction Video</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Capability—physical </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Opportunity—physical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Self-monitoring heart rate</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Capability—physical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Pedometer</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Environmental restructuring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Capability—psychological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Motivation—reflective and automatic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Reminder card</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Environmental restructuring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Opportunity—physical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Physical activity logbook</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Capability—psychological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Motivation—automatic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Exercise consultation</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Motivation—reflective and automatic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Social support</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Environmental restructuring</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Opportunity—social</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trPr>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Set an example</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Modeling</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Motivation—reflective and automatic</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Feedback on behaviour</w:t>
            </w:r>
          </w:p>
        </w:tc>
        <w:tc>
          <w:tcPr>
            <w:tcW w:w="3057"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p>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tc>
        <w:tc>
          <w:tcPr>
            <w:tcW w:w="3988" w:type="dxa"/>
            <w:tcBorders>
              <w:tl2br w:val="nil"/>
              <w:tr2bl w:val="nil"/>
            </w:tcBorders>
            <w:noWrap w:val="0"/>
            <w:vAlign w:val="top"/>
          </w:tcPr>
          <w:p>
            <w:pPr>
              <w:keepNext w:val="0"/>
              <w:keepLines w:val="0"/>
              <w:widowControl w:val="0"/>
              <w:numPr>
                <w:ilvl w:val="0"/>
                <w:numId w:val="0"/>
              </w:numPr>
              <w:suppressLineNumbers w:val="0"/>
              <w:spacing w:before="0" w:beforeAutospacing="0" w:after="0" w:afterAutospacing="0" w:line="240" w:lineRule="auto"/>
              <w:ind w:left="0" w:right="0"/>
              <w:jc w:val="left"/>
              <w:rPr>
                <w:rFonts w:hint="default" w:ascii="Times New Roman" w:hAnsi="Times New Roman" w:eastAsia="宋体" w:cs="Times New Roman"/>
                <w:b w:val="0"/>
                <w:bCs/>
                <w:kern w:val="0"/>
                <w:sz w:val="24"/>
                <w:szCs w:val="24"/>
                <w:lang w:val="en-US" w:eastAsia="zh-CN" w:bidi="ar-SA"/>
              </w:rPr>
            </w:pPr>
            <w:bookmarkStart w:id="6" w:name="OLE_LINK4"/>
            <w:r>
              <w:rPr>
                <w:rFonts w:hint="default" w:ascii="Times New Roman" w:hAnsi="Times New Roman" w:eastAsia="宋体" w:cs="Times New Roman"/>
                <w:b w:val="0"/>
                <w:bCs/>
                <w:kern w:val="0"/>
                <w:sz w:val="24"/>
                <w:szCs w:val="24"/>
                <w:lang w:val="en-US" w:eastAsia="zh-CN" w:bidi="ar-SA"/>
              </w:rPr>
              <w:t>Motivation—reflective and automatic</w:t>
            </w:r>
            <w:bookmarkEnd w:id="6"/>
          </w:p>
        </w:tc>
      </w:tr>
    </w:tbl>
    <w:p>
      <w:pPr>
        <w:spacing w:after="0" w:line="240" w:lineRule="auto"/>
        <w:jc w:val="both"/>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Stage 3: identifying content and the intervention options</w:t>
      </w:r>
    </w:p>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Based on stage 1 and 2, 19 behavioral change strategies to implement within physical</w:t>
      </w:r>
      <w:r>
        <w:rPr>
          <w:rFonts w:hint="default" w:ascii="Times New Roman" w:hAnsi="Times New Roman" w:cs="Times New Roman"/>
          <w:b w:val="0"/>
          <w:bCs/>
          <w:kern w:val="0"/>
          <w:sz w:val="24"/>
          <w:szCs w:val="24"/>
          <w:lang w:val="en-US" w:eastAsia="zh-CN" w:bidi="ar-SA"/>
        </w:rPr>
        <w:t xml:space="preserve"> </w:t>
      </w:r>
      <w:r>
        <w:rPr>
          <w:rFonts w:hint="default" w:ascii="Times New Roman" w:hAnsi="Times New Roman" w:eastAsia="宋体" w:cs="Times New Roman"/>
          <w:b w:val="0"/>
          <w:bCs/>
          <w:kern w:val="0"/>
          <w:sz w:val="24"/>
          <w:szCs w:val="24"/>
          <w:lang w:val="en-US" w:eastAsia="zh-CN" w:bidi="ar-SA"/>
        </w:rPr>
        <w:t>activity programmes were identified.</w:t>
      </w:r>
    </w:p>
    <w:tbl>
      <w:tblPr>
        <w:tblStyle w:val="4"/>
        <w:tblpPr w:leftFromText="180" w:rightFromText="180" w:vertAnchor="text" w:horzAnchor="page" w:tblpX="1253" w:tblpY="300"/>
        <w:tblOverlap w:val="never"/>
        <w:tblW w:w="9905"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4"/>
        <w:gridCol w:w="1537"/>
        <w:gridCol w:w="3825"/>
        <w:gridCol w:w="1409"/>
        <w:gridCol w:w="181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1" w:type="dxa"/>
            <w:gridSpan w:val="2"/>
            <w:tcBorders>
              <w:bottom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COM-B behavioral</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determinants</w:t>
            </w:r>
          </w:p>
        </w:tc>
        <w:tc>
          <w:tcPr>
            <w:tcW w:w="3825" w:type="dxa"/>
            <w:tcBorders>
              <w:bottom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Intervention component</w:t>
            </w:r>
          </w:p>
        </w:tc>
        <w:tc>
          <w:tcPr>
            <w:tcW w:w="1409" w:type="dxa"/>
            <w:tcBorders>
              <w:bottom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Intervention functions</w:t>
            </w:r>
          </w:p>
        </w:tc>
        <w:tc>
          <w:tcPr>
            <w:tcW w:w="1810" w:type="dxa"/>
            <w:tcBorders>
              <w:bottom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BCTs*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restart"/>
            <w:tcBorders>
              <w:top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Motivation</w:t>
            </w:r>
          </w:p>
        </w:tc>
        <w:tc>
          <w:tcPr>
            <w:tcW w:w="1537" w:type="dxa"/>
            <w:vMerge w:val="restart"/>
            <w:tcBorders>
              <w:top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Reflective motivation</w:t>
            </w:r>
          </w:p>
        </w:tc>
        <w:tc>
          <w:tcPr>
            <w:tcW w:w="3825" w:type="dxa"/>
            <w:tcBorders>
              <w:top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The concept of exercise rehabilitation was introduced in detail, and the importance of physical activity for disease prognosis was emphasized. Regular physical activity is beneficial to physical and mental health. Correct patients' wrong cognition, establish a correct concept of the disease, and stimulate patients' reflective motivation</w:t>
            </w:r>
          </w:p>
        </w:tc>
        <w:tc>
          <w:tcPr>
            <w:tcW w:w="1409" w:type="dxa"/>
            <w:vMerge w:val="restart"/>
            <w:tcBorders>
              <w:top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Persuasion</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restart"/>
            <w:tcBorders>
              <w:top w:val="single" w:color="auto" w:sz="6" w:space="0"/>
            </w:tcBorders>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1.1Goal setting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1.2Problem solving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1.3Goal setting (outcome)</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2.2Feedback on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2.7Feedback on outcome(s) of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5.1Information about health consequences</w:t>
            </w:r>
          </w:p>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Through motivational interview, the current behavior change stage of patients was determined: if the pre-intention/intention stage, the health education of physical activity knowledge should be strengthened; In the preparation/action stage, patients should be helped to develop an action plan and relevant information support should be provided</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Assess the patient's physical activity level regularly, including the type, intensity, time and frequency of activity, and provide feedback to the patient</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Automatic motivation</w:t>
            </w: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Make patients aware of the importance of rehabilitation exercise and cultivate their exercise habits</w:t>
            </w:r>
          </w:p>
        </w:tc>
        <w:tc>
          <w:tcPr>
            <w:tcW w:w="1409"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tc>
        <w:tc>
          <w:tcPr>
            <w:tcW w:w="1810"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2.3Self-monitoring of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8.3Habit formation</w:t>
            </w:r>
          </w:p>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Set exercise goals, develop exercise plans and coping strategies</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Help patients to arrange their activity time reasonably, recommend exercise intensity, and enhance patients' exercise self-efficacy</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Capability</w:t>
            </w:r>
          </w:p>
        </w:tc>
        <w:tc>
          <w:tcPr>
            <w:tcW w:w="1537"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Psychological capability</w:t>
            </w: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Provide health information about physical activity</w:t>
            </w:r>
            <w:r>
              <w:rPr>
                <w:rFonts w:hint="default" w:ascii="Times New Roman" w:hAnsi="Times New Roman" w:cs="Times New Roman"/>
                <w:b w:val="0"/>
                <w:bCs/>
                <w:kern w:val="0"/>
                <w:sz w:val="24"/>
                <w:szCs w:val="24"/>
                <w:lang w:val="en-US" w:eastAsia="zh-CN" w:bidi="ar-SA"/>
              </w:rPr>
              <w:t>：</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Face-to-face interviews or health brochures can be used during hospitalization to inform patients about the health benefits of physical activity and the dangers of prolonged sitting; After discharge, wechat or telephone follow-up can be used to continuously strengthen the risk cognition of patients</w:t>
            </w:r>
          </w:p>
        </w:tc>
        <w:tc>
          <w:tcPr>
            <w:tcW w:w="1409"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Education</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tc>
        <w:tc>
          <w:tcPr>
            <w:tcW w:w="1810"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5.1Information about health consequences</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9.3Comparative imagining of    future outcomes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Physical capability</w:t>
            </w: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Provide exercise-related matters for attention, push videos about exercise, improve exercise skills and reduce exercise risks for patients</w:t>
            </w:r>
          </w:p>
        </w:tc>
        <w:tc>
          <w:tcPr>
            <w:tcW w:w="1409"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1.1Goal setting (behavior)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1.4Action planning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1.6Discrepancy between current behavior and goal</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2.3Self-monitoring of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4.1Instruction on how to            perform the behavior</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3" w:hRule="atLeast"/>
        </w:trPr>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Assess the physical activity level of patients, make exercise plans according to the needs of patients, and follow the exercise principle of step by step and according to one's ability</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Outdoor activities, such as walking, jogging, etc., should choose smooth and spacious roads, appropriate shoes and socks, pay attention to keep warm and avoid cold</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Opportunity</w:t>
            </w:r>
          </w:p>
        </w:tc>
        <w:tc>
          <w:tcPr>
            <w:tcW w:w="1537"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Physical opportunity</w:t>
            </w: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Set a reminder card or alarm clock to remind you of sitting for long periods of time. Get up and move for 1 to 2 minutes every 30 minutes</w:t>
            </w:r>
          </w:p>
        </w:tc>
        <w:tc>
          <w:tcPr>
            <w:tcW w:w="1409"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Environment restructuring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Training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Restriction</w:t>
            </w:r>
          </w:p>
        </w:tc>
        <w:tc>
          <w:tcPr>
            <w:tcW w:w="1810"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1.2Problem solving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7.1Prompts/cues</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12.1Restructuring the physical environment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Provide a daily activity log sheet to guide patients to record their daily activities and experiences</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Put a pair of sneakers in front of your home as a reminder</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Use a wechat pedometer to monitor your daily steps</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Provide exercise equipment such as elastic bands to patients and push exercise instruction videos</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Social opportunity</w:t>
            </w: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Provide social resources (support from family, friends and health care professionals)</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During hospitalization, nurses should timely understand the needs of patients, persuade patients to cooperate with treatment and nursing, and verbal encouragement, to help patients establish confidence in exercise</w:t>
            </w:r>
          </w:p>
        </w:tc>
        <w:tc>
          <w:tcPr>
            <w:tcW w:w="1409"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Modeling</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Enablement</w:t>
            </w:r>
          </w:p>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restart"/>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3.2Social support (practical)</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3.3Social support (emotional)</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5.4Monitoring of emotional consequences</w:t>
            </w:r>
          </w:p>
          <w:p>
            <w:pPr>
              <w:pStyle w:val="2"/>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6.1Demonstration of the behaviour</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11.2Reduce negative emotions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Encourage patients' family members to participate in the activities and improve patients' enthusiasm for sports</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537"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3825" w:type="dxa"/>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After discharge, patients can contact medical staff through wechat and telephone at any time for communication and consultation</w:t>
            </w:r>
          </w:p>
        </w:tc>
        <w:tc>
          <w:tcPr>
            <w:tcW w:w="1409"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c>
          <w:tcPr>
            <w:tcW w:w="1810" w:type="dxa"/>
            <w:vMerge w:val="continue"/>
            <w:noWrap w:val="0"/>
            <w:vAlign w:val="top"/>
          </w:tcPr>
          <w:p>
            <w:pPr>
              <w:spacing w:line="240" w:lineRule="auto"/>
              <w:rPr>
                <w:rFonts w:hint="default" w:ascii="Times New Roman" w:hAnsi="Times New Roman" w:eastAsia="宋体" w:cs="Times New Roman"/>
                <w:b w:val="0"/>
                <w:bCs/>
                <w:kern w:val="0"/>
                <w:sz w:val="24"/>
                <w:szCs w:val="24"/>
                <w:lang w:val="en-US" w:eastAsia="zh-CN" w:bidi="ar-SA"/>
              </w:rPr>
            </w:pPr>
          </w:p>
        </w:tc>
      </w:tr>
    </w:tbl>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BCTs*, behavior change technique</w:t>
      </w:r>
    </w:p>
    <w:p>
      <w:pPr>
        <w:spacing w:line="240" w:lineRule="auto"/>
        <w:rPr>
          <w:rFonts w:hint="default" w:ascii="Times New Roman" w:hAnsi="Times New Roman" w:eastAsia="宋体" w:cs="Times New Roman"/>
          <w:b w:val="0"/>
          <w:bCs/>
          <w:kern w:val="0"/>
          <w:sz w:val="24"/>
          <w:szCs w:val="24"/>
          <w:lang w:val="en-US" w:eastAsia="zh-CN" w:bidi="ar-SA"/>
        </w:rPr>
      </w:pPr>
      <w:r>
        <w:rPr>
          <w:rFonts w:hint="default" w:ascii="Times New Roman" w:hAnsi="Times New Roman" w:eastAsia="宋体" w:cs="Times New Roman"/>
          <w:b w:val="0"/>
          <w:bCs/>
          <w:kern w:val="0"/>
          <w:sz w:val="24"/>
          <w:szCs w:val="24"/>
          <w:lang w:val="en-US" w:eastAsia="zh-CN" w:bidi="ar-SA"/>
        </w:rPr>
        <w:t xml:space="preserve">Michie S, Richardson M, Johnston M, et al. The behavior change technique taxonomy (v1) of 93 hierarchically clustered techniques: building an international consensus for the reporting of behavior change interventions. Ann Behav Med. 2013;46(1):81-95. </w:t>
      </w:r>
    </w:p>
    <w:p>
      <w:pPr>
        <w:rPr>
          <w:rFonts w:hint="default" w:ascii="Arial" w:hAnsi="Arial" w:cs="Arial"/>
          <w:sz w:val="21"/>
          <w:szCs w:val="21"/>
          <w:lang w:val="en-US" w:eastAsia="zh-CN"/>
        </w:rPr>
      </w:pPr>
    </w:p>
    <w:p>
      <w:pPr>
        <w:rPr>
          <w:rFonts w:hint="default" w:ascii="Arial" w:hAnsi="Arial" w:cs="Arial"/>
          <w:sz w:val="21"/>
          <w:szCs w:val="21"/>
          <w:lang w:val="en-US" w:eastAsia="zh-CN"/>
        </w:rPr>
      </w:pPr>
    </w:p>
    <w:p>
      <w:pPr>
        <w:rPr>
          <w:rFonts w:hint="default" w:ascii="Arial" w:hAnsi="Arial" w:cs="Arial"/>
          <w:sz w:val="21"/>
          <w:szCs w:val="21"/>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EFF1BF2"/>
    <w:rsid w:val="033C512A"/>
    <w:rsid w:val="0EFF1BF2"/>
    <w:rsid w:val="395E6FAD"/>
    <w:rsid w:val="43703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jc w:val="left"/>
      <w:outlineLvl w:val="1"/>
    </w:pPr>
    <w:rPr>
      <w:rFonts w:hint="eastAsia" w:ascii="宋体" w:hAnsi="宋体"/>
      <w:b/>
      <w:kern w:val="0"/>
      <w:sz w:val="2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黑体四号"/>
    <w:basedOn w:val="1"/>
    <w:next w:val="1"/>
    <w:qFormat/>
    <w:uiPriority w:val="0"/>
    <w:pPr>
      <w:autoSpaceDE w:val="0"/>
      <w:autoSpaceDN w:val="0"/>
      <w:adjustRightInd w:val="0"/>
      <w:spacing w:beforeLines="0" w:afterLines="0"/>
      <w:outlineLvl w:val="0"/>
    </w:pPr>
    <w:rPr>
      <w:rFonts w:hint="eastAsia" w:ascii="黑体" w:hAnsi="黑体" w:eastAsia="黑体" w:cs="黑体"/>
      <w:bCs/>
      <w:color w:val="000000"/>
      <w:sz w:val="28"/>
      <w:szCs w:val="22"/>
    </w:rPr>
  </w:style>
  <w:style w:type="paragraph" w:customStyle="1" w:styleId="7">
    <w:name w:val="黑体4号英文"/>
    <w:basedOn w:val="1"/>
    <w:uiPriority w:val="0"/>
    <w:pPr>
      <w:spacing w:line="360" w:lineRule="auto"/>
      <w:jc w:val="center"/>
    </w:pPr>
    <w:rPr>
      <w:rFonts w:ascii="Times New Roman" w:hAnsi="Times New Roman" w:cs="Times New Roman"/>
      <w:b/>
      <w:bCs/>
      <w:color w:val="000000"/>
      <w:sz w:val="28"/>
      <w:szCs w:val="28"/>
    </w:rPr>
  </w:style>
  <w:style w:type="paragraph" w:customStyle="1" w:styleId="8">
    <w:name w:val="英文摘要"/>
    <w:basedOn w:val="1"/>
    <w:qFormat/>
    <w:uiPriority w:val="0"/>
    <w:pPr>
      <w:spacing w:line="360" w:lineRule="auto"/>
      <w:jc w:val="center"/>
    </w:pPr>
    <w:rPr>
      <w:rFonts w:ascii="Times New Roman" w:hAnsi="Times New Roman" w:cs="Times New Roman"/>
      <w:b/>
      <w:bCs/>
      <w:color w:val="00000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2023-12-17T15:07:00Z</dcterms:created>
  <dc:creator>xxy</dc:creator>
  <cp:lastModifiedBy>xxy</cp:lastModifiedBy>
  <dcterms:modified xsi:type="dcterms:W3CDTF">2023-12-17T15:07:25Z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91AA78C0A219419889730E1C541CBBBF_11</vt:lpwstr>
  </property>
</Properties>
</file>