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CD64F5" w14:textId="77777777" w:rsidR="001266A6" w:rsidRPr="00546EA6" w:rsidRDefault="001266A6" w:rsidP="001266A6">
      <w:pPr>
        <w:spacing w:line="480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3CA6D02A" w14:textId="7F5291D9" w:rsidR="001266A6" w:rsidRPr="00546EA6" w:rsidRDefault="001266A6" w:rsidP="001266A6">
      <w:pPr>
        <w:spacing w:line="480" w:lineRule="auto"/>
        <w:rPr>
          <w:rFonts w:ascii="Arial" w:hAnsi="Arial" w:cs="Arial"/>
          <w:color w:val="000000" w:themeColor="text1"/>
          <w:sz w:val="22"/>
          <w:szCs w:val="22"/>
        </w:rPr>
      </w:pPr>
      <w:r w:rsidRPr="00546EA6">
        <w:rPr>
          <w:rFonts w:ascii="Arial" w:hAnsi="Arial" w:cs="Arial"/>
          <w:color w:val="000000" w:themeColor="text1"/>
          <w:sz w:val="22"/>
          <w:szCs w:val="22"/>
        </w:rPr>
        <w:t>Supplemental Table 1.</w:t>
      </w:r>
      <w:r w:rsidRPr="00546EA6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Pr="00546EA6">
        <w:rPr>
          <w:rFonts w:ascii="Arial" w:hAnsi="Arial" w:cs="Arial"/>
          <w:b/>
          <w:i/>
          <w:color w:val="000000" w:themeColor="text1"/>
          <w:sz w:val="22"/>
          <w:szCs w:val="22"/>
        </w:rPr>
        <w:t xml:space="preserve">Atp10A </w:t>
      </w:r>
      <w:r w:rsidRPr="00546EA6">
        <w:rPr>
          <w:rFonts w:ascii="Arial" w:hAnsi="Arial" w:cs="Arial"/>
          <w:b/>
          <w:color w:val="000000" w:themeColor="text1"/>
          <w:sz w:val="22"/>
          <w:szCs w:val="22"/>
        </w:rPr>
        <w:t>deletion causes alterations to average daily food intake and energy balance during the light hours in female mice fed a HFD for 13 weeks.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 The table indicates the parameters measured in the Sable System’s Promethion Indirect Calorimetry System where the mice were single-housed. The values are an average measurement from 5 days in the system with ad libitum feeding. P value by unpaired t-test (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>+/+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 n=7, 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>-/-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 n=13)</w:t>
      </w:r>
      <w:r w:rsidR="00D81BE4" w:rsidRPr="00546EA6">
        <w:rPr>
          <w:rFonts w:ascii="Arial" w:hAnsi="Arial" w:cs="Arial"/>
          <w:color w:val="000000" w:themeColor="text1"/>
          <w:sz w:val="22"/>
          <w:szCs w:val="22"/>
        </w:rPr>
        <w:t>, ns=nonsignificant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68CA7D5" w14:textId="77777777" w:rsidR="001266A6" w:rsidRPr="00546EA6" w:rsidRDefault="001266A6" w:rsidP="001266A6">
      <w:pPr>
        <w:pBdr>
          <w:bottom w:val="single" w:sz="4" w:space="1" w:color="auto"/>
        </w:pBdr>
        <w:spacing w:line="480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3D0F88A5" w14:textId="77777777" w:rsidR="001266A6" w:rsidRPr="00546EA6" w:rsidRDefault="001266A6" w:rsidP="001266A6">
      <w:pPr>
        <w:spacing w:line="480" w:lineRule="auto"/>
        <w:rPr>
          <w:rStyle w:val="normaltextrun"/>
          <w:rFonts w:ascii="Arial" w:hAnsi="Arial" w:cs="Arial"/>
          <w:color w:val="000000" w:themeColor="text1"/>
          <w:sz w:val="22"/>
          <w:szCs w:val="22"/>
        </w:rPr>
      </w:pPr>
    </w:p>
    <w:p w14:paraId="6C3FD932" w14:textId="75712B2D" w:rsidR="001266A6" w:rsidRPr="00546EA6" w:rsidRDefault="001266A6" w:rsidP="00AB6B35">
      <w:pPr>
        <w:spacing w:line="480" w:lineRule="auto"/>
        <w:rPr>
          <w:rFonts w:ascii="Arial" w:hAnsi="Arial" w:cs="Arial"/>
          <w:sz w:val="22"/>
          <w:szCs w:val="22"/>
        </w:rPr>
      </w:pPr>
      <w:r w:rsidRPr="00546EA6">
        <w:rPr>
          <w:rStyle w:val="normaltextrun"/>
          <w:rFonts w:ascii="Arial" w:hAnsi="Arial" w:cs="Arial"/>
          <w:color w:val="000000" w:themeColor="text1"/>
          <w:sz w:val="22"/>
          <w:szCs w:val="22"/>
        </w:rPr>
        <w:t xml:space="preserve">Supplemental Table 2. </w:t>
      </w:r>
      <w:r w:rsidRPr="00546EA6">
        <w:rPr>
          <w:rStyle w:val="normaltextrun"/>
          <w:rFonts w:ascii="Arial" w:hAnsi="Arial" w:cs="Arial"/>
          <w:b/>
          <w:i/>
          <w:color w:val="000000" w:themeColor="text1"/>
          <w:sz w:val="22"/>
          <w:szCs w:val="22"/>
        </w:rPr>
        <w:t xml:space="preserve">Atp10A </w:t>
      </w:r>
      <w:r w:rsidRPr="00546EA6">
        <w:rPr>
          <w:rStyle w:val="normaltextrun"/>
          <w:rFonts w:ascii="Arial" w:hAnsi="Arial" w:cs="Arial"/>
          <w:b/>
          <w:color w:val="000000" w:themeColor="text1"/>
          <w:sz w:val="22"/>
          <w:szCs w:val="22"/>
        </w:rPr>
        <w:t xml:space="preserve">deletion results in changes to the expression of genes involved in several biological pathways in visceral fat after HFD feeding. </w:t>
      </w:r>
      <w:r w:rsidRPr="00546EA6">
        <w:rPr>
          <w:rFonts w:ascii="Arial" w:hAnsi="Arial" w:cs="Arial"/>
          <w:sz w:val="22"/>
          <w:szCs w:val="22"/>
        </w:rPr>
        <w:t xml:space="preserve">Gene enrichment report for visceral fat mRNA gene expression data from </w:t>
      </w:r>
      <w:r w:rsidRPr="00546EA6">
        <w:rPr>
          <w:rFonts w:ascii="Arial" w:hAnsi="Arial" w:cs="Arial"/>
          <w:i/>
          <w:sz w:val="22"/>
          <w:szCs w:val="22"/>
        </w:rPr>
        <w:t>10A</w:t>
      </w:r>
      <w:r w:rsidRPr="00546EA6">
        <w:rPr>
          <w:rFonts w:ascii="Arial" w:hAnsi="Arial" w:cs="Arial"/>
          <w:sz w:val="22"/>
          <w:szCs w:val="22"/>
          <w:vertAlign w:val="superscript"/>
        </w:rPr>
        <w:t>+/+</w:t>
      </w:r>
      <w:r w:rsidRPr="00546EA6">
        <w:rPr>
          <w:rFonts w:ascii="Arial" w:hAnsi="Arial" w:cs="Arial"/>
          <w:sz w:val="22"/>
          <w:szCs w:val="22"/>
        </w:rPr>
        <w:t xml:space="preserve"> and </w:t>
      </w:r>
      <w:r w:rsidRPr="00546EA6">
        <w:rPr>
          <w:rFonts w:ascii="Arial" w:hAnsi="Arial" w:cs="Arial"/>
          <w:i/>
          <w:sz w:val="22"/>
          <w:szCs w:val="22"/>
        </w:rPr>
        <w:t>10A</w:t>
      </w:r>
      <w:r w:rsidRPr="00546EA6">
        <w:rPr>
          <w:rFonts w:ascii="Arial" w:hAnsi="Arial" w:cs="Arial"/>
          <w:sz w:val="22"/>
          <w:szCs w:val="22"/>
          <w:vertAlign w:val="superscript"/>
        </w:rPr>
        <w:t>-/-</w:t>
      </w:r>
      <w:r w:rsidRPr="00546EA6">
        <w:rPr>
          <w:rFonts w:ascii="Arial" w:hAnsi="Arial" w:cs="Arial"/>
          <w:sz w:val="22"/>
          <w:szCs w:val="22"/>
        </w:rPr>
        <w:t xml:space="preserve"> female mice (Figure 4C) created using the Kyoto Encyclopedia of Genes and Genomes (KEGG) database. FDR= false discovery rate, </w:t>
      </w:r>
      <w:proofErr w:type="spellStart"/>
      <w:r w:rsidRPr="00546EA6">
        <w:rPr>
          <w:rFonts w:ascii="Arial" w:hAnsi="Arial" w:cs="Arial"/>
          <w:sz w:val="22"/>
          <w:szCs w:val="22"/>
        </w:rPr>
        <w:t>padj</w:t>
      </w:r>
      <w:proofErr w:type="spellEnd"/>
      <w:r w:rsidRPr="00546EA6">
        <w:rPr>
          <w:rFonts w:ascii="Arial" w:hAnsi="Arial" w:cs="Arial"/>
          <w:sz w:val="22"/>
          <w:szCs w:val="22"/>
        </w:rPr>
        <w:t>= p-value adjusted for multiple testing.</w:t>
      </w:r>
    </w:p>
    <w:p w14:paraId="687C4ECB" w14:textId="573B8689" w:rsidR="001266A6" w:rsidRPr="00546EA6" w:rsidRDefault="001266A6" w:rsidP="004C5E4B">
      <w:pPr>
        <w:pBdr>
          <w:bottom w:val="single" w:sz="4" w:space="1" w:color="auto"/>
        </w:pBdr>
        <w:spacing w:line="480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03E7B6DD" w14:textId="7D104D44" w:rsidR="001266A6" w:rsidRPr="00546EA6" w:rsidRDefault="001266A6" w:rsidP="001266A6">
      <w:pPr>
        <w:spacing w:line="480" w:lineRule="auto"/>
        <w:rPr>
          <w:rFonts w:ascii="Arial" w:hAnsi="Arial" w:cs="Arial"/>
          <w:sz w:val="22"/>
          <w:szCs w:val="22"/>
        </w:rPr>
      </w:pP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Supplemental Table </w:t>
      </w:r>
      <w:r w:rsidR="00AB6B35" w:rsidRPr="00546EA6">
        <w:rPr>
          <w:rFonts w:ascii="Arial" w:hAnsi="Arial" w:cs="Arial"/>
          <w:color w:val="000000" w:themeColor="text1"/>
          <w:sz w:val="22"/>
          <w:szCs w:val="22"/>
        </w:rPr>
        <w:t>3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Pr="00546EA6">
        <w:rPr>
          <w:rFonts w:ascii="Arial" w:hAnsi="Arial" w:cs="Arial"/>
          <w:b/>
          <w:color w:val="000000" w:themeColor="text1"/>
          <w:sz w:val="22"/>
          <w:szCs w:val="22"/>
        </w:rPr>
        <w:t xml:space="preserve">Characteristics of mice used in this study. </w:t>
      </w:r>
      <w:r w:rsidRPr="00546EA6">
        <w:rPr>
          <w:rFonts w:ascii="Arial" w:hAnsi="Arial" w:cs="Arial"/>
          <w:sz w:val="22"/>
          <w:szCs w:val="22"/>
        </w:rPr>
        <w:t>The table includes information on sex, sample size, body mass after HFD feeding, age at time of sacrifice, experimental conditions before sacrifice, and statistical outlier testing.</w:t>
      </w:r>
    </w:p>
    <w:p w14:paraId="5390D6A3" w14:textId="77777777" w:rsidR="004C5E4B" w:rsidRPr="00546EA6" w:rsidRDefault="004C5E4B" w:rsidP="004C5E4B">
      <w:pPr>
        <w:pBdr>
          <w:bottom w:val="single" w:sz="4" w:space="1" w:color="auto"/>
        </w:pBdr>
        <w:spacing w:line="480" w:lineRule="auto"/>
        <w:rPr>
          <w:rFonts w:ascii="Arial" w:hAnsi="Arial" w:cs="Arial"/>
          <w:color w:val="000000" w:themeColor="text1"/>
          <w:sz w:val="22"/>
          <w:szCs w:val="22"/>
        </w:rPr>
      </w:pPr>
      <w:bookmarkStart w:id="0" w:name="_GoBack"/>
      <w:bookmarkEnd w:id="0"/>
    </w:p>
    <w:p w14:paraId="0E0D3CB6" w14:textId="47356A35" w:rsidR="009B5157" w:rsidRPr="009B5157" w:rsidRDefault="009B5157" w:rsidP="001266A6">
      <w:pPr>
        <w:spacing w:line="480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1C2D779B" w14:textId="67ADC778" w:rsidR="009B5157" w:rsidRPr="009B5157" w:rsidRDefault="009B5157" w:rsidP="006C34BA">
      <w:pPr>
        <w:spacing w:line="360" w:lineRule="auto"/>
        <w:rPr>
          <w:rFonts w:ascii="Arial" w:hAnsi="Arial" w:cs="Arial"/>
          <w:sz w:val="22"/>
          <w:szCs w:val="22"/>
        </w:rPr>
      </w:pPr>
      <w:r w:rsidRPr="009B5157">
        <w:rPr>
          <w:rFonts w:ascii="Arial" w:hAnsi="Arial" w:cs="Arial"/>
          <w:color w:val="000000" w:themeColor="text1"/>
          <w:sz w:val="22"/>
          <w:szCs w:val="22"/>
        </w:rPr>
        <w:t xml:space="preserve">Supplemental Figure 1. </w:t>
      </w:r>
      <w:r w:rsidRPr="009B5157">
        <w:rPr>
          <w:rFonts w:ascii="Arial" w:hAnsi="Arial" w:cs="Arial"/>
          <w:b/>
          <w:color w:val="000000" w:themeColor="text1"/>
          <w:sz w:val="22"/>
          <w:szCs w:val="22"/>
        </w:rPr>
        <w:t xml:space="preserve">Aligned sequence trace files of </w:t>
      </w:r>
      <w:r w:rsidRPr="009B5157">
        <w:rPr>
          <w:rFonts w:ascii="Arial" w:hAnsi="Arial" w:cs="Arial"/>
          <w:b/>
          <w:i/>
          <w:color w:val="000000" w:themeColor="text1"/>
          <w:sz w:val="22"/>
          <w:szCs w:val="22"/>
        </w:rPr>
        <w:t>Atp10</w:t>
      </w:r>
      <w:r>
        <w:rPr>
          <w:rFonts w:ascii="Arial" w:hAnsi="Arial" w:cs="Arial"/>
          <w:b/>
          <w:i/>
          <w:color w:val="000000" w:themeColor="text1"/>
          <w:sz w:val="22"/>
          <w:szCs w:val="22"/>
        </w:rPr>
        <w:t>A</w:t>
      </w:r>
      <w:r w:rsidRPr="009B5157">
        <w:rPr>
          <w:rFonts w:ascii="Arial" w:hAnsi="Arial" w:cs="Arial"/>
          <w:b/>
          <w:i/>
          <w:color w:val="000000" w:themeColor="text1"/>
          <w:sz w:val="22"/>
          <w:szCs w:val="22"/>
        </w:rPr>
        <w:t xml:space="preserve"> </w:t>
      </w:r>
      <w:r w:rsidRPr="009B5157">
        <w:rPr>
          <w:rFonts w:ascii="Arial" w:hAnsi="Arial" w:cs="Arial"/>
          <w:b/>
          <w:color w:val="000000" w:themeColor="text1"/>
          <w:sz w:val="22"/>
          <w:szCs w:val="22"/>
        </w:rPr>
        <w:t>exon 2</w:t>
      </w:r>
      <w:r w:rsidR="00103A78">
        <w:rPr>
          <w:rFonts w:ascii="Arial" w:hAnsi="Arial" w:cs="Arial"/>
          <w:b/>
          <w:color w:val="000000" w:themeColor="text1"/>
          <w:sz w:val="22"/>
          <w:szCs w:val="22"/>
        </w:rPr>
        <w:t xml:space="preserve"> region</w:t>
      </w:r>
      <w:r w:rsidRPr="009B5157">
        <w:rPr>
          <w:rFonts w:ascii="Arial" w:hAnsi="Arial" w:cs="Arial"/>
          <w:b/>
          <w:color w:val="000000" w:themeColor="text1"/>
          <w:sz w:val="22"/>
          <w:szCs w:val="22"/>
        </w:rPr>
        <w:t xml:space="preserve"> from </w:t>
      </w:r>
      <w:r w:rsidRPr="009B5157">
        <w:rPr>
          <w:rFonts w:ascii="Arial" w:hAnsi="Arial" w:cs="Arial"/>
          <w:b/>
          <w:i/>
          <w:color w:val="000000" w:themeColor="text1"/>
          <w:sz w:val="22"/>
          <w:szCs w:val="22"/>
        </w:rPr>
        <w:t xml:space="preserve">WT </w:t>
      </w:r>
      <w:r w:rsidRPr="009B5157">
        <w:rPr>
          <w:rFonts w:ascii="Arial" w:hAnsi="Arial" w:cs="Arial"/>
          <w:b/>
          <w:color w:val="000000" w:themeColor="text1"/>
          <w:sz w:val="22"/>
          <w:szCs w:val="22"/>
        </w:rPr>
        <w:t xml:space="preserve">and </w:t>
      </w:r>
      <w:r w:rsidRPr="009B5157">
        <w:rPr>
          <w:rFonts w:ascii="Arial" w:hAnsi="Arial" w:cs="Arial"/>
          <w:b/>
          <w:i/>
          <w:color w:val="000000" w:themeColor="text1"/>
          <w:sz w:val="22"/>
          <w:szCs w:val="22"/>
        </w:rPr>
        <w:t>KO</w:t>
      </w:r>
      <w:r w:rsidRPr="009B5157">
        <w:rPr>
          <w:rFonts w:ascii="Arial" w:hAnsi="Arial" w:cs="Arial"/>
          <w:b/>
          <w:color w:val="000000" w:themeColor="text1"/>
          <w:sz w:val="22"/>
          <w:szCs w:val="22"/>
        </w:rPr>
        <w:t xml:space="preserve"> mice. </w:t>
      </w:r>
      <w:r w:rsidR="00103A78">
        <w:rPr>
          <w:rFonts w:ascii="Arial" w:hAnsi="Arial" w:cs="Arial"/>
          <w:sz w:val="22"/>
          <w:szCs w:val="22"/>
        </w:rPr>
        <w:t>Sequencing reaction</w:t>
      </w:r>
      <w:r w:rsidR="00E43223">
        <w:rPr>
          <w:rFonts w:ascii="Arial" w:hAnsi="Arial" w:cs="Arial"/>
          <w:sz w:val="22"/>
          <w:szCs w:val="22"/>
        </w:rPr>
        <w:t>s</w:t>
      </w:r>
      <w:r w:rsidR="00103A78">
        <w:rPr>
          <w:rFonts w:ascii="Arial" w:hAnsi="Arial" w:cs="Arial"/>
          <w:sz w:val="22"/>
          <w:szCs w:val="22"/>
        </w:rPr>
        <w:t xml:space="preserve"> were primed from </w:t>
      </w:r>
      <w:r w:rsidR="00E43223">
        <w:rPr>
          <w:rFonts w:ascii="Arial" w:hAnsi="Arial" w:cs="Arial"/>
          <w:sz w:val="22"/>
          <w:szCs w:val="22"/>
        </w:rPr>
        <w:t xml:space="preserve">the </w:t>
      </w:r>
      <w:r w:rsidR="00103A78">
        <w:rPr>
          <w:rFonts w:ascii="Arial" w:hAnsi="Arial" w:cs="Arial"/>
          <w:sz w:val="22"/>
          <w:szCs w:val="22"/>
        </w:rPr>
        <w:t xml:space="preserve">intron 5’ </w:t>
      </w:r>
      <w:r w:rsidRPr="009B5157">
        <w:rPr>
          <w:rFonts w:ascii="Arial" w:hAnsi="Arial" w:cs="Arial"/>
          <w:sz w:val="22"/>
          <w:szCs w:val="22"/>
        </w:rPr>
        <w:t>of exon 2</w:t>
      </w:r>
      <w:r w:rsidR="00103A78">
        <w:rPr>
          <w:rFonts w:ascii="Arial" w:hAnsi="Arial" w:cs="Arial"/>
          <w:sz w:val="22"/>
          <w:szCs w:val="22"/>
        </w:rPr>
        <w:t>.</w:t>
      </w:r>
      <w:r w:rsidRPr="009B5157">
        <w:rPr>
          <w:rFonts w:ascii="Arial" w:hAnsi="Arial" w:cs="Arial"/>
          <w:sz w:val="22"/>
          <w:szCs w:val="22"/>
        </w:rPr>
        <w:t xml:space="preserve"> </w:t>
      </w:r>
      <w:r w:rsidR="00E43223">
        <w:rPr>
          <w:rFonts w:ascii="Arial" w:hAnsi="Arial" w:cs="Arial"/>
          <w:sz w:val="22"/>
          <w:szCs w:val="22"/>
        </w:rPr>
        <w:t>The trace</w:t>
      </w:r>
      <w:r w:rsidR="00103A78">
        <w:rPr>
          <w:rFonts w:ascii="Arial" w:hAnsi="Arial" w:cs="Arial"/>
          <w:sz w:val="22"/>
          <w:szCs w:val="22"/>
        </w:rPr>
        <w:t xml:space="preserve"> from </w:t>
      </w:r>
      <w:r w:rsidRPr="009B5157">
        <w:rPr>
          <w:rFonts w:ascii="Arial" w:hAnsi="Arial" w:cs="Arial"/>
          <w:i/>
          <w:sz w:val="22"/>
          <w:szCs w:val="22"/>
        </w:rPr>
        <w:t>Atp10A</w:t>
      </w:r>
      <w:r w:rsidRPr="009B5157">
        <w:rPr>
          <w:rFonts w:ascii="Arial" w:hAnsi="Arial" w:cs="Arial"/>
          <w:sz w:val="22"/>
          <w:szCs w:val="22"/>
        </w:rPr>
        <w:t xml:space="preserve"> WT </w:t>
      </w:r>
      <w:r w:rsidR="00103A78">
        <w:rPr>
          <w:rFonts w:ascii="Arial" w:hAnsi="Arial" w:cs="Arial"/>
          <w:sz w:val="22"/>
          <w:szCs w:val="22"/>
        </w:rPr>
        <w:t xml:space="preserve">mice has the expected sequence and the trace from </w:t>
      </w:r>
      <w:r w:rsidRPr="009B5157">
        <w:rPr>
          <w:rFonts w:ascii="Arial" w:hAnsi="Arial" w:cs="Arial"/>
          <w:sz w:val="22"/>
          <w:szCs w:val="22"/>
        </w:rPr>
        <w:t>KO mice</w:t>
      </w:r>
      <w:r w:rsidR="00103A78">
        <w:rPr>
          <w:rFonts w:ascii="Arial" w:hAnsi="Arial" w:cs="Arial"/>
          <w:sz w:val="22"/>
          <w:szCs w:val="22"/>
        </w:rPr>
        <w:t xml:space="preserve"> shows the deletion junction that merges upstream and downstream introns</w:t>
      </w:r>
      <w:r w:rsidR="00E43223">
        <w:rPr>
          <w:rFonts w:ascii="Arial" w:hAnsi="Arial" w:cs="Arial"/>
          <w:sz w:val="22"/>
          <w:szCs w:val="22"/>
        </w:rPr>
        <w:t xml:space="preserve"> with the removal of exon 2</w:t>
      </w:r>
      <w:r>
        <w:rPr>
          <w:rFonts w:ascii="Arial" w:hAnsi="Arial" w:cs="Arial"/>
          <w:sz w:val="22"/>
          <w:szCs w:val="22"/>
        </w:rPr>
        <w:t>.</w:t>
      </w:r>
      <w:r w:rsidRPr="009B5157">
        <w:rPr>
          <w:rFonts w:ascii="Arial" w:hAnsi="Arial" w:cs="Arial"/>
          <w:sz w:val="22"/>
          <w:szCs w:val="22"/>
        </w:rPr>
        <w:t xml:space="preserve"> </w:t>
      </w:r>
    </w:p>
    <w:p w14:paraId="42C29B38" w14:textId="77777777" w:rsidR="009B5157" w:rsidRDefault="009B5157" w:rsidP="009B5157">
      <w:pPr>
        <w:pBdr>
          <w:bottom w:val="single" w:sz="4" w:space="1" w:color="auto"/>
        </w:pBdr>
        <w:spacing w:line="480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54B01BF4" w14:textId="77777777" w:rsidR="009B5157" w:rsidRDefault="009B5157" w:rsidP="001266A6">
      <w:pPr>
        <w:spacing w:line="480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79D7ABC8" w14:textId="77777777" w:rsidR="009B5157" w:rsidRDefault="009B5157" w:rsidP="001266A6">
      <w:pPr>
        <w:spacing w:line="480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50647F69" w14:textId="10CA46A6" w:rsidR="001266A6" w:rsidRPr="00546EA6" w:rsidRDefault="001266A6" w:rsidP="001266A6">
      <w:pPr>
        <w:spacing w:line="480" w:lineRule="auto"/>
        <w:rPr>
          <w:rFonts w:ascii="Arial" w:hAnsi="Arial" w:cs="Arial"/>
          <w:color w:val="000000" w:themeColor="text1"/>
          <w:sz w:val="22"/>
          <w:szCs w:val="22"/>
        </w:rPr>
      </w:pP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Supplemental Figure </w:t>
      </w:r>
      <w:r w:rsidR="009B5157">
        <w:rPr>
          <w:rFonts w:ascii="Arial" w:hAnsi="Arial" w:cs="Arial"/>
          <w:color w:val="000000" w:themeColor="text1"/>
          <w:sz w:val="22"/>
          <w:szCs w:val="22"/>
        </w:rPr>
        <w:t>2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>.</w:t>
      </w:r>
      <w:r w:rsidRPr="00546EA6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Pr="00546EA6">
        <w:rPr>
          <w:rFonts w:ascii="Arial" w:hAnsi="Arial" w:cs="Arial"/>
          <w:b/>
          <w:i/>
          <w:color w:val="000000" w:themeColor="text1"/>
          <w:sz w:val="22"/>
          <w:szCs w:val="22"/>
        </w:rPr>
        <w:t xml:space="preserve">Atp10A </w:t>
      </w:r>
      <w:r w:rsidRPr="00546EA6">
        <w:rPr>
          <w:rFonts w:ascii="Arial" w:hAnsi="Arial" w:cs="Arial"/>
          <w:b/>
          <w:color w:val="000000" w:themeColor="text1"/>
          <w:sz w:val="22"/>
          <w:szCs w:val="22"/>
        </w:rPr>
        <w:t xml:space="preserve">deletion does not affect weight gain, body composition, or glucose homeostasis in female mice after 12 weeks on normal chow. 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(a) Weight gain of 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>+/+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 and 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>-/-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 female mice over the course of 12 weeks on normal chow (4.5 kcal% fat, Ad lib feeding), (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>+/+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 n=4,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>-/-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 n=7). (b) Lean and (c) fat body mass was normalized to the combined sum of lean and fat mass to calculate % Lean and % Fat mass (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>+/+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 n=4, 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>-/-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 n=4). (d) Body length of mice was measured after CO</w:t>
      </w:r>
      <w:r w:rsidRPr="00546EA6">
        <w:rPr>
          <w:rFonts w:ascii="Arial" w:hAnsi="Arial" w:cs="Arial"/>
          <w:color w:val="000000" w:themeColor="text1"/>
          <w:sz w:val="22"/>
          <w:szCs w:val="22"/>
          <w:vertAlign w:val="subscript"/>
        </w:rPr>
        <w:t>2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 sacrifice (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>+/+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 n=4,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>-/-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 n=4). (e) Fasting blood glucose was measured a 5 hour fast, via a glucometer (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>+/+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 n=4,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>-/-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 n=4). (f) Fasting plasma insulin was measured after a 5 hour fast (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>+/+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 n=4,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>-/-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 n=4). P value by (a) 2-way ANOVA with </w:t>
      </w:r>
      <w:proofErr w:type="spellStart"/>
      <w:r w:rsidRPr="00546EA6">
        <w:rPr>
          <w:rFonts w:ascii="Arial" w:hAnsi="Arial" w:cs="Arial"/>
          <w:color w:val="000000" w:themeColor="text1"/>
          <w:sz w:val="22"/>
          <w:szCs w:val="22"/>
        </w:rPr>
        <w:t>Sidak’s</w:t>
      </w:r>
      <w:proofErr w:type="spellEnd"/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 multiple comparison or (b-f) unpaired t-test.</w:t>
      </w:r>
    </w:p>
    <w:p w14:paraId="3A78C858" w14:textId="77777777" w:rsidR="001266A6" w:rsidRPr="00546EA6" w:rsidRDefault="001266A6" w:rsidP="001266A6">
      <w:pPr>
        <w:pBdr>
          <w:bottom w:val="single" w:sz="4" w:space="1" w:color="auto"/>
        </w:pBdr>
        <w:spacing w:line="480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46AAB2B5" w14:textId="77777777" w:rsidR="001266A6" w:rsidRPr="00546EA6" w:rsidRDefault="001266A6" w:rsidP="001266A6">
      <w:pPr>
        <w:spacing w:line="480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1D96A252" w14:textId="3B05120A" w:rsidR="001266A6" w:rsidRPr="00546EA6" w:rsidRDefault="001266A6" w:rsidP="001266A6">
      <w:pPr>
        <w:spacing w:line="480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Supplemental Figure </w:t>
      </w:r>
      <w:r w:rsidR="009B5157">
        <w:rPr>
          <w:rFonts w:ascii="Arial" w:hAnsi="Arial" w:cs="Arial"/>
          <w:color w:val="000000" w:themeColor="text1"/>
          <w:sz w:val="22"/>
          <w:szCs w:val="22"/>
        </w:rPr>
        <w:t>3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>.</w:t>
      </w:r>
      <w:r w:rsidRPr="00546EA6">
        <w:rPr>
          <w:rFonts w:ascii="Arial" w:hAnsi="Arial" w:cs="Arial"/>
          <w:b/>
          <w:color w:val="000000" w:themeColor="text1"/>
          <w:sz w:val="22"/>
          <w:szCs w:val="22"/>
        </w:rPr>
        <w:t xml:space="preserve"> Maternally inherited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546EA6">
        <w:rPr>
          <w:rFonts w:ascii="Arial" w:hAnsi="Arial" w:cs="Arial"/>
          <w:b/>
          <w:i/>
          <w:color w:val="000000" w:themeColor="text1"/>
          <w:sz w:val="22"/>
          <w:szCs w:val="22"/>
        </w:rPr>
        <w:t xml:space="preserve">Atp10A </w:t>
      </w:r>
      <w:r w:rsidRPr="00546EA6">
        <w:rPr>
          <w:rFonts w:ascii="Arial" w:hAnsi="Arial" w:cs="Arial"/>
          <w:b/>
          <w:color w:val="000000" w:themeColor="text1"/>
          <w:sz w:val="22"/>
          <w:szCs w:val="22"/>
        </w:rPr>
        <w:t xml:space="preserve">deletion leads to smaller bodies and </w:t>
      </w:r>
    </w:p>
    <w:p w14:paraId="36DDF217" w14:textId="77777777" w:rsidR="001266A6" w:rsidRPr="00546EA6" w:rsidRDefault="001266A6" w:rsidP="001266A6">
      <w:pPr>
        <w:spacing w:line="480" w:lineRule="auto"/>
        <w:rPr>
          <w:rFonts w:ascii="Arial" w:hAnsi="Arial" w:cs="Arial"/>
          <w:color w:val="000000" w:themeColor="text1"/>
          <w:sz w:val="22"/>
          <w:szCs w:val="22"/>
        </w:rPr>
      </w:pPr>
      <w:r w:rsidRPr="00546EA6">
        <w:rPr>
          <w:rFonts w:ascii="Arial" w:hAnsi="Arial" w:cs="Arial"/>
          <w:b/>
          <w:color w:val="000000" w:themeColor="text1"/>
          <w:sz w:val="22"/>
          <w:szCs w:val="22"/>
        </w:rPr>
        <w:t xml:space="preserve">elevated fasting blood glucose in male mice on the 12th week on the HFD. 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>(a) Weight gain of heterozygous males and females inheriting the KO allele maternally (Maternal Inheritance (</w:t>
      </w:r>
      <w:proofErr w:type="spellStart"/>
      <w:r w:rsidRPr="00546EA6">
        <w:rPr>
          <w:rFonts w:ascii="Arial" w:hAnsi="Arial" w:cs="Arial"/>
          <w:color w:val="000000" w:themeColor="text1"/>
          <w:sz w:val="22"/>
          <w:szCs w:val="22"/>
        </w:rPr>
        <w:t>Inh</w:t>
      </w:r>
      <w:proofErr w:type="spellEnd"/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.), 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>+/-</w:t>
      </w:r>
      <w:r w:rsidRPr="00546EA6">
        <w:rPr>
          <w:rFonts w:ascii="Arial" w:hAnsi="Arial" w:cs="Arial"/>
          <w:color w:val="000000" w:themeColor="text1"/>
          <w:sz w:val="22"/>
          <w:szCs w:val="22"/>
          <w:vertAlign w:val="superscript"/>
        </w:rPr>
        <w:t xml:space="preserve"> 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dam X 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color w:val="000000" w:themeColor="text1"/>
          <w:sz w:val="22"/>
          <w:szCs w:val="22"/>
          <w:vertAlign w:val="superscript"/>
        </w:rPr>
        <w:t>+/+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 sire) or paternally (Paternal </w:t>
      </w:r>
      <w:proofErr w:type="spellStart"/>
      <w:r w:rsidRPr="00546EA6">
        <w:rPr>
          <w:rFonts w:ascii="Arial" w:hAnsi="Arial" w:cs="Arial"/>
          <w:color w:val="000000" w:themeColor="text1"/>
          <w:sz w:val="22"/>
          <w:szCs w:val="22"/>
        </w:rPr>
        <w:t>Inh</w:t>
      </w:r>
      <w:proofErr w:type="spellEnd"/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color w:val="000000" w:themeColor="text1"/>
          <w:sz w:val="22"/>
          <w:szCs w:val="22"/>
          <w:vertAlign w:val="superscript"/>
        </w:rPr>
        <w:t xml:space="preserve">+/+ 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dam x 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>+/-</w:t>
      </w:r>
      <w:r w:rsidRPr="00546EA6">
        <w:rPr>
          <w:rFonts w:ascii="Arial" w:hAnsi="Arial" w:cs="Arial"/>
          <w:color w:val="000000" w:themeColor="text1"/>
          <w:sz w:val="22"/>
          <w:szCs w:val="22"/>
          <w:vertAlign w:val="superscript"/>
        </w:rPr>
        <w:t xml:space="preserve"> 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>sire) over the course of 12 weeks on a HFD (60 kcal% fat, Ad lib feeding) (</w:t>
      </w:r>
      <w:r w:rsidRPr="00546EA6">
        <w:rPr>
          <w:rFonts w:ascii="Arial" w:hAnsi="Arial" w:cs="Arial"/>
          <w:b/>
          <w:color w:val="000000" w:themeColor="text1"/>
          <w:sz w:val="22"/>
          <w:szCs w:val="22"/>
        </w:rPr>
        <w:t>Males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>: Maternal Inh.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>+/-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 n=7, Paternal Inh.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>+/-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 n=10; </w:t>
      </w:r>
      <w:r w:rsidRPr="00546EA6">
        <w:rPr>
          <w:rFonts w:ascii="Arial" w:hAnsi="Arial" w:cs="Arial"/>
          <w:b/>
          <w:color w:val="000000" w:themeColor="text1"/>
          <w:sz w:val="22"/>
          <w:szCs w:val="22"/>
        </w:rPr>
        <w:t>Females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>: Maternal Inh.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>+/-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 n=10, Paternal Inh.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>+/-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 n=6). (b) Lean and (c) fat body mass were normalized to the combined sum of lean and fat mass to calculate % Lean and % Fat mass (</w:t>
      </w:r>
      <w:r w:rsidRPr="00546EA6">
        <w:rPr>
          <w:rFonts w:ascii="Arial" w:hAnsi="Arial" w:cs="Arial"/>
          <w:b/>
          <w:color w:val="000000" w:themeColor="text1"/>
          <w:sz w:val="22"/>
          <w:szCs w:val="22"/>
        </w:rPr>
        <w:t>Male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>: Maternal Inh.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>+/-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 n=7, Paternal Inh.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>+/-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 n=10; </w:t>
      </w:r>
      <w:r w:rsidRPr="00546EA6">
        <w:rPr>
          <w:rFonts w:ascii="Arial" w:hAnsi="Arial" w:cs="Arial"/>
          <w:b/>
          <w:color w:val="000000" w:themeColor="text1"/>
          <w:sz w:val="22"/>
          <w:szCs w:val="22"/>
        </w:rPr>
        <w:t>Female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>: Maternal Inh.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>+/-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 n=10, Paternal Inh.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>+/-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 n=6). (d)</w:t>
      </w:r>
      <w:r w:rsidRPr="00546EA6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>Body length of male mice was measured after CO</w:t>
      </w:r>
      <w:r w:rsidRPr="00546EA6">
        <w:rPr>
          <w:rFonts w:ascii="Arial" w:hAnsi="Arial" w:cs="Arial"/>
          <w:color w:val="000000" w:themeColor="text1"/>
          <w:sz w:val="22"/>
          <w:szCs w:val="22"/>
          <w:vertAlign w:val="subscript"/>
        </w:rPr>
        <w:t>2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 sacrifice, *P=0.0490. (Maternal Inh.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>+/-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 n=4, Paternal Inh.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>+/-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 n=9). (e) Fasting blood glucose was measured after a 5 hour fast, via a glucometer, **P=0.0081.  (</w:t>
      </w:r>
      <w:r w:rsidRPr="00546EA6">
        <w:rPr>
          <w:rFonts w:ascii="Arial" w:hAnsi="Arial" w:cs="Arial"/>
          <w:b/>
          <w:color w:val="000000" w:themeColor="text1"/>
          <w:sz w:val="22"/>
          <w:szCs w:val="22"/>
        </w:rPr>
        <w:t>Male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>: Maternal Inh.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>+/-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 n=7, Paternal Inh.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 xml:space="preserve">+/- 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n=10; </w:t>
      </w:r>
      <w:r w:rsidRPr="00546EA6">
        <w:rPr>
          <w:rFonts w:ascii="Arial" w:hAnsi="Arial" w:cs="Arial"/>
          <w:b/>
          <w:color w:val="000000" w:themeColor="text1"/>
          <w:sz w:val="22"/>
          <w:szCs w:val="22"/>
        </w:rPr>
        <w:t>Female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>: Maternal Inh.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>+/-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 n=10, Paternal Inh.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>+/-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 n=6). (f) Fasting plasma insulin was measured after a 5 hour fast (</w:t>
      </w:r>
      <w:r w:rsidRPr="00546EA6">
        <w:rPr>
          <w:rFonts w:ascii="Arial" w:hAnsi="Arial" w:cs="Arial"/>
          <w:b/>
          <w:color w:val="000000" w:themeColor="text1"/>
          <w:sz w:val="22"/>
          <w:szCs w:val="22"/>
        </w:rPr>
        <w:t>Male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>: Maternal Inh.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>+/-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lastRenderedPageBreak/>
        <w:t>n=6, Paternal Inh.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>+/-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 n=10; </w:t>
      </w:r>
      <w:r w:rsidRPr="00546EA6">
        <w:rPr>
          <w:rFonts w:ascii="Arial" w:hAnsi="Arial" w:cs="Arial"/>
          <w:b/>
          <w:color w:val="000000" w:themeColor="text1"/>
          <w:sz w:val="22"/>
          <w:szCs w:val="22"/>
        </w:rPr>
        <w:t>Female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>: Maternal Inh.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>+/-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 n=5, Paternal Inh.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>+/-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 n=2).  (a) P value by 2-way ANOVA with </w:t>
      </w:r>
      <w:proofErr w:type="spellStart"/>
      <w:r w:rsidRPr="00546EA6">
        <w:rPr>
          <w:rFonts w:ascii="Arial" w:hAnsi="Arial" w:cs="Arial"/>
          <w:color w:val="000000" w:themeColor="text1"/>
          <w:sz w:val="22"/>
          <w:szCs w:val="22"/>
        </w:rPr>
        <w:t>Sidak’s</w:t>
      </w:r>
      <w:proofErr w:type="spellEnd"/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 multiple comparison or (b-f) unpaired t-test.</w:t>
      </w:r>
    </w:p>
    <w:p w14:paraId="7B9D2F13" w14:textId="77777777" w:rsidR="001266A6" w:rsidRPr="00546EA6" w:rsidRDefault="001266A6" w:rsidP="001266A6">
      <w:pPr>
        <w:pBdr>
          <w:bottom w:val="single" w:sz="4" w:space="1" w:color="auto"/>
        </w:pBdr>
        <w:spacing w:line="480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5823DA1F" w14:textId="4C91EB44" w:rsidR="001266A6" w:rsidRPr="00546EA6" w:rsidRDefault="001266A6" w:rsidP="001266A6">
      <w:pPr>
        <w:spacing w:line="480" w:lineRule="auto"/>
        <w:rPr>
          <w:rFonts w:ascii="Arial" w:hAnsi="Arial" w:cs="Arial"/>
          <w:color w:val="000000" w:themeColor="text1"/>
          <w:sz w:val="22"/>
          <w:szCs w:val="22"/>
        </w:rPr>
      </w:pP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Supplemental Figure </w:t>
      </w:r>
      <w:r w:rsidR="009B5157">
        <w:rPr>
          <w:rFonts w:ascii="Arial" w:hAnsi="Arial" w:cs="Arial"/>
          <w:color w:val="000000" w:themeColor="text1"/>
          <w:sz w:val="22"/>
          <w:szCs w:val="22"/>
        </w:rPr>
        <w:t>4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Pr="00546EA6">
        <w:rPr>
          <w:rFonts w:ascii="Arial" w:hAnsi="Arial" w:cs="Arial"/>
          <w:b/>
          <w:i/>
          <w:color w:val="000000" w:themeColor="text1"/>
          <w:sz w:val="22"/>
          <w:szCs w:val="22"/>
        </w:rPr>
        <w:t xml:space="preserve">Atp10A </w:t>
      </w:r>
      <w:r w:rsidRPr="00546EA6">
        <w:rPr>
          <w:rFonts w:ascii="Arial" w:hAnsi="Arial" w:cs="Arial"/>
          <w:b/>
          <w:color w:val="000000" w:themeColor="text1"/>
          <w:sz w:val="22"/>
          <w:szCs w:val="22"/>
        </w:rPr>
        <w:t>deficiency does not result in dyslipidemia in male mice after HFD feeding.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 (a-c) Free fatty acids (FFA), cholesterol (</w:t>
      </w:r>
      <w:proofErr w:type="spellStart"/>
      <w:r w:rsidRPr="00546EA6">
        <w:rPr>
          <w:rFonts w:ascii="Arial" w:hAnsi="Arial" w:cs="Arial"/>
          <w:color w:val="000000" w:themeColor="text1"/>
          <w:sz w:val="22"/>
          <w:szCs w:val="22"/>
        </w:rPr>
        <w:t>chol</w:t>
      </w:r>
      <w:proofErr w:type="spellEnd"/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), and triglycerides (TG) were measured in plasma from males after a 5 hour fast. P value by unpaired t-test. (a, 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 xml:space="preserve">+/+ 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n=7, 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 xml:space="preserve">-/- 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n=6; b, 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 xml:space="preserve">+/+ 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n=8, 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 xml:space="preserve">-/- 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>n=6; c,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 xml:space="preserve"> 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 xml:space="preserve">+/+ 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n=9, 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 xml:space="preserve">-/- 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>n=7).</w:t>
      </w:r>
    </w:p>
    <w:p w14:paraId="7273B897" w14:textId="77777777" w:rsidR="001266A6" w:rsidRPr="00546EA6" w:rsidRDefault="001266A6" w:rsidP="001266A6">
      <w:pPr>
        <w:pBdr>
          <w:bottom w:val="single" w:sz="4" w:space="1" w:color="auto"/>
        </w:pBdr>
        <w:spacing w:line="480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5C7D772F" w14:textId="77777777" w:rsidR="001266A6" w:rsidRPr="00546EA6" w:rsidRDefault="001266A6" w:rsidP="001266A6">
      <w:pPr>
        <w:spacing w:line="480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54522981" w14:textId="14FB5D2F" w:rsidR="001266A6" w:rsidRPr="00546EA6" w:rsidRDefault="001266A6" w:rsidP="001266A6">
      <w:pPr>
        <w:spacing w:line="480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Supplemental Figure </w:t>
      </w:r>
      <w:r w:rsidR="009B5157">
        <w:rPr>
          <w:rFonts w:ascii="Arial" w:hAnsi="Arial" w:cs="Arial"/>
          <w:color w:val="000000" w:themeColor="text1"/>
          <w:sz w:val="22"/>
          <w:szCs w:val="22"/>
        </w:rPr>
        <w:t>5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>.</w:t>
      </w:r>
      <w:r w:rsidRPr="00546EA6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Pr="00546EA6">
        <w:rPr>
          <w:rFonts w:ascii="Arial" w:hAnsi="Arial" w:cs="Arial"/>
          <w:b/>
          <w:i/>
          <w:color w:val="000000" w:themeColor="text1"/>
          <w:sz w:val="22"/>
          <w:szCs w:val="22"/>
        </w:rPr>
        <w:t xml:space="preserve">Atp10A </w:t>
      </w:r>
      <w:r w:rsidRPr="00546EA6">
        <w:rPr>
          <w:rFonts w:ascii="Arial" w:hAnsi="Arial" w:cs="Arial"/>
          <w:b/>
          <w:color w:val="000000" w:themeColor="text1"/>
          <w:sz w:val="22"/>
          <w:szCs w:val="22"/>
        </w:rPr>
        <w:t xml:space="preserve">deletion does not affect total amounts of liver cholesterol, TGs, PLs, or ceramides in female mice after 12 weeks of HFD. 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Total (a) cholesterol, (b) cholesterol esters, (c) unesterified cholesterol, (d) TGs, (e) PLs, and (f) ceramides were measured from flash frozen livers via gas chromatography. Livers were collected after a 5 hour fast or after a 5 hour fast followed by an OGTT. P value by unpaired t-test (Total cholesterol: 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>+/+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 n=16, 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>-/-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 n=7; Cholesterol esters: 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>+/+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 n=6,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>-/-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 n=6; Unesterified cholesterol: 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>+/+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 n=6,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>-/-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 n=6; TG: 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>+/+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 n=14, 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>-/-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 n=7; PLs: 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>+/+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 n=16, 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 xml:space="preserve">-/- 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n=7; Ceramides: 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>+/+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 n=16, </w:t>
      </w:r>
      <w:r w:rsidRPr="00546EA6">
        <w:rPr>
          <w:rFonts w:ascii="Arial" w:hAnsi="Arial" w:cs="Arial"/>
          <w:i/>
          <w:color w:val="000000" w:themeColor="text1"/>
          <w:sz w:val="22"/>
          <w:szCs w:val="22"/>
        </w:rPr>
        <w:t>10A</w:t>
      </w:r>
      <w:r w:rsidRPr="00546EA6">
        <w:rPr>
          <w:rFonts w:ascii="Arial" w:hAnsi="Arial" w:cs="Arial"/>
          <w:i/>
          <w:color w:val="000000" w:themeColor="text1"/>
          <w:sz w:val="22"/>
          <w:szCs w:val="22"/>
          <w:vertAlign w:val="superscript"/>
        </w:rPr>
        <w:t>-/-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 n=7). </w:t>
      </w:r>
    </w:p>
    <w:p w14:paraId="6F0F1520" w14:textId="77777777" w:rsidR="001266A6" w:rsidRPr="00546EA6" w:rsidRDefault="001266A6" w:rsidP="001266A6">
      <w:pPr>
        <w:pBdr>
          <w:bottom w:val="single" w:sz="4" w:space="1" w:color="auto"/>
        </w:pBdr>
        <w:spacing w:line="480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10BCC534" w14:textId="77777777" w:rsidR="001266A6" w:rsidRPr="00546EA6" w:rsidRDefault="001266A6" w:rsidP="001266A6">
      <w:pPr>
        <w:spacing w:line="480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325DA444" w14:textId="3B36BC3A" w:rsidR="00886851" w:rsidRPr="006B6748" w:rsidRDefault="00AB6B35" w:rsidP="006B6748">
      <w:pPr>
        <w:spacing w:line="480" w:lineRule="auto"/>
        <w:rPr>
          <w:rFonts w:ascii="Arial" w:hAnsi="Arial" w:cs="Arial"/>
          <w:sz w:val="22"/>
          <w:szCs w:val="22"/>
        </w:rPr>
      </w:pP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Supplemental Figure </w:t>
      </w:r>
      <w:r w:rsidR="009B5157">
        <w:rPr>
          <w:rFonts w:ascii="Arial" w:hAnsi="Arial" w:cs="Arial"/>
          <w:color w:val="000000" w:themeColor="text1"/>
          <w:sz w:val="22"/>
          <w:szCs w:val="22"/>
        </w:rPr>
        <w:t>6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Pr="00546EA6">
        <w:rPr>
          <w:rStyle w:val="normaltextrun"/>
          <w:rFonts w:ascii="Arial" w:hAnsi="Arial" w:cs="Arial"/>
          <w:b/>
          <w:i/>
          <w:color w:val="000000" w:themeColor="text1"/>
          <w:sz w:val="22"/>
          <w:szCs w:val="22"/>
        </w:rPr>
        <w:t xml:space="preserve">Atp10A </w:t>
      </w:r>
      <w:r w:rsidRPr="00546EA6">
        <w:rPr>
          <w:rStyle w:val="normaltextrun"/>
          <w:rFonts w:ascii="Arial" w:hAnsi="Arial" w:cs="Arial"/>
          <w:b/>
          <w:color w:val="000000" w:themeColor="text1"/>
          <w:sz w:val="22"/>
          <w:szCs w:val="22"/>
        </w:rPr>
        <w:t>deletion results in changes to</w:t>
      </w:r>
      <w:r w:rsidRPr="00546EA6">
        <w:rPr>
          <w:rFonts w:ascii="Arial" w:hAnsi="Arial" w:cs="Arial"/>
          <w:b/>
          <w:color w:val="000000" w:themeColor="text1"/>
          <w:sz w:val="22"/>
          <w:szCs w:val="22"/>
        </w:rPr>
        <w:t xml:space="preserve"> total </w:t>
      </w:r>
      <w:r w:rsidRPr="00546EA6">
        <w:rPr>
          <w:rFonts w:ascii="Arial" w:hAnsi="Arial" w:cs="Arial"/>
          <w:b/>
          <w:sz w:val="22"/>
          <w:szCs w:val="22"/>
        </w:rPr>
        <w:t xml:space="preserve">levels of two free fatty acid species and one cholesterol ester species in liver from female mice after 12 weeks of HFD. </w:t>
      </w:r>
      <w:r w:rsidRPr="00546EA6">
        <w:rPr>
          <w:rFonts w:ascii="Arial" w:hAnsi="Arial" w:cs="Arial"/>
          <w:sz w:val="22"/>
          <w:szCs w:val="22"/>
        </w:rPr>
        <w:t xml:space="preserve">The total amount of several different (a) FFA, (b) TG, (c) PL, (d) CE, and (e) ceramide species were </w:t>
      </w:r>
      <w:r w:rsidRPr="00546EA6">
        <w:rPr>
          <w:rFonts w:ascii="Arial" w:hAnsi="Arial" w:cs="Arial"/>
          <w:color w:val="000000" w:themeColor="text1"/>
          <w:sz w:val="22"/>
          <w:szCs w:val="22"/>
        </w:rPr>
        <w:t xml:space="preserve">measured from flash frozen livers via gas chromatography. Livers were collected after a 5 hour fast or after a 5 hour fast followed by an OGTT. P values by </w:t>
      </w:r>
      <w:r w:rsidRPr="00546EA6">
        <w:rPr>
          <w:rFonts w:ascii="Arial" w:hAnsi="Arial" w:cs="Arial"/>
          <w:sz w:val="22"/>
          <w:szCs w:val="22"/>
        </w:rPr>
        <w:t xml:space="preserve">2-way ANOVA with </w:t>
      </w:r>
      <w:proofErr w:type="spellStart"/>
      <w:r w:rsidRPr="00546EA6">
        <w:rPr>
          <w:rFonts w:ascii="Arial" w:hAnsi="Arial" w:cs="Arial"/>
          <w:sz w:val="22"/>
          <w:szCs w:val="22"/>
        </w:rPr>
        <w:t>Sidak’s</w:t>
      </w:r>
      <w:proofErr w:type="spellEnd"/>
      <w:r w:rsidRPr="00546EA6">
        <w:rPr>
          <w:rFonts w:ascii="Arial" w:hAnsi="Arial" w:cs="Arial"/>
          <w:sz w:val="22"/>
          <w:szCs w:val="22"/>
        </w:rPr>
        <w:t xml:space="preserve"> multiple comparisons test</w:t>
      </w:r>
      <w:r w:rsidR="0019302D" w:rsidRPr="00546EA6">
        <w:rPr>
          <w:rFonts w:ascii="Arial" w:hAnsi="Arial" w:cs="Arial"/>
          <w:sz w:val="22"/>
          <w:szCs w:val="22"/>
        </w:rPr>
        <w:t xml:space="preserve">, </w:t>
      </w:r>
      <w:r w:rsidR="001D2833" w:rsidRPr="00546EA6">
        <w:rPr>
          <w:rFonts w:ascii="Arial" w:hAnsi="Arial" w:cs="Arial"/>
          <w:sz w:val="22"/>
          <w:szCs w:val="22"/>
        </w:rPr>
        <w:t>*</w:t>
      </w:r>
      <w:r w:rsidR="0019302D" w:rsidRPr="00546EA6">
        <w:rPr>
          <w:rFonts w:ascii="Arial" w:hAnsi="Arial" w:cs="Arial"/>
          <w:sz w:val="22"/>
          <w:szCs w:val="22"/>
        </w:rPr>
        <w:t>**P=</w:t>
      </w:r>
      <w:r w:rsidR="0019302D" w:rsidRPr="0019302D">
        <w:rPr>
          <w:rFonts w:ascii="Arial" w:hAnsi="Arial" w:cs="Arial"/>
          <w:sz w:val="22"/>
          <w:szCs w:val="22"/>
        </w:rPr>
        <w:t>0.0004</w:t>
      </w:r>
      <w:r w:rsidR="0019302D" w:rsidRPr="00546EA6">
        <w:rPr>
          <w:rFonts w:ascii="Arial" w:hAnsi="Arial" w:cs="Arial"/>
          <w:sz w:val="22"/>
          <w:szCs w:val="22"/>
        </w:rPr>
        <w:t xml:space="preserve">, </w:t>
      </w:r>
      <w:r w:rsidR="001D2833" w:rsidRPr="00546EA6">
        <w:rPr>
          <w:rFonts w:ascii="Arial" w:hAnsi="Arial" w:cs="Arial"/>
          <w:sz w:val="22"/>
          <w:szCs w:val="22"/>
        </w:rPr>
        <w:t>*</w:t>
      </w:r>
      <w:r w:rsidR="0019302D" w:rsidRPr="00546EA6">
        <w:rPr>
          <w:rFonts w:ascii="Arial" w:hAnsi="Arial" w:cs="Arial"/>
          <w:sz w:val="22"/>
          <w:szCs w:val="22"/>
        </w:rPr>
        <w:t>***P=</w:t>
      </w:r>
      <w:r w:rsidR="0019302D" w:rsidRPr="0019302D">
        <w:rPr>
          <w:rFonts w:ascii="Arial" w:hAnsi="Arial" w:cs="Arial"/>
          <w:sz w:val="22"/>
          <w:szCs w:val="22"/>
        </w:rPr>
        <w:t>&lt;0.0001</w:t>
      </w:r>
      <w:r w:rsidR="0019302D" w:rsidRPr="00546EA6">
        <w:rPr>
          <w:rFonts w:ascii="Arial" w:hAnsi="Arial" w:cs="Arial"/>
          <w:sz w:val="22"/>
          <w:szCs w:val="22"/>
        </w:rPr>
        <w:t>.</w:t>
      </w:r>
    </w:p>
    <w:sectPr w:rsidR="00886851" w:rsidRPr="006B6748" w:rsidSect="000B6E3E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B4830E" w14:textId="77777777" w:rsidR="00380918" w:rsidRDefault="00380918">
      <w:r>
        <w:separator/>
      </w:r>
    </w:p>
  </w:endnote>
  <w:endnote w:type="continuationSeparator" w:id="0">
    <w:p w14:paraId="1A664A7A" w14:textId="77777777" w:rsidR="00380918" w:rsidRDefault="00380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203322573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C04AA12" w14:textId="77777777" w:rsidR="0091486B" w:rsidRDefault="001266A6" w:rsidP="00A03723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9FD4F48" w14:textId="77777777" w:rsidR="0091486B" w:rsidRDefault="003809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1E4E7" w14:textId="77777777" w:rsidR="00380918" w:rsidRDefault="00380918">
      <w:r>
        <w:separator/>
      </w:r>
    </w:p>
  </w:footnote>
  <w:footnote w:type="continuationSeparator" w:id="0">
    <w:p w14:paraId="04C00A87" w14:textId="77777777" w:rsidR="00380918" w:rsidRDefault="003809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E611D7" w14:textId="77777777" w:rsidR="0091486B" w:rsidRDefault="0038091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6A6"/>
    <w:rsid w:val="000B6E3E"/>
    <w:rsid w:val="00103A78"/>
    <w:rsid w:val="00121EE5"/>
    <w:rsid w:val="001266A6"/>
    <w:rsid w:val="0019302D"/>
    <w:rsid w:val="001D2833"/>
    <w:rsid w:val="001E236D"/>
    <w:rsid w:val="00225357"/>
    <w:rsid w:val="002816B7"/>
    <w:rsid w:val="002934F8"/>
    <w:rsid w:val="003326F2"/>
    <w:rsid w:val="00380918"/>
    <w:rsid w:val="004A1C00"/>
    <w:rsid w:val="004C5E4B"/>
    <w:rsid w:val="00546EA6"/>
    <w:rsid w:val="006B4332"/>
    <w:rsid w:val="006B6748"/>
    <w:rsid w:val="006C34BA"/>
    <w:rsid w:val="0075362C"/>
    <w:rsid w:val="007947E7"/>
    <w:rsid w:val="00886851"/>
    <w:rsid w:val="008B3CEA"/>
    <w:rsid w:val="0091573E"/>
    <w:rsid w:val="009732C8"/>
    <w:rsid w:val="009B5157"/>
    <w:rsid w:val="009D1B1F"/>
    <w:rsid w:val="00AB6B35"/>
    <w:rsid w:val="00B808D0"/>
    <w:rsid w:val="00B8328A"/>
    <w:rsid w:val="00B96B94"/>
    <w:rsid w:val="00BE299F"/>
    <w:rsid w:val="00BF01C3"/>
    <w:rsid w:val="00C40CE5"/>
    <w:rsid w:val="00D17CA2"/>
    <w:rsid w:val="00D81BE4"/>
    <w:rsid w:val="00DE0D8D"/>
    <w:rsid w:val="00E3107A"/>
    <w:rsid w:val="00E43223"/>
    <w:rsid w:val="00E528B9"/>
    <w:rsid w:val="00E53E30"/>
    <w:rsid w:val="00E8703F"/>
    <w:rsid w:val="00F13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35DF5"/>
  <w15:chartTrackingRefBased/>
  <w15:docId w15:val="{8AEEDE3B-46D6-9045-88E7-3225CA4E0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66A6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1266A6"/>
  </w:style>
  <w:style w:type="paragraph" w:styleId="Footer">
    <w:name w:val="footer"/>
    <w:basedOn w:val="Normal"/>
    <w:link w:val="FooterChar"/>
    <w:uiPriority w:val="99"/>
    <w:unhideWhenUsed/>
    <w:rsid w:val="001266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66A6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1266A6"/>
  </w:style>
  <w:style w:type="paragraph" w:styleId="Header">
    <w:name w:val="header"/>
    <w:basedOn w:val="Normal"/>
    <w:link w:val="HeaderChar"/>
    <w:uiPriority w:val="99"/>
    <w:unhideWhenUsed/>
    <w:rsid w:val="001266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66A6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5157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5157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08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780</Words>
  <Characters>4450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Norris</dc:creator>
  <cp:keywords/>
  <dc:description/>
  <cp:lastModifiedBy>Adriana Norris</cp:lastModifiedBy>
  <cp:revision>26</cp:revision>
  <dcterms:created xsi:type="dcterms:W3CDTF">2023-08-16T17:14:00Z</dcterms:created>
  <dcterms:modified xsi:type="dcterms:W3CDTF">2023-11-30T20:27:00Z</dcterms:modified>
</cp:coreProperties>
</file>