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480" w:lineRule="auto"/>
        <w:rPr>
          <w:rFonts w:hint="eastAsia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kern w:val="0"/>
          <w:szCs w:val="21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kern w:val="0"/>
          <w:szCs w:val="21"/>
          <w:highlight w:val="none"/>
          <w:lang w:val="en-US" w:eastAsia="zh-CN"/>
        </w:rPr>
        <w:t>S</w:t>
      </w:r>
      <w:r>
        <w:rPr>
          <w:rFonts w:ascii="Times New Roman" w:hAnsi="Times New Roman" w:eastAsia="宋体" w:cs="Times New Roman"/>
          <w:b/>
          <w:bCs/>
          <w:kern w:val="0"/>
          <w:szCs w:val="21"/>
          <w:highlight w:val="none"/>
        </w:rPr>
        <w:t xml:space="preserve">1 </w:t>
      </w:r>
      <w:r>
        <w:rPr>
          <w:rFonts w:ascii="Times New Roman" w:hAnsi="Times New Roman" w:eastAsia="宋体" w:cs="Times New Roman"/>
          <w:bCs/>
          <w:kern w:val="0"/>
          <w:szCs w:val="21"/>
          <w:highlight w:val="none"/>
        </w:rPr>
        <w:t>The</w:t>
      </w:r>
      <w:r>
        <w:rPr>
          <w:rFonts w:hint="eastAsia" w:ascii="Times New Roman" w:hAnsi="Times New Roman" w:eastAsia="宋体" w:cs="Times New Roman"/>
          <w:bCs/>
          <w:kern w:val="0"/>
          <w:szCs w:val="21"/>
          <w:highlight w:val="none"/>
        </w:rPr>
        <w:t xml:space="preserve"> results of the collinearity screening</w:t>
      </w:r>
    </w:p>
    <w:tbl>
      <w:tblPr>
        <w:tblStyle w:val="5"/>
        <w:tblW w:w="8508" w:type="dxa"/>
        <w:tblInd w:w="0" w:type="dxa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2989"/>
        <w:gridCol w:w="2989"/>
      </w:tblGrid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530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89" w:type="dxa"/>
            <w:tcBorders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Step 1</w:t>
            </w:r>
          </w:p>
        </w:tc>
        <w:tc>
          <w:tcPr>
            <w:tcW w:w="2989" w:type="dxa"/>
            <w:tcBorders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 xml:space="preserve">Step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  <w:tcBorders>
              <w:top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Times New Roman" w:hAnsi="Times New Roman" w:cs="Times New Roman" w:eastAsiaTheme="minorEastAsia"/>
                <w:b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Gender</w:t>
            </w:r>
          </w:p>
        </w:tc>
        <w:tc>
          <w:tcPr>
            <w:tcW w:w="2989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2.1</w:t>
            </w:r>
          </w:p>
        </w:tc>
        <w:tc>
          <w:tcPr>
            <w:tcW w:w="2989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2.1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</w:tcPr>
          <w:p>
            <w:pPr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Age(years)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1.4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1.4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Drinking status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1.1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Smoking status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1.3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1.3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Family history of diabetes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SBP (mmHg)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1.9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1.9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DBP (mmHg)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1.8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1.8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BMI (kg/m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1.3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1.3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AST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 xml:space="preserve"> (U/L)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3.2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3.2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A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L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T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 xml:space="preserve"> (U/L)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3.6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3.6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TG (mmol/L)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1.6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LDL-C (mmol/L)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4.9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TC (mmol/L)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5.4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NA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BUN (mmol/L)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1.2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Scr (umol/L)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1.8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1.8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530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FPG (mmol/L)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1.1</w:t>
            </w:r>
          </w:p>
        </w:tc>
        <w:tc>
          <w:tcPr>
            <w:tcW w:w="29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1.1</w:t>
            </w:r>
          </w:p>
        </w:tc>
      </w:tr>
    </w:tbl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</w:pPr>
      <w:r>
        <w:rPr>
          <w:rFonts w:ascii="Times New Roman" w:hAnsi="Times New Roman" w:eastAsia="宋体" w:cs="Times New Roman"/>
          <w:b/>
          <w:kern w:val="0"/>
          <w:sz w:val="24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kern w:val="0"/>
          <w:sz w:val="24"/>
          <w:highlight w:val="none"/>
          <w:lang w:val="en-US" w:eastAsia="zh-CN"/>
        </w:rPr>
        <w:t>S2A</w:t>
      </w:r>
      <w:r>
        <w:rPr>
          <w:rFonts w:ascii="Times New Roman" w:hAnsi="Times New Roman" w:eastAsia="宋体" w:cs="Times New Roman"/>
          <w:b/>
          <w:bCs/>
          <w:kern w:val="0"/>
          <w:sz w:val="24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The b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aseline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haracterization of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m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ales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ased on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the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i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nflection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>oint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 xml:space="preserve"> of HDL-C</w:t>
      </w:r>
    </w:p>
    <w:tbl>
      <w:tblPr>
        <w:tblStyle w:val="5"/>
        <w:tblW w:w="9157" w:type="dxa"/>
        <w:jc w:val="center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1"/>
        <w:gridCol w:w="2705"/>
        <w:gridCol w:w="2705"/>
        <w:gridCol w:w="1266"/>
      </w:tblGrid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481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bookmarkStart w:id="0" w:name="_Hlk91603292"/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HDL-C (mmol/L)</w:t>
            </w:r>
          </w:p>
        </w:tc>
        <w:tc>
          <w:tcPr>
            <w:tcW w:w="2705" w:type="dxa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&lt;1.54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2705" w:type="dxa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≥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1.54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1266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P-value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481" w:type="dxa"/>
          </w:tcPr>
          <w:p>
            <w:pPr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Participants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8198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1808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Age(years)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50.278 ± 13.523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51.283 ± 13.677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0.004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Smoking status</w:t>
            </w:r>
          </w:p>
        </w:tc>
        <w:tc>
          <w:tcPr>
            <w:tcW w:w="2705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705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0.016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widowControl/>
              <w:ind w:firstLine="180" w:firstLineChars="10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Current-smoker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2843 (34.679%)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563 (31.139%)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ind w:firstLine="180" w:firstLineChars="10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Ex-smoker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522 (6.367%)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123 (6.803%)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ind w:firstLine="180" w:firstLineChars="10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Never-smoker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4833 (58.953%)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1122 (62.058%)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Drinking status</w:t>
            </w:r>
          </w:p>
        </w:tc>
        <w:tc>
          <w:tcPr>
            <w:tcW w:w="2705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705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widowControl/>
              <w:ind w:firstLine="90" w:firstLineChars="5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Current-drinker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436 (5.318%)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146 (8.075%)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widowControl/>
              <w:ind w:firstLine="90" w:firstLineChars="5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Ex-drinker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1936 (23.616%)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433 (23.949%)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widowControl/>
              <w:ind w:firstLine="90" w:firstLineChars="5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Never- drinker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5826 (71.066%)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1229 (67.976%)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Family history of diabetes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0.005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ind w:firstLine="180" w:firstLineChars="10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No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8018 (97.804%)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1787 (98.838%)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ind w:firstLine="180" w:firstLineChars="10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Yes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180 (2.196%)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21 (1.162%)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SBP (mmHg)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128.292 ± 16.730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129.944 ± 17.764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DBP (mmHg)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79.901 ± 10.917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80.287 ± 11.169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0.176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BMI (kg/m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25.535 ± 3.098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24.536 ± 3.239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AST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 xml:space="preserve"> (U/L)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27.479 ± 12.602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27.335 ± 12.999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0.661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A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L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T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 xml:space="preserve"> (U/L)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32.441 ± 25.629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30.197 ± 24.532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TG (mmol/L)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2.025 ± 1.497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1.718 ± 1.589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LDL-C (mmol/L)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2.863 ± 0.705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3.118 ± 0.686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TC (mmol/L)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4.921 ± 0.912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5.450 ± 0.879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BUN (mmol/L)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5.127 ± 1.220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5.240 ± 1.269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Scr (umol/L)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80.631 ± 13.043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79.608 ± 12.355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0.002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FPG (mmol/L)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5.969 ± 0.324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5.968 ± 0.333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0.843</w:t>
            </w:r>
          </w:p>
        </w:tc>
      </w:tr>
      <w:bookmarkEnd w:id="0"/>
    </w:tbl>
    <w:p>
      <w:pPr>
        <w:jc w:val="left"/>
        <w:rPr>
          <w:rFonts w:ascii="Times New Roman" w:hAnsi="Times New Roman" w:cs="Times New Roman"/>
          <w:sz w:val="18"/>
          <w:szCs w:val="1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 xml:space="preserve">Values are n (%) or mean ± SD </w:t>
      </w:r>
      <w:bookmarkStart w:id="1" w:name="_Hlk49713336"/>
    </w:p>
    <w:p>
      <w:pPr>
        <w:jc w:val="left"/>
        <w:rPr>
          <w:rFonts w:ascii="Times New Roman" w:hAnsi="Times New Roman" w:cs="Times New Roman"/>
          <w:sz w:val="18"/>
          <w:szCs w:val="1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>HDL-C: high-density lipoprotein cholesterol; SBP: systolic blood pressures; DBP: diastolic blood pressures; BMI: body mass index; AST</w:t>
      </w:r>
      <w:r>
        <w:rPr>
          <w:rFonts w:hint="eastAsia" w:ascii="Times New Roman" w:hAnsi="Times New Roman" w:cs="Times New Roman"/>
          <w:sz w:val="18"/>
          <w:szCs w:val="18"/>
          <w:highlight w:val="none"/>
        </w:rPr>
        <w:t xml:space="preserve">: </w:t>
      </w:r>
      <w:r>
        <w:rPr>
          <w:rFonts w:ascii="Times New Roman" w:hAnsi="Times New Roman" w:cs="Times New Roman"/>
          <w:sz w:val="18"/>
          <w:szCs w:val="18"/>
          <w:highlight w:val="none"/>
        </w:rPr>
        <w:t>aspartate aminotransferase</w:t>
      </w:r>
      <w:r>
        <w:rPr>
          <w:rFonts w:hint="eastAsia" w:ascii="Times New Roman" w:hAnsi="Times New Roman" w:cs="Times New Roman"/>
          <w:sz w:val="18"/>
          <w:szCs w:val="18"/>
          <w:highlight w:val="none"/>
        </w:rPr>
        <w:t xml:space="preserve">; </w:t>
      </w:r>
      <w:r>
        <w:rPr>
          <w:rFonts w:ascii="Times New Roman" w:hAnsi="Times New Roman" w:cs="Times New Roman"/>
          <w:sz w:val="18"/>
          <w:szCs w:val="18"/>
          <w:highlight w:val="none"/>
        </w:rPr>
        <w:t>ALT:</w:t>
      </w:r>
      <w:r>
        <w:rPr>
          <w:rFonts w:hint="eastAsia" w:ascii="Times New Roman" w:hAnsi="Times New Roman" w:cs="Times New Roman"/>
          <w:sz w:val="18"/>
          <w:szCs w:val="18"/>
          <w:highlight w:val="none"/>
        </w:rPr>
        <w:t xml:space="preserve"> </w:t>
      </w:r>
      <w:r>
        <w:rPr>
          <w:rFonts w:ascii="Times New Roman" w:hAnsi="Times New Roman" w:cs="Times New Roman"/>
          <w:sz w:val="18"/>
          <w:szCs w:val="18"/>
          <w:highlight w:val="none"/>
        </w:rPr>
        <w:t>alanine aminotransferase</w:t>
      </w:r>
      <w:r>
        <w:rPr>
          <w:rFonts w:hint="eastAsia" w:ascii="Times New Roman" w:hAnsi="Times New Roman" w:cs="Times New Roman"/>
          <w:sz w:val="18"/>
          <w:szCs w:val="18"/>
          <w:highlight w:val="none"/>
        </w:rPr>
        <w:t xml:space="preserve">; </w:t>
      </w:r>
      <w:r>
        <w:rPr>
          <w:rFonts w:ascii="Times New Roman" w:hAnsi="Times New Roman" w:cs="Times New Roman"/>
          <w:sz w:val="18"/>
          <w:szCs w:val="18"/>
          <w:highlight w:val="none"/>
        </w:rPr>
        <w:t>LDL-C: low-density lipoprotein cholesterol; TC: total cholesterol; TG: triglycerides; Scr: serum creatinine; BUN: blood urea nitrogen; FPG: fasting plasma glucose</w:t>
      </w:r>
      <w:bookmarkEnd w:id="1"/>
    </w:p>
    <w:p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18"/>
          <w:szCs w:val="18"/>
          <w:highlight w:val="none"/>
        </w:rPr>
      </w:pPr>
    </w:p>
    <w:p>
      <w:pPr>
        <w:rPr>
          <w:rFonts w:ascii="Times New Roman" w:hAnsi="Times New Roman" w:cs="Times New Roman"/>
          <w:sz w:val="18"/>
          <w:szCs w:val="18"/>
          <w:highlight w:val="none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</w:pPr>
      <w:r>
        <w:rPr>
          <w:rFonts w:ascii="Times New Roman" w:hAnsi="Times New Roman" w:eastAsia="宋体" w:cs="Times New Roman"/>
          <w:b/>
          <w:kern w:val="0"/>
          <w:sz w:val="24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kern w:val="0"/>
          <w:sz w:val="24"/>
          <w:highlight w:val="none"/>
          <w:lang w:val="en-US" w:eastAsia="zh-CN"/>
        </w:rPr>
        <w:t>S2B</w:t>
      </w:r>
      <w:r>
        <w:rPr>
          <w:rFonts w:ascii="Times New Roman" w:hAnsi="Times New Roman" w:eastAsia="宋体" w:cs="Times New Roman"/>
          <w:b/>
          <w:bCs/>
          <w:kern w:val="0"/>
          <w:sz w:val="24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The b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aseline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haracterization of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fem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ales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ased on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the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i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nflection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>oint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 xml:space="preserve"> of HDL-C</w:t>
      </w:r>
    </w:p>
    <w:tbl>
      <w:tblPr>
        <w:tblStyle w:val="5"/>
        <w:tblW w:w="9157" w:type="dxa"/>
        <w:jc w:val="center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1"/>
        <w:gridCol w:w="2705"/>
        <w:gridCol w:w="2705"/>
        <w:gridCol w:w="1266"/>
      </w:tblGrid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481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HDL-C (mmol/L)</w:t>
            </w:r>
          </w:p>
        </w:tc>
        <w:tc>
          <w:tcPr>
            <w:tcW w:w="2705" w:type="dxa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&lt;1.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620</w:t>
            </w:r>
          </w:p>
        </w:tc>
        <w:tc>
          <w:tcPr>
            <w:tcW w:w="2705" w:type="dxa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≥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620</w:t>
            </w:r>
          </w:p>
        </w:tc>
        <w:tc>
          <w:tcPr>
            <w:tcW w:w="1266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P-value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481" w:type="dxa"/>
          </w:tcPr>
          <w:p>
            <w:pPr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Participants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4094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1320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Age(years)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51.231 ± 13.045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53.464 ± 13.435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Smoking status</w:t>
            </w:r>
          </w:p>
        </w:tc>
        <w:tc>
          <w:tcPr>
            <w:tcW w:w="2705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705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0.016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widowControl/>
              <w:ind w:firstLine="180" w:firstLineChars="10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Current-smoker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2843 (34.679%)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563 (31.139%)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ind w:firstLine="180" w:firstLineChars="10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Ex-smoker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522 (6.367%)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123 (6.803%)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ind w:firstLine="180" w:firstLineChars="10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Never-smoker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4833 (58.953%)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1122 (62.058%)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Drinking status</w:t>
            </w:r>
          </w:p>
        </w:tc>
        <w:tc>
          <w:tcPr>
            <w:tcW w:w="2705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705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widowControl/>
              <w:ind w:firstLine="90" w:firstLineChars="5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Current-drinker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436 (5.318%)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146 (8.075%)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widowControl/>
              <w:ind w:firstLine="90" w:firstLineChars="5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Ex-drinker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1936 (23.616%)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433 (23.949%)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top"/>
          </w:tcPr>
          <w:p>
            <w:pPr>
              <w:widowControl/>
              <w:ind w:firstLine="90" w:firstLineChars="5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Never- drinker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5826 (71.066%)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1229 (67.976%)</w:t>
            </w:r>
          </w:p>
        </w:tc>
        <w:tc>
          <w:tcPr>
            <w:tcW w:w="1266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Family history of diabetes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0.005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ind w:firstLine="180" w:firstLineChars="10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No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8018 (97.804%)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1787 (98.838%)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ind w:firstLine="180" w:firstLineChars="100"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Yes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180 (2.196%)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21 (1.162%)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SBP (mmHg)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125.755 ± 18.664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124.647 ± 19.448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0.064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DBP (mmHg)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76.058 ± 11.066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74.964 ± 11.182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0.002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BMI (kg/m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24.197 ± 3.409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22.860 ± 3.198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AST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 xml:space="preserve"> (U/L)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23.862 ± 10.116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23.704 ± 8.606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0.609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A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L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T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 xml:space="preserve"> (U/L)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21.530 ± 16.578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19.294 ± 12.965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TG (mmol/L)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1.599 ± 1.173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1.211 ± 0.892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LDL-C (mmol/L)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2.896 ± 0.732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3.209 ± 0.735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TC (mmol/L)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4.941 ± 0.948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5.566 ± 0.930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BUN (mmol/L)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4.702 ± 1.205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4.865 ± 1.260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481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Scr (umol/L)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59.196 ± 11.825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59.269 ± 12.471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0.847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481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FPG (mmol/L)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5.930 ± 0.309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5.909 ± 0.296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0.030</w:t>
            </w:r>
          </w:p>
        </w:tc>
      </w:tr>
    </w:tbl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</w:pPr>
      <w:r>
        <w:rPr>
          <w:rFonts w:ascii="Times New Roman" w:hAnsi="Times New Roman" w:eastAsia="宋体" w:cs="Times New Roman"/>
          <w:b/>
          <w:kern w:val="0"/>
          <w:sz w:val="24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kern w:val="0"/>
          <w:sz w:val="24"/>
          <w:highlight w:val="none"/>
          <w:lang w:val="en-US" w:eastAsia="zh-CN"/>
        </w:rPr>
        <w:t>S3A</w:t>
      </w:r>
      <w:r>
        <w:rPr>
          <w:rFonts w:ascii="Times New Roman" w:hAnsi="Times New Roman" w:eastAsia="宋体" w:cs="Times New Roman"/>
          <w:b/>
          <w:bCs/>
          <w:kern w:val="0"/>
          <w:sz w:val="24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The b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aseline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haracterization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ased on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SBP</w:t>
      </w:r>
    </w:p>
    <w:tbl>
      <w:tblPr>
        <w:tblStyle w:val="5"/>
        <w:tblW w:w="8059" w:type="dxa"/>
        <w:jc w:val="center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8"/>
        <w:gridCol w:w="2560"/>
        <w:gridCol w:w="1954"/>
        <w:gridCol w:w="1197"/>
      </w:tblGrid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2348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SBP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(mmHg)</w:t>
            </w:r>
          </w:p>
        </w:tc>
        <w:tc>
          <w:tcPr>
            <w:tcW w:w="2560" w:type="dxa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SBP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&lt;140</w:t>
            </w:r>
          </w:p>
        </w:tc>
        <w:tc>
          <w:tcPr>
            <w:tcW w:w="1954" w:type="dxa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SBP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≥140</w:t>
            </w:r>
          </w:p>
        </w:tc>
        <w:tc>
          <w:tcPr>
            <w:tcW w:w="1197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P-value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2348" w:type="dxa"/>
          </w:tcPr>
          <w:p>
            <w:pPr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Participants</w:t>
            </w:r>
          </w:p>
        </w:tc>
        <w:tc>
          <w:tcPr>
            <w:tcW w:w="2560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7688</w:t>
            </w:r>
          </w:p>
        </w:tc>
        <w:tc>
          <w:tcPr>
            <w:tcW w:w="1954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2318</w:t>
            </w:r>
          </w:p>
        </w:tc>
        <w:tc>
          <w:tcPr>
            <w:tcW w:w="1197" w:type="dxa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2348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BMI (kg/m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560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25.131 ± 3.084</w:t>
            </w:r>
          </w:p>
        </w:tc>
        <w:tc>
          <w:tcPr>
            <w:tcW w:w="1954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26.097 ± 3.239</w:t>
            </w:r>
          </w:p>
        </w:tc>
        <w:tc>
          <w:tcPr>
            <w:tcW w:w="1197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&lt;0.001</w:t>
            </w:r>
          </w:p>
        </w:tc>
      </w:tr>
    </w:tbl>
    <w:p>
      <w:pPr>
        <w:autoSpaceDE w:val="0"/>
        <w:autoSpaceDN w:val="0"/>
        <w:adjustRightInd w:val="0"/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</w:pPr>
      <w:r>
        <w:rPr>
          <w:rFonts w:ascii="Times New Roman" w:hAnsi="Times New Roman" w:eastAsia="宋体" w:cs="Times New Roman"/>
          <w:b/>
          <w:kern w:val="0"/>
          <w:sz w:val="24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kern w:val="0"/>
          <w:sz w:val="24"/>
          <w:highlight w:val="none"/>
          <w:lang w:val="en-US" w:eastAsia="zh-CN"/>
        </w:rPr>
        <w:t>S3B</w:t>
      </w:r>
      <w:r>
        <w:rPr>
          <w:rFonts w:ascii="Times New Roman" w:hAnsi="Times New Roman" w:eastAsia="宋体" w:cs="Times New Roman"/>
          <w:b/>
          <w:bCs/>
          <w:kern w:val="0"/>
          <w:sz w:val="24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The b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aseline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haracterization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ased on 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  <w:lang w:val="en-US" w:eastAsia="zh-CN"/>
        </w:rPr>
        <w:t>smoking status</w:t>
      </w:r>
    </w:p>
    <w:tbl>
      <w:tblPr>
        <w:tblStyle w:val="5"/>
        <w:tblW w:w="8518" w:type="dxa"/>
        <w:jc w:val="center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  <w:gridCol w:w="2211"/>
        <w:gridCol w:w="1688"/>
        <w:gridCol w:w="1557"/>
        <w:gridCol w:w="1034"/>
      </w:tblGrid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2028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Smoking status</w:t>
            </w:r>
          </w:p>
        </w:tc>
        <w:tc>
          <w:tcPr>
            <w:tcW w:w="2211" w:type="dxa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Current-smoker</w:t>
            </w:r>
          </w:p>
        </w:tc>
        <w:tc>
          <w:tcPr>
            <w:tcW w:w="1688" w:type="dxa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Ex-smoker</w:t>
            </w:r>
          </w:p>
        </w:tc>
        <w:tc>
          <w:tcPr>
            <w:tcW w:w="1557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Never-smoker</w:t>
            </w:r>
          </w:p>
        </w:tc>
        <w:tc>
          <w:tcPr>
            <w:tcW w:w="1034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P-value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2028" w:type="dxa"/>
          </w:tcPr>
          <w:p>
            <w:pPr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Participants</w:t>
            </w:r>
          </w:p>
        </w:tc>
        <w:tc>
          <w:tcPr>
            <w:tcW w:w="221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3414</w:t>
            </w:r>
          </w:p>
        </w:tc>
        <w:tc>
          <w:tcPr>
            <w:tcW w:w="168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650</w:t>
            </w:r>
          </w:p>
        </w:tc>
        <w:tc>
          <w:tcPr>
            <w:tcW w:w="1557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11356</w:t>
            </w:r>
          </w:p>
        </w:tc>
        <w:tc>
          <w:tcPr>
            <w:tcW w:w="1034" w:type="dxa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2028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BMI (kg/m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21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25.472 ± 3.134</w:t>
            </w:r>
          </w:p>
        </w:tc>
        <w:tc>
          <w:tcPr>
            <w:tcW w:w="168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25.506 ± 3.200</w:t>
            </w:r>
          </w:p>
        </w:tc>
        <w:tc>
          <w:tcPr>
            <w:tcW w:w="1557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24.604 ± 3.347</w:t>
            </w:r>
          </w:p>
        </w:tc>
        <w:tc>
          <w:tcPr>
            <w:tcW w:w="103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&lt;0.001</w:t>
            </w:r>
          </w:p>
        </w:tc>
      </w:tr>
    </w:tbl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pacing w:line="480" w:lineRule="auto"/>
        <w:rPr>
          <w:rFonts w:hint="default" w:ascii="Times New Roman" w:hAnsi="Times New Roman" w:eastAsia="宋体" w:cs="Times New Roman"/>
          <w:bCs/>
          <w:kern w:val="0"/>
          <w:szCs w:val="21"/>
          <w:highlight w:val="none"/>
          <w:lang w:val="en-US" w:eastAsia="zh-CN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/>
          <w:kern w:val="0"/>
          <w:sz w:val="24"/>
          <w:highlight w:val="none"/>
        </w:rPr>
      </w:pPr>
    </w:p>
    <w:p>
      <w:pPr>
        <w:ind w:left="20" w:leftChars="-67" w:hanging="161" w:hangingChars="67"/>
        <w:rPr>
          <w:rFonts w:ascii="Times New Roman" w:hAnsi="Times New Roman" w:eastAsia="宋体" w:cs="Times New Roman"/>
          <w:bCs/>
          <w:kern w:val="0"/>
          <w:sz w:val="24"/>
          <w:highlight w:val="none"/>
        </w:rPr>
      </w:pPr>
      <w:r>
        <w:rPr>
          <w:rFonts w:ascii="Times New Roman" w:hAnsi="Times New Roman" w:eastAsia="宋体" w:cs="Times New Roman"/>
          <w:b/>
          <w:kern w:val="0"/>
          <w:sz w:val="24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kern w:val="0"/>
          <w:sz w:val="24"/>
          <w:highlight w:val="none"/>
          <w:lang w:val="en-US" w:eastAsia="zh-CN"/>
        </w:rPr>
        <w:t>S4</w:t>
      </w:r>
      <w:r>
        <w:rPr>
          <w:rFonts w:ascii="Times New Roman" w:hAnsi="Times New Roman" w:eastAsia="宋体" w:cs="Times New Roman"/>
          <w:bCs/>
          <w:kern w:val="0"/>
          <w:sz w:val="24"/>
          <w:highlight w:val="none"/>
        </w:rPr>
        <w:t xml:space="preserve"> Relationship between</w:t>
      </w:r>
      <w:r>
        <w:rPr>
          <w:rFonts w:hint="eastAsia" w:ascii="Times New Roman" w:hAnsi="Times New Roman" w:eastAsia="宋体" w:cs="Times New Roman"/>
          <w:bCs/>
          <w:kern w:val="0"/>
          <w:sz w:val="24"/>
          <w:highlight w:val="none"/>
        </w:rPr>
        <w:t xml:space="preserve"> HDL-C levels and reversion to normoglycemia from Pre-DM</w:t>
      </w:r>
      <w:r>
        <w:rPr>
          <w:rFonts w:ascii="Times New Roman" w:hAnsi="Times New Roman" w:eastAsia="宋体" w:cs="Times New Roman"/>
          <w:bCs/>
          <w:kern w:val="0"/>
          <w:sz w:val="24"/>
          <w:highlight w:val="none"/>
        </w:rPr>
        <w:t xml:space="preserve"> in different models</w:t>
      </w:r>
    </w:p>
    <w:tbl>
      <w:tblPr>
        <w:tblStyle w:val="5"/>
        <w:tblW w:w="8758" w:type="dxa"/>
        <w:tblInd w:w="-318" w:type="dxa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4"/>
        <w:gridCol w:w="3314"/>
        <w:gridCol w:w="2840"/>
      </w:tblGrid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604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Exposure</w:t>
            </w:r>
          </w:p>
        </w:tc>
        <w:tc>
          <w:tcPr>
            <w:tcW w:w="3314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 xml:space="preserve">Model 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3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 xml:space="preserve"> (HR,95% CI, P)</w:t>
            </w:r>
          </w:p>
        </w:tc>
        <w:tc>
          <w:tcPr>
            <w:tcW w:w="2840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Model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 xml:space="preserve"> 4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 xml:space="preserve"> (HR,95% CI, P)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604" w:type="dxa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HDL-C</w:t>
            </w:r>
          </w:p>
        </w:tc>
        <w:tc>
          <w:tcPr>
            <w:tcW w:w="331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1.904 (1.765, 2.055) &lt;0.001</w:t>
            </w:r>
          </w:p>
        </w:tc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1.897 (1.757, 2.047) &lt;0.00001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604" w:type="dxa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HDL-C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(quartiles)</w:t>
            </w:r>
          </w:p>
        </w:tc>
        <w:tc>
          <w:tcPr>
            <w:tcW w:w="331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60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   Q1</w:t>
            </w:r>
          </w:p>
        </w:tc>
        <w:tc>
          <w:tcPr>
            <w:tcW w:w="331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 xml:space="preserve">ref </w:t>
            </w:r>
          </w:p>
        </w:tc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 xml:space="preserve">ref 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604" w:type="dxa"/>
            <w:vAlign w:val="center"/>
          </w:tcPr>
          <w:p>
            <w:pPr>
              <w:widowControl/>
              <w:ind w:firstLine="180" w:firstLineChars="100"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Q2</w:t>
            </w:r>
          </w:p>
        </w:tc>
        <w:tc>
          <w:tcPr>
            <w:tcW w:w="331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1.201 (1.117, 1.290)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>&lt;0.001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1.198 (1.115, 1.287)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>&lt;0.001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60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   Q3</w:t>
            </w:r>
          </w:p>
        </w:tc>
        <w:tc>
          <w:tcPr>
            <w:tcW w:w="331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1.475 (1.373, 1.586)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>&lt;0.001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1.469 (1.367, 1.579)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>&lt;0.001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60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   Q4</w:t>
            </w:r>
          </w:p>
        </w:tc>
        <w:tc>
          <w:tcPr>
            <w:tcW w:w="331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1.739 (1.615, 1.873)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>&lt;0.001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1.732 (1.608, 1.865)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>&lt;0.001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60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highlight w:val="none"/>
              </w:rPr>
              <w:t>P for trend</w:t>
            </w:r>
          </w:p>
        </w:tc>
        <w:tc>
          <w:tcPr>
            <w:tcW w:w="331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>&lt;0.001</w:t>
            </w:r>
          </w:p>
        </w:tc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t>&lt;0.001</w:t>
            </w:r>
          </w:p>
        </w:tc>
      </w:tr>
    </w:tbl>
    <w:p>
      <w:pPr>
        <w:ind w:left="720" w:hanging="720" w:hangingChars="400"/>
        <w:rPr>
          <w:rFonts w:ascii="Times New Roman" w:hAnsi="Times New Roman" w:cs="Times New Roman"/>
          <w:sz w:val="18"/>
          <w:szCs w:val="1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 xml:space="preserve">Model </w:t>
      </w:r>
      <w:r>
        <w:rPr>
          <w:rFonts w:hint="eastAsia" w:ascii="Times New Roman" w:hAnsi="Times New Roman" w:cs="Times New Roman"/>
          <w:sz w:val="18"/>
          <w:szCs w:val="18"/>
          <w:highlight w:val="none"/>
        </w:rPr>
        <w:t>3</w:t>
      </w:r>
      <w:r>
        <w:rPr>
          <w:rFonts w:ascii="Times New Roman" w:hAnsi="Times New Roman" w:cs="Times New Roman"/>
          <w:sz w:val="18"/>
          <w:szCs w:val="18"/>
          <w:highlight w:val="none"/>
        </w:rPr>
        <w:t>: we adjusted fo</w:t>
      </w:r>
      <w:r>
        <w:rPr>
          <w:rFonts w:hint="eastAsia" w:ascii="Times New Roman" w:hAnsi="Times New Roman" w:cs="Times New Roman"/>
          <w:sz w:val="18"/>
          <w:szCs w:val="18"/>
          <w:highlight w:val="none"/>
        </w:rPr>
        <w:t xml:space="preserve">r </w:t>
      </w:r>
      <w:r>
        <w:rPr>
          <w:rFonts w:ascii="Times New Roman" w:hAnsi="Times New Roman" w:cs="Times New Roman"/>
          <w:sz w:val="18"/>
          <w:szCs w:val="18"/>
          <w:highlight w:val="none"/>
        </w:rPr>
        <w:t>DBP, SBP, BMI, gender, age, drinking status, family history of diabetes, smoking status</w:t>
      </w:r>
      <w:r>
        <w:rPr>
          <w:rFonts w:hint="eastAsia" w:ascii="Times New Roman" w:hAnsi="Times New Roman" w:cs="Times New Roman"/>
          <w:sz w:val="18"/>
          <w:szCs w:val="18"/>
          <w:highlight w:val="none"/>
        </w:rPr>
        <w:t>, FPG, AST, BUN, LDL-C, Scr, and TG</w:t>
      </w:r>
      <w:r>
        <w:rPr>
          <w:rFonts w:hint="eastAsia" w:ascii="Times New Roman" w:hAnsi="Times New Roman" w:cs="Times New Roman"/>
          <w:sz w:val="18"/>
          <w:szCs w:val="18"/>
          <w:highlight w:val="none"/>
          <w:lang w:val="en-US" w:eastAsia="zh-CN"/>
        </w:rPr>
        <w:t>, and did not adjust for ALT</w:t>
      </w:r>
      <w:r>
        <w:rPr>
          <w:rFonts w:ascii="Times New Roman" w:hAnsi="Times New Roman" w:cs="Times New Roman"/>
          <w:sz w:val="18"/>
          <w:szCs w:val="18"/>
          <w:highlight w:val="none"/>
        </w:rPr>
        <w:t>.</w:t>
      </w:r>
    </w:p>
    <w:p>
      <w:pPr>
        <w:ind w:left="720" w:hanging="720" w:hangingChars="400"/>
        <w:rPr>
          <w:rFonts w:ascii="Times New Roman" w:hAnsi="Times New Roman" w:cs="Times New Roman"/>
          <w:sz w:val="18"/>
          <w:szCs w:val="1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 xml:space="preserve">Model </w:t>
      </w:r>
      <w:r>
        <w:rPr>
          <w:rFonts w:hint="eastAsia" w:ascii="Times New Roman" w:hAnsi="Times New Roman" w:cs="Times New Roman"/>
          <w:sz w:val="18"/>
          <w:szCs w:val="18"/>
          <w:highlight w:val="none"/>
        </w:rPr>
        <w:t>4</w:t>
      </w:r>
      <w:r>
        <w:rPr>
          <w:rFonts w:ascii="Times New Roman" w:hAnsi="Times New Roman" w:cs="Times New Roman"/>
          <w:sz w:val="18"/>
          <w:szCs w:val="18"/>
          <w:highlight w:val="none"/>
        </w:rPr>
        <w:t>: we adjusted fo</w:t>
      </w:r>
      <w:r>
        <w:rPr>
          <w:rFonts w:hint="eastAsia" w:ascii="Times New Roman" w:hAnsi="Times New Roman" w:cs="Times New Roman"/>
          <w:sz w:val="18"/>
          <w:szCs w:val="18"/>
          <w:highlight w:val="none"/>
        </w:rPr>
        <w:t xml:space="preserve">r </w:t>
      </w:r>
      <w:r>
        <w:rPr>
          <w:rFonts w:ascii="Times New Roman" w:hAnsi="Times New Roman" w:cs="Times New Roman"/>
          <w:sz w:val="18"/>
          <w:szCs w:val="18"/>
          <w:highlight w:val="none"/>
        </w:rPr>
        <w:t>DBP, SBP, BMI, gender, age, drinking status, family history of diabetes, smoking status</w:t>
      </w:r>
      <w:r>
        <w:rPr>
          <w:rFonts w:hint="eastAsia" w:ascii="Times New Roman" w:hAnsi="Times New Roman" w:cs="Times New Roman"/>
          <w:sz w:val="18"/>
          <w:szCs w:val="18"/>
          <w:highlight w:val="none"/>
        </w:rPr>
        <w:t>, FPG, BUN, ALT, LDL-C, Scr, and TG</w:t>
      </w:r>
      <w:r>
        <w:rPr>
          <w:rFonts w:hint="eastAsia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, and did not adjust for AST</w:t>
      </w:r>
      <w:r>
        <w:rPr>
          <w:rFonts w:ascii="Times New Roman" w:hAnsi="Times New Roman" w:cs="Times New Roman"/>
          <w:sz w:val="18"/>
          <w:szCs w:val="18"/>
          <w:highlight w:val="none"/>
        </w:rPr>
        <w:t>.</w:t>
      </w:r>
    </w:p>
    <w:p>
      <w:pPr>
        <w:rPr>
          <w:rFonts w:ascii="Times New Roman" w:hAnsi="Times New Roman" w:cs="Times New Roman"/>
          <w:sz w:val="18"/>
          <w:szCs w:val="1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>HR: hazard ratios; CI: confidence interval; Ref: reference; GAM: generalized additive mode; HDL-C: high-density lipoprotein cholesterol</w:t>
      </w:r>
    </w:p>
    <w:p>
      <w:pPr>
        <w:autoSpaceDE w:val="0"/>
        <w:autoSpaceDN w:val="0"/>
        <w:adjustRightInd w:val="0"/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000000"/>
    <w:rsid w:val="018A53D8"/>
    <w:rsid w:val="04E46CB0"/>
    <w:rsid w:val="06360F44"/>
    <w:rsid w:val="0E9516B1"/>
    <w:rsid w:val="0EEA28F9"/>
    <w:rsid w:val="12531D86"/>
    <w:rsid w:val="1313340B"/>
    <w:rsid w:val="14E87B8A"/>
    <w:rsid w:val="19185D56"/>
    <w:rsid w:val="19B27BC4"/>
    <w:rsid w:val="1A55661F"/>
    <w:rsid w:val="1E7E397C"/>
    <w:rsid w:val="1FA06492"/>
    <w:rsid w:val="25FF38E2"/>
    <w:rsid w:val="26040EF9"/>
    <w:rsid w:val="26E439CD"/>
    <w:rsid w:val="27DC6D8E"/>
    <w:rsid w:val="285C21E2"/>
    <w:rsid w:val="2A820794"/>
    <w:rsid w:val="2B8F68EB"/>
    <w:rsid w:val="2BC32324"/>
    <w:rsid w:val="36BF1617"/>
    <w:rsid w:val="3A672FC4"/>
    <w:rsid w:val="3E7E5894"/>
    <w:rsid w:val="40E87051"/>
    <w:rsid w:val="4165392E"/>
    <w:rsid w:val="48241D27"/>
    <w:rsid w:val="48733F90"/>
    <w:rsid w:val="494B0E64"/>
    <w:rsid w:val="4CBE1552"/>
    <w:rsid w:val="4D9E01FF"/>
    <w:rsid w:val="5639437E"/>
    <w:rsid w:val="58FC1ADB"/>
    <w:rsid w:val="5C0801EE"/>
    <w:rsid w:val="644243CC"/>
    <w:rsid w:val="647D5125"/>
    <w:rsid w:val="6E1B2C99"/>
    <w:rsid w:val="6F21013F"/>
    <w:rsid w:val="723640B6"/>
    <w:rsid w:val="750F1643"/>
    <w:rsid w:val="7AE8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清单表 6 彩色2"/>
    <w:basedOn w:val="2"/>
    <w:qFormat/>
    <w:uiPriority w:val="51"/>
    <w:rPr>
      <w:color w:val="000000"/>
    </w:rPr>
    <w:tblPr>
      <w:tblBorders>
        <w:top w:val="single" w:color="000000" w:sz="4" w:space="0"/>
        <w:bottom w:val="single" w:color="000000" w:sz="4" w:space="0"/>
      </w:tblBorders>
    </w:tblPr>
    <w:tblStylePr w:type="firstRow">
      <w:rPr>
        <w:b/>
        <w:bCs/>
      </w:rPr>
      <w:tcPr>
        <w:tcBorders>
          <w:bottom w:val="single" w:color="000000" w:sz="4" w:space="0"/>
        </w:tcBorders>
      </w:tcPr>
    </w:tblStylePr>
    <w:tblStylePr w:type="lastRow">
      <w:rPr>
        <w:b/>
        <w:bCs/>
      </w:rPr>
      <w:tcPr>
        <w:tcBorders>
          <w:top w:val="double" w:color="000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/>
      </w:tcPr>
    </w:tblStylePr>
    <w:tblStylePr w:type="band1Horz">
      <w:tcPr>
        <w:shd w:val="clear" w:color="auto" w:fill="CCCCCC"/>
      </w:tcPr>
    </w:tblStylePr>
  </w:style>
  <w:style w:type="table" w:customStyle="1" w:styleId="5">
    <w:name w:val="清单表 6 彩色1"/>
    <w:basedOn w:val="2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314</Words>
  <Characters>1669</Characters>
  <Lines>0</Lines>
  <Paragraphs>0</Paragraphs>
  <TotalTime>0</TotalTime>
  <ScaleCrop>false</ScaleCrop>
  <LinksUpToDate>false</LinksUpToDate>
  <CharactersWithSpaces>1852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2023-04-27T01:36:00Z</dcterms:created>
  <dc:creator>Administrator</dc:creator>
  <cp:lastModifiedBy>操长春</cp:lastModifiedBy>
  <dcterms:modified xsi:type="dcterms:W3CDTF">2023-12-08T17:08:28Z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2355412A67BA4EAE9FB414AF3A4C2542_12</vt:lpwstr>
  </property>
</Properties>
</file>