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823BE" w14:textId="67376A76" w:rsidR="00E54234" w:rsidRDefault="00E54234" w:rsidP="0075641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r w:rsidRPr="00D65573">
        <w:rPr>
          <w:rFonts w:ascii="Arial" w:hAnsi="Arial" w:cs="Arial"/>
          <w:b/>
          <w:bCs/>
          <w:sz w:val="28"/>
          <w:szCs w:val="28"/>
        </w:rPr>
        <w:t>Supplementa</w:t>
      </w:r>
      <w:r w:rsidR="00D65573">
        <w:rPr>
          <w:rFonts w:ascii="Arial" w:hAnsi="Arial" w:cs="Arial"/>
          <w:b/>
          <w:bCs/>
          <w:sz w:val="28"/>
          <w:szCs w:val="28"/>
        </w:rPr>
        <w:t>ry</w:t>
      </w:r>
      <w:r w:rsidRPr="00D65573">
        <w:rPr>
          <w:rFonts w:ascii="Arial" w:hAnsi="Arial" w:cs="Arial"/>
          <w:b/>
          <w:bCs/>
          <w:sz w:val="28"/>
          <w:szCs w:val="28"/>
        </w:rPr>
        <w:t xml:space="preserve"> Materials</w:t>
      </w:r>
    </w:p>
    <w:p w14:paraId="11E0BC14" w14:textId="77777777" w:rsidR="0061241F" w:rsidRPr="00D65573" w:rsidRDefault="0061241F" w:rsidP="0075641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BD658B6" w14:textId="691630D5" w:rsidR="0061241F" w:rsidRPr="0061241F" w:rsidRDefault="00E54234" w:rsidP="0061241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65573">
        <w:rPr>
          <w:rFonts w:ascii="Arial" w:hAnsi="Arial" w:cs="Arial"/>
          <w:b/>
          <w:bCs/>
          <w:sz w:val="28"/>
          <w:szCs w:val="28"/>
        </w:rPr>
        <w:t>Table of Contents</w:t>
      </w:r>
      <w:r w:rsidR="00D65573">
        <w:rPr>
          <w:rFonts w:ascii="Arial" w:hAnsi="Arial" w:cs="Arial"/>
          <w:b/>
          <w:bCs/>
          <w:sz w:val="28"/>
          <w:szCs w:val="28"/>
        </w:rPr>
        <w:t xml:space="preserve"> and </w:t>
      </w:r>
      <w:r w:rsidR="0011204A" w:rsidRPr="00D65573">
        <w:rPr>
          <w:rFonts w:ascii="Arial" w:hAnsi="Arial" w:cs="Arial"/>
          <w:b/>
          <w:bCs/>
          <w:sz w:val="28"/>
          <w:szCs w:val="28"/>
        </w:rPr>
        <w:t>Legends</w:t>
      </w:r>
    </w:p>
    <w:p w14:paraId="430A5551" w14:textId="77777777" w:rsidR="0075641A" w:rsidRDefault="0075641A" w:rsidP="0061241F">
      <w:pPr>
        <w:spacing w:after="0" w:line="480" w:lineRule="auto"/>
      </w:pPr>
    </w:p>
    <w:p w14:paraId="6141ADAA" w14:textId="77777777" w:rsidR="00574D04" w:rsidRPr="008A489A" w:rsidRDefault="00574D04" w:rsidP="00574D04">
      <w:pPr>
        <w:spacing w:after="0" w:line="480" w:lineRule="auto"/>
        <w:rPr>
          <w:rFonts w:ascii="Arial" w:hAnsi="Arial" w:cs="Arial"/>
          <w:b/>
          <w:bCs/>
        </w:rPr>
      </w:pPr>
      <w:r w:rsidRPr="008A489A">
        <w:rPr>
          <w:rFonts w:ascii="Arial" w:hAnsi="Arial" w:cs="Arial"/>
          <w:b/>
          <w:bCs/>
        </w:rPr>
        <w:t>Suppl. Figure S1A. Retinal heatmap: occluded vs. open eye differences interacting with time.</w:t>
      </w:r>
    </w:p>
    <w:p w14:paraId="2FB02CF9" w14:textId="77777777" w:rsidR="00574D04" w:rsidRDefault="00574D04" w:rsidP="00574D04">
      <w:pPr>
        <w:spacing w:after="0" w:line="480" w:lineRule="auto"/>
        <w:rPr>
          <w:rFonts w:ascii="Arial" w:hAnsi="Arial" w:cs="Arial"/>
        </w:rPr>
      </w:pPr>
      <w:r w:rsidRPr="00F711D8">
        <w:rPr>
          <w:rFonts w:ascii="Arial" w:hAnsi="Arial" w:cs="Arial"/>
        </w:rPr>
        <w:t xml:space="preserve">Heatmap of the </w:t>
      </w:r>
      <w:r>
        <w:rPr>
          <w:rFonts w:ascii="Arial" w:hAnsi="Arial" w:cs="Arial"/>
        </w:rPr>
        <w:t>log</w:t>
      </w:r>
      <w:r>
        <w:rPr>
          <w:rFonts w:ascii="Arial" w:hAnsi="Arial" w:cs="Arial"/>
          <w:vertAlign w:val="subscript"/>
        </w:rPr>
        <w:t xml:space="preserve">2 </w:t>
      </w:r>
      <w:r>
        <w:rPr>
          <w:rFonts w:ascii="Arial" w:hAnsi="Arial" w:cs="Arial"/>
        </w:rPr>
        <w:t>fold-changes in retina are shown across the sampling times for the occluded vs. open eye differences interacting with time.</w:t>
      </w:r>
    </w:p>
    <w:p w14:paraId="14BA1A9C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Key in upper right gives the magnitude of </w:t>
      </w:r>
      <w:r w:rsidRPr="00EF7392">
        <w:rPr>
          <w:rFonts w:ascii="Arial" w:hAnsi="Arial" w:cs="Arial"/>
        </w:rPr>
        <w:t>log</w:t>
      </w:r>
      <w:r w:rsidRPr="00EF7392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fold-changes, and the color shows the direction of gene expression differences between occluded and open eyes – red, expression higher in occluded eye; blue, expression lower in the occluded eye.</w:t>
      </w:r>
    </w:p>
    <w:p w14:paraId="429B9775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 w:rsidRPr="00BF2833">
        <w:rPr>
          <w:rFonts w:ascii="Arial" w:hAnsi="Arial" w:cs="Arial"/>
          <w:i/>
          <w:iCs/>
        </w:rPr>
        <w:t>lfc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</w:rPr>
        <w:t xml:space="preserve"> log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fold-change, followed by the ZT of the tissue sampling time.</w:t>
      </w:r>
    </w:p>
    <w:p w14:paraId="660E339A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Left ordinate: dendrogram indicating the arrangements of the gene clusters.</w:t>
      </w:r>
    </w:p>
    <w:p w14:paraId="49DE7B74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Right ordinate: gene name.</w:t>
      </w:r>
    </w:p>
    <w:p w14:paraId="7732E92E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See Figure 2, Table 4, and Suppl. Table 3A.</w:t>
      </w:r>
    </w:p>
    <w:p w14:paraId="772873F5" w14:textId="77777777" w:rsidR="00574D04" w:rsidRPr="00852FA2" w:rsidRDefault="00574D04" w:rsidP="00574D04">
      <w:pPr>
        <w:spacing w:after="0" w:line="240" w:lineRule="auto"/>
        <w:ind w:left="360"/>
        <w:rPr>
          <w:rFonts w:ascii="Arial" w:hAnsi="Arial" w:cs="Arial"/>
          <w:b/>
          <w:bCs/>
        </w:rPr>
      </w:pPr>
    </w:p>
    <w:p w14:paraId="65F56DB8" w14:textId="77777777" w:rsidR="00574D04" w:rsidRPr="00A809B0" w:rsidRDefault="00574D04" w:rsidP="00574D04">
      <w:pPr>
        <w:spacing w:after="0" w:line="480" w:lineRule="auto"/>
        <w:rPr>
          <w:rFonts w:ascii="Arial" w:hAnsi="Arial" w:cs="Arial"/>
          <w:b/>
          <w:bCs/>
        </w:rPr>
      </w:pPr>
      <w:r w:rsidRPr="008A489A">
        <w:rPr>
          <w:rFonts w:ascii="Arial" w:hAnsi="Arial" w:cs="Arial"/>
          <w:b/>
          <w:bCs/>
        </w:rPr>
        <w:t>Suppl. Figure S1</w:t>
      </w:r>
      <w:r>
        <w:rPr>
          <w:rFonts w:ascii="Arial" w:hAnsi="Arial" w:cs="Arial"/>
          <w:b/>
          <w:bCs/>
        </w:rPr>
        <w:t>B</w:t>
      </w:r>
      <w:r w:rsidRPr="008A489A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Choroidal</w:t>
      </w:r>
      <w:r w:rsidRPr="008A489A">
        <w:rPr>
          <w:rFonts w:ascii="Arial" w:hAnsi="Arial" w:cs="Arial"/>
          <w:b/>
          <w:bCs/>
        </w:rPr>
        <w:t xml:space="preserve"> heatmap: occluded vs. open eye differences interacting with time.</w:t>
      </w:r>
    </w:p>
    <w:p w14:paraId="137F2575" w14:textId="77777777" w:rsidR="00574D04" w:rsidRPr="008A489A" w:rsidRDefault="00574D04" w:rsidP="00574D04">
      <w:pPr>
        <w:spacing w:after="0" w:line="480" w:lineRule="auto"/>
        <w:rPr>
          <w:rFonts w:ascii="Arial" w:eastAsia="Calibri" w:hAnsi="Arial" w:cs="Arial"/>
          <w:noProof/>
          <w:kern w:val="2"/>
          <w14:ligatures w14:val="standardContextual"/>
        </w:rPr>
      </w:pPr>
      <w:r w:rsidRPr="008A489A">
        <w:rPr>
          <w:rFonts w:ascii="Arial" w:eastAsia="Calibri" w:hAnsi="Arial" w:cs="Arial"/>
          <w:noProof/>
          <w:kern w:val="2"/>
          <w14:ligatures w14:val="standardContextual"/>
        </w:rPr>
        <w:t>Heatmap of the log</w:t>
      </w:r>
      <w:r w:rsidRPr="008A489A">
        <w:rPr>
          <w:rFonts w:ascii="Arial" w:eastAsia="Calibri" w:hAnsi="Arial" w:cs="Arial"/>
          <w:noProof/>
          <w:kern w:val="2"/>
          <w:vertAlign w:val="subscript"/>
          <w14:ligatures w14:val="standardContextual"/>
        </w:rPr>
        <w:t>2</w:t>
      </w:r>
      <w:r w:rsidRPr="008A489A">
        <w:rPr>
          <w:rFonts w:ascii="Arial" w:eastAsia="Calibri" w:hAnsi="Arial" w:cs="Arial"/>
          <w:noProof/>
          <w:kern w:val="2"/>
          <w14:ligatures w14:val="standardContextual"/>
        </w:rPr>
        <w:t xml:space="preserve"> fold-changes in choroid are shown across the sampling times for the occluded vs. open eye differences interacting with time.</w:t>
      </w:r>
    </w:p>
    <w:p w14:paraId="0FCCA56A" w14:textId="77777777" w:rsidR="00574D04" w:rsidRPr="008A489A" w:rsidRDefault="00574D04" w:rsidP="00574D04">
      <w:pPr>
        <w:spacing w:after="0" w:line="480" w:lineRule="auto"/>
        <w:ind w:left="720"/>
        <w:rPr>
          <w:rFonts w:ascii="Arial" w:eastAsia="Calibri" w:hAnsi="Arial" w:cs="Arial"/>
          <w:kern w:val="2"/>
          <w14:ligatures w14:val="standardContextual"/>
        </w:rPr>
      </w:pPr>
      <w:r w:rsidRPr="008A489A">
        <w:rPr>
          <w:rFonts w:ascii="Arial" w:eastAsia="Calibri" w:hAnsi="Arial" w:cs="Arial"/>
          <w:kern w:val="2"/>
          <w14:ligatures w14:val="standardContextual"/>
        </w:rPr>
        <w:t>Key in upper right gives the magnitude of log</w:t>
      </w:r>
      <w:r w:rsidRPr="008A489A">
        <w:rPr>
          <w:rFonts w:ascii="Arial" w:eastAsia="Calibri" w:hAnsi="Arial" w:cs="Arial"/>
          <w:kern w:val="2"/>
          <w:vertAlign w:val="subscript"/>
          <w14:ligatures w14:val="standardContextual"/>
        </w:rPr>
        <w:t>2</w:t>
      </w:r>
      <w:r w:rsidRPr="008A489A">
        <w:rPr>
          <w:rFonts w:ascii="Arial" w:eastAsia="Calibri" w:hAnsi="Arial" w:cs="Arial"/>
          <w:kern w:val="2"/>
          <w14:ligatures w14:val="standardContextual"/>
        </w:rPr>
        <w:t xml:space="preserve"> fold-changes, and the color shows the direction of gene expression differences between occluded and open eyes – red, expression higher in occluded eye; blue, expression lower in the occluded eye.</w:t>
      </w:r>
    </w:p>
    <w:p w14:paraId="38F297EB" w14:textId="77777777" w:rsidR="00574D04" w:rsidRPr="008A489A" w:rsidRDefault="00574D04" w:rsidP="00574D04">
      <w:pPr>
        <w:spacing w:after="0" w:line="480" w:lineRule="auto"/>
        <w:ind w:left="720"/>
        <w:rPr>
          <w:rFonts w:ascii="Arial" w:eastAsia="Calibri" w:hAnsi="Arial" w:cs="Arial"/>
          <w:noProof/>
          <w:kern w:val="2"/>
          <w14:ligatures w14:val="standardContextual"/>
        </w:rPr>
      </w:pPr>
      <w:r w:rsidRPr="008A489A">
        <w:rPr>
          <w:rFonts w:ascii="Arial" w:eastAsia="Calibri" w:hAnsi="Arial" w:cs="Arial"/>
          <w:i/>
          <w:iCs/>
          <w:noProof/>
          <w:kern w:val="2"/>
          <w14:ligatures w14:val="standardContextual"/>
        </w:rPr>
        <w:t>lfc:</w:t>
      </w:r>
      <w:r w:rsidRPr="008A489A">
        <w:rPr>
          <w:rFonts w:ascii="Arial" w:eastAsia="Calibri" w:hAnsi="Arial" w:cs="Arial"/>
          <w:noProof/>
          <w:kern w:val="2"/>
          <w14:ligatures w14:val="standardContextual"/>
        </w:rPr>
        <w:t xml:space="preserve"> log</w:t>
      </w:r>
      <w:r w:rsidRPr="008A489A">
        <w:rPr>
          <w:rFonts w:ascii="Arial" w:eastAsia="Calibri" w:hAnsi="Arial" w:cs="Arial"/>
          <w:noProof/>
          <w:kern w:val="2"/>
          <w:vertAlign w:val="subscript"/>
          <w14:ligatures w14:val="standardContextual"/>
        </w:rPr>
        <w:t>2</w:t>
      </w:r>
      <w:r w:rsidRPr="008A489A">
        <w:rPr>
          <w:rFonts w:ascii="Arial" w:eastAsia="Calibri" w:hAnsi="Arial" w:cs="Arial"/>
          <w:noProof/>
          <w:kern w:val="2"/>
          <w14:ligatures w14:val="standardContextual"/>
        </w:rPr>
        <w:t xml:space="preserve"> fold-change, followed by the ZT of the tissue sampling time.</w:t>
      </w:r>
    </w:p>
    <w:p w14:paraId="4DBAE5FE" w14:textId="77777777" w:rsidR="00574D04" w:rsidRPr="008A489A" w:rsidRDefault="00574D04" w:rsidP="00574D04">
      <w:pPr>
        <w:spacing w:after="0" w:line="480" w:lineRule="auto"/>
        <w:ind w:left="720"/>
        <w:rPr>
          <w:rFonts w:ascii="Arial" w:eastAsia="Calibri" w:hAnsi="Arial" w:cs="Arial"/>
          <w:noProof/>
          <w:kern w:val="2"/>
          <w14:ligatures w14:val="standardContextual"/>
        </w:rPr>
      </w:pPr>
      <w:r w:rsidRPr="008A489A">
        <w:rPr>
          <w:rFonts w:ascii="Arial" w:eastAsia="Calibri" w:hAnsi="Arial" w:cs="Arial"/>
          <w:noProof/>
          <w:kern w:val="2"/>
          <w14:ligatures w14:val="standardContextual"/>
        </w:rPr>
        <w:t>Left ordinate: dendrogram indicating the arrangements of the gene clusters.</w:t>
      </w:r>
    </w:p>
    <w:p w14:paraId="16161007" w14:textId="77777777" w:rsidR="00574D04" w:rsidRPr="008A489A" w:rsidRDefault="00574D04" w:rsidP="00574D04">
      <w:pPr>
        <w:spacing w:after="0" w:line="480" w:lineRule="auto"/>
        <w:ind w:left="720"/>
        <w:rPr>
          <w:rFonts w:ascii="Arial" w:eastAsia="Calibri" w:hAnsi="Arial" w:cs="Arial"/>
          <w:noProof/>
          <w:kern w:val="2"/>
          <w14:ligatures w14:val="standardContextual"/>
        </w:rPr>
      </w:pPr>
      <w:r w:rsidRPr="008A489A">
        <w:rPr>
          <w:rFonts w:ascii="Arial" w:eastAsia="Calibri" w:hAnsi="Arial" w:cs="Arial"/>
          <w:noProof/>
          <w:kern w:val="2"/>
          <w14:ligatures w14:val="standardContextual"/>
        </w:rPr>
        <w:t>Right ordinate: gene name.</w:t>
      </w:r>
    </w:p>
    <w:p w14:paraId="67718C58" w14:textId="77777777" w:rsidR="00574D04" w:rsidRDefault="00574D04" w:rsidP="00574D04">
      <w:pPr>
        <w:spacing w:after="0" w:line="480" w:lineRule="auto"/>
        <w:ind w:left="720"/>
        <w:rPr>
          <w:rFonts w:ascii="Arial" w:hAnsi="Arial" w:cs="Arial"/>
        </w:rPr>
      </w:pPr>
      <w:r w:rsidRPr="008A489A">
        <w:rPr>
          <w:rFonts w:ascii="Arial" w:eastAsia="Calibri" w:hAnsi="Arial" w:cs="Arial"/>
          <w:noProof/>
          <w:kern w:val="2"/>
          <w14:ligatures w14:val="standardContextual"/>
        </w:rPr>
        <w:t>See Figure 2, Table 4, and Suppl. Table 3B.</w:t>
      </w:r>
    </w:p>
    <w:p w14:paraId="272D2051" w14:textId="24E5431B" w:rsidR="0011204A" w:rsidRPr="00D65573" w:rsidRDefault="00E54234" w:rsidP="0061241F">
      <w:pPr>
        <w:spacing w:after="0" w:line="480" w:lineRule="auto"/>
        <w:rPr>
          <w:rFonts w:ascii="Arial" w:hAnsi="Arial" w:cs="Arial"/>
          <w:b/>
          <w:bCs/>
        </w:rPr>
      </w:pPr>
      <w:r w:rsidRPr="00D65573">
        <w:rPr>
          <w:rFonts w:ascii="Arial" w:hAnsi="Arial" w:cs="Arial"/>
          <w:b/>
          <w:bCs/>
        </w:rPr>
        <w:lastRenderedPageBreak/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11204A" w:rsidRPr="00D65573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>1.</w:t>
      </w:r>
      <w:r w:rsidRPr="00D65573">
        <w:rPr>
          <w:rFonts w:ascii="Arial" w:hAnsi="Arial" w:cs="Arial"/>
        </w:rPr>
        <w:t xml:space="preserve"> </w:t>
      </w:r>
      <w:r w:rsidRPr="00D65573">
        <w:rPr>
          <w:rFonts w:ascii="Arial" w:hAnsi="Arial" w:cs="Arial"/>
          <w:b/>
          <w:bCs/>
        </w:rPr>
        <w:t>Gene</w:t>
      </w:r>
      <w:r w:rsidR="004F731C" w:rsidRPr="00D65573">
        <w:rPr>
          <w:rFonts w:ascii="Arial" w:hAnsi="Arial" w:cs="Arial"/>
          <w:b/>
          <w:bCs/>
        </w:rPr>
        <w:t xml:space="preserve"> expression</w:t>
      </w:r>
      <w:r w:rsidRPr="00D65573">
        <w:rPr>
          <w:rFonts w:ascii="Arial" w:hAnsi="Arial" w:cs="Arial"/>
          <w:b/>
          <w:bCs/>
        </w:rPr>
        <w:t xml:space="preserve"> variability over time.</w:t>
      </w:r>
    </w:p>
    <w:p w14:paraId="0A16156F" w14:textId="4D53E96B" w:rsidR="004638E4" w:rsidRPr="00D65573" w:rsidRDefault="00695812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t>T</w:t>
      </w:r>
      <w:r w:rsidR="00E54234" w:rsidRPr="00D65573">
        <w:rPr>
          <w:rFonts w:ascii="Arial" w:hAnsi="Arial" w:cs="Arial"/>
        </w:rPr>
        <w:t>he</w:t>
      </w:r>
      <w:r w:rsidRPr="00D65573">
        <w:rPr>
          <w:rFonts w:ascii="Arial" w:hAnsi="Arial" w:cs="Arial"/>
        </w:rPr>
        <w:t xml:space="preserve"> variability over time</w:t>
      </w:r>
      <w:r w:rsidR="00E54234" w:rsidRPr="00D65573">
        <w:rPr>
          <w:rFonts w:ascii="Arial" w:hAnsi="Arial" w:cs="Arial"/>
        </w:rPr>
        <w:t xml:space="preserve"> </w:t>
      </w:r>
      <w:r w:rsidRPr="00D65573">
        <w:rPr>
          <w:rFonts w:ascii="Arial" w:hAnsi="Arial" w:cs="Arial"/>
        </w:rPr>
        <w:t>for</w:t>
      </w:r>
      <w:r w:rsidR="00E54234" w:rsidRPr="00D65573">
        <w:rPr>
          <w:rFonts w:ascii="Arial" w:hAnsi="Arial" w:cs="Arial"/>
        </w:rPr>
        <w:t xml:space="preserve"> genes </w:t>
      </w:r>
      <w:r w:rsidRPr="00D65573">
        <w:rPr>
          <w:rFonts w:ascii="Arial" w:hAnsi="Arial" w:cs="Arial"/>
        </w:rPr>
        <w:t>with measurable p-adj values that</w:t>
      </w:r>
      <w:r w:rsidR="00E54234" w:rsidRPr="00D65573">
        <w:rPr>
          <w:rFonts w:ascii="Arial" w:hAnsi="Arial" w:cs="Arial"/>
        </w:rPr>
        <w:t xml:space="preserve"> vary over time are shown for A) retinas of occluded eyes; B) retinas of contralateral open eyes; C) </w:t>
      </w:r>
      <w:r w:rsidR="004F731C" w:rsidRPr="00D65573">
        <w:rPr>
          <w:rFonts w:ascii="Arial" w:hAnsi="Arial" w:cs="Arial"/>
        </w:rPr>
        <w:t>choroids of occluded eyes; and D</w:t>
      </w:r>
      <w:r w:rsidR="00DE5205">
        <w:rPr>
          <w:rFonts w:ascii="Arial" w:hAnsi="Arial" w:cs="Arial"/>
        </w:rPr>
        <w:t>)</w:t>
      </w:r>
      <w:r w:rsidR="004F731C" w:rsidRPr="00D65573">
        <w:rPr>
          <w:rFonts w:ascii="Arial" w:hAnsi="Arial" w:cs="Arial"/>
        </w:rPr>
        <w:t>; choroids of contralateral open eyes.</w:t>
      </w:r>
      <w:r w:rsidR="004638E4" w:rsidRPr="00D65573">
        <w:rPr>
          <w:rFonts w:ascii="Arial" w:hAnsi="Arial" w:cs="Arial"/>
        </w:rPr>
        <w:t xml:space="preserve"> </w:t>
      </w:r>
    </w:p>
    <w:p w14:paraId="72EF48FB" w14:textId="7FD936F9" w:rsidR="00695812" w:rsidRPr="00D65573" w:rsidRDefault="00695812" w:rsidP="0061241F">
      <w:pPr>
        <w:spacing w:after="0" w:line="480" w:lineRule="auto"/>
        <w:ind w:left="720"/>
        <w:rPr>
          <w:rFonts w:ascii="Arial" w:hAnsi="Arial" w:cs="Arial"/>
        </w:rPr>
      </w:pPr>
      <w:bookmarkStart w:id="1" w:name="_Hlk126077250"/>
      <w:r w:rsidRPr="00D65573">
        <w:rPr>
          <w:rFonts w:ascii="Arial" w:hAnsi="Arial" w:cs="Arial"/>
          <w:i/>
          <w:iCs/>
        </w:rPr>
        <w:t>baseMean,</w:t>
      </w:r>
      <w:r w:rsidRPr="00D65573">
        <w:rPr>
          <w:rFonts w:ascii="Arial" w:hAnsi="Arial" w:cs="Arial"/>
        </w:rPr>
        <w:t xml:space="preserve"> average normalized counts across all samples.</w:t>
      </w:r>
    </w:p>
    <w:bookmarkEnd w:id="1"/>
    <w:p w14:paraId="267B7245" w14:textId="0A73F0D3" w:rsidR="00E54234" w:rsidRPr="00D65573" w:rsidRDefault="004F731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p-adj,</w:t>
      </w:r>
      <w:r w:rsidRPr="00D65573">
        <w:rPr>
          <w:rFonts w:ascii="Arial" w:hAnsi="Arial" w:cs="Arial"/>
        </w:rPr>
        <w:t xml:space="preserve"> p-value corrected for the false discovery rate (FDR) using the Benjamini-Hochberg method.</w:t>
      </w:r>
    </w:p>
    <w:p w14:paraId="7CC3CCE9" w14:textId="6B46C4AC" w:rsidR="00BE7F74" w:rsidRPr="00D65573" w:rsidRDefault="000D4B6E" w:rsidP="0061241F">
      <w:pPr>
        <w:spacing w:after="0" w:line="480" w:lineRule="auto"/>
        <w:rPr>
          <w:rFonts w:ascii="Arial" w:hAnsi="Arial" w:cs="Arial"/>
          <w:b/>
          <w:bCs/>
        </w:rPr>
      </w:pPr>
      <w:r w:rsidRPr="00D65573">
        <w:rPr>
          <w:rFonts w:ascii="Arial" w:hAnsi="Arial" w:cs="Arial"/>
          <w:b/>
          <w:bCs/>
        </w:rPr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11204A" w:rsidRPr="00D65573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>2.</w:t>
      </w:r>
      <w:r w:rsidR="00BE7F74" w:rsidRPr="00D65573">
        <w:rPr>
          <w:rFonts w:ascii="Arial" w:hAnsi="Arial" w:cs="Arial"/>
          <w:b/>
          <w:bCs/>
        </w:rPr>
        <w:t xml:space="preserve"> Occluded vs. open eye comparisons.</w:t>
      </w:r>
    </w:p>
    <w:p w14:paraId="1F0E93A9" w14:textId="487188AD" w:rsidR="004F731C" w:rsidRPr="00D65573" w:rsidRDefault="00BE7F74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t xml:space="preserve">The </w:t>
      </w:r>
      <w:r w:rsidR="000D4B6E" w:rsidRPr="00D65573">
        <w:rPr>
          <w:rFonts w:ascii="Arial" w:hAnsi="Arial" w:cs="Arial"/>
        </w:rPr>
        <w:t xml:space="preserve">gene expression levels in </w:t>
      </w:r>
      <w:bookmarkStart w:id="2" w:name="_Hlk126070065"/>
      <w:r w:rsidR="000D4B6E" w:rsidRPr="00D65573">
        <w:rPr>
          <w:rFonts w:ascii="Arial" w:hAnsi="Arial" w:cs="Arial"/>
        </w:rPr>
        <w:t>occluded vs. contralateral open eyes</w:t>
      </w:r>
      <w:r w:rsidRPr="00D65573">
        <w:rPr>
          <w:rFonts w:ascii="Arial" w:hAnsi="Arial" w:cs="Arial"/>
        </w:rPr>
        <w:t xml:space="preserve"> are compared</w:t>
      </w:r>
      <w:r w:rsidR="00113507" w:rsidRPr="00D65573">
        <w:rPr>
          <w:rFonts w:ascii="Arial" w:hAnsi="Arial" w:cs="Arial"/>
        </w:rPr>
        <w:t xml:space="preserve"> </w:t>
      </w:r>
      <w:bookmarkEnd w:id="2"/>
      <w:r w:rsidR="00113507" w:rsidRPr="00D65573">
        <w:rPr>
          <w:rFonts w:ascii="Arial" w:hAnsi="Arial" w:cs="Arial"/>
        </w:rPr>
        <w:t>over time</w:t>
      </w:r>
      <w:r w:rsidR="000D4B6E" w:rsidRPr="00D65573">
        <w:rPr>
          <w:rFonts w:ascii="Arial" w:hAnsi="Arial" w:cs="Arial"/>
        </w:rPr>
        <w:t xml:space="preserve">. Genes with inter-eye differences with p-adj&lt;0.05 are listed </w:t>
      </w:r>
      <w:r w:rsidR="00113507" w:rsidRPr="00D65573">
        <w:rPr>
          <w:rFonts w:ascii="Arial" w:hAnsi="Arial" w:cs="Arial"/>
        </w:rPr>
        <w:t xml:space="preserve">and sorted by </w:t>
      </w:r>
      <w:r w:rsidR="000D4B6E" w:rsidRPr="00D65573">
        <w:rPr>
          <w:rFonts w:ascii="Arial" w:hAnsi="Arial" w:cs="Arial"/>
        </w:rPr>
        <w:t>log2 fold</w:t>
      </w:r>
      <w:r w:rsidR="00113507" w:rsidRPr="00D65573">
        <w:rPr>
          <w:rFonts w:ascii="Arial" w:hAnsi="Arial" w:cs="Arial"/>
        </w:rPr>
        <w:t>-</w:t>
      </w:r>
      <w:r w:rsidR="000D4B6E" w:rsidRPr="00D65573">
        <w:rPr>
          <w:rFonts w:ascii="Arial" w:hAnsi="Arial" w:cs="Arial"/>
        </w:rPr>
        <w:t>change: A) retina</w:t>
      </w:r>
      <w:bookmarkStart w:id="3" w:name="_Hlk126071369"/>
      <w:r w:rsidR="000D4B6E" w:rsidRPr="00D65573">
        <w:rPr>
          <w:rFonts w:ascii="Arial" w:hAnsi="Arial" w:cs="Arial"/>
        </w:rPr>
        <w:t>; and B) choroid</w:t>
      </w:r>
      <w:bookmarkEnd w:id="3"/>
      <w:r w:rsidR="000D4B6E" w:rsidRPr="00D65573">
        <w:rPr>
          <w:rFonts w:ascii="Arial" w:hAnsi="Arial" w:cs="Arial"/>
        </w:rPr>
        <w:t>.</w:t>
      </w:r>
    </w:p>
    <w:p w14:paraId="38D9BB24" w14:textId="1B5000FE" w:rsidR="00113507" w:rsidRPr="00D65573" w:rsidRDefault="004441B1" w:rsidP="0061241F">
      <w:pPr>
        <w:spacing w:after="0" w:line="480" w:lineRule="auto"/>
        <w:ind w:left="720"/>
        <w:rPr>
          <w:rFonts w:ascii="Arial" w:hAnsi="Arial" w:cs="Arial"/>
        </w:rPr>
      </w:pPr>
      <w:bookmarkStart w:id="4" w:name="_Hlk126154184"/>
      <w:r w:rsidRPr="00D65573">
        <w:rPr>
          <w:rFonts w:ascii="Arial" w:hAnsi="Arial" w:cs="Arial"/>
          <w:i/>
          <w:iCs/>
        </w:rPr>
        <w:t>ZT,</w:t>
      </w:r>
      <w:r w:rsidRPr="00D65573">
        <w:rPr>
          <w:rFonts w:ascii="Arial" w:hAnsi="Arial" w:cs="Arial"/>
        </w:rPr>
        <w:t xml:space="preserve"> Zeitgeber time</w:t>
      </w:r>
      <w:r w:rsidR="00BE7F74" w:rsidRPr="00D65573">
        <w:rPr>
          <w:rFonts w:ascii="Arial" w:hAnsi="Arial" w:cs="Arial"/>
        </w:rPr>
        <w:t xml:space="preserve"> of tissue sampling,</w:t>
      </w:r>
      <w:r w:rsidRPr="00D65573">
        <w:rPr>
          <w:rFonts w:ascii="Arial" w:hAnsi="Arial" w:cs="Arial"/>
        </w:rPr>
        <w:t xml:space="preserve"> in hours.</w:t>
      </w:r>
    </w:p>
    <w:bookmarkEnd w:id="4"/>
    <w:p w14:paraId="679D66AB" w14:textId="31AB1EAF" w:rsidR="00FF5F6E" w:rsidRPr="00D65573" w:rsidRDefault="00097C66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o</w:t>
      </w:r>
      <w:r w:rsidR="00FF5F6E" w:rsidRPr="00D65573">
        <w:rPr>
          <w:rFonts w:ascii="Arial" w:hAnsi="Arial" w:cs="Arial"/>
          <w:i/>
          <w:iCs/>
        </w:rPr>
        <w:t>verall,</w:t>
      </w:r>
      <w:r w:rsidR="00FF5F6E" w:rsidRPr="00D65573">
        <w:rPr>
          <w:rFonts w:ascii="Arial" w:hAnsi="Arial" w:cs="Arial"/>
        </w:rPr>
        <w:t xml:space="preserve"> genes identified by the considering all repli</w:t>
      </w:r>
      <w:r w:rsidR="0011204A" w:rsidRPr="00D65573">
        <w:rPr>
          <w:rFonts w:ascii="Arial" w:hAnsi="Arial" w:cs="Arial"/>
        </w:rPr>
        <w:t>c</w:t>
      </w:r>
      <w:r w:rsidR="00FF5F6E" w:rsidRPr="00D65573">
        <w:rPr>
          <w:rFonts w:ascii="Arial" w:hAnsi="Arial" w:cs="Arial"/>
        </w:rPr>
        <w:t>ates at all time points simultaneously (see text, Table 2).</w:t>
      </w:r>
    </w:p>
    <w:p w14:paraId="3B9A815E" w14:textId="7395EC6B" w:rsidR="00113507" w:rsidRPr="00D65573" w:rsidRDefault="00113507" w:rsidP="0061241F">
      <w:pPr>
        <w:spacing w:after="0" w:line="480" w:lineRule="auto"/>
        <w:ind w:left="720"/>
        <w:rPr>
          <w:rFonts w:ascii="Arial" w:hAnsi="Arial" w:cs="Arial"/>
        </w:rPr>
      </w:pPr>
      <w:bookmarkStart w:id="5" w:name="_Hlk126077224"/>
      <w:r w:rsidRPr="00D65573">
        <w:rPr>
          <w:rFonts w:ascii="Arial" w:hAnsi="Arial" w:cs="Arial"/>
          <w:i/>
          <w:iCs/>
        </w:rPr>
        <w:t>lfcSE,</w:t>
      </w:r>
      <w:r w:rsidRPr="00D65573">
        <w:rPr>
          <w:rFonts w:ascii="Arial" w:hAnsi="Arial" w:cs="Arial"/>
        </w:rPr>
        <w:t xml:space="preserve"> standard error of the log2 fold-change.</w:t>
      </w:r>
    </w:p>
    <w:p w14:paraId="184945D9" w14:textId="77777777" w:rsidR="00214945" w:rsidRPr="00D65573" w:rsidRDefault="00214945" w:rsidP="0061241F">
      <w:pPr>
        <w:spacing w:after="0" w:line="480" w:lineRule="auto"/>
        <w:ind w:left="720"/>
        <w:rPr>
          <w:rFonts w:ascii="Arial" w:hAnsi="Arial" w:cs="Arial"/>
        </w:rPr>
      </w:pPr>
      <w:bookmarkStart w:id="6" w:name="_Hlk126071652"/>
      <w:bookmarkEnd w:id="5"/>
      <w:r w:rsidRPr="00D65573">
        <w:rPr>
          <w:rFonts w:ascii="Arial" w:hAnsi="Arial" w:cs="Arial"/>
          <w:i/>
          <w:iCs/>
        </w:rPr>
        <w:t>p-adj,</w:t>
      </w:r>
      <w:r w:rsidRPr="00D65573">
        <w:rPr>
          <w:rFonts w:ascii="Arial" w:hAnsi="Arial" w:cs="Arial"/>
        </w:rPr>
        <w:t xml:space="preserve"> p-value corrected for the false discovery rate (FDR) using the Benjamini-Hochberg method.</w:t>
      </w:r>
    </w:p>
    <w:p w14:paraId="0051B3BA" w14:textId="7CAC63CA" w:rsidR="00BE7F74" w:rsidRPr="00D65573" w:rsidRDefault="00FA7472" w:rsidP="0061241F">
      <w:pPr>
        <w:spacing w:after="0" w:line="480" w:lineRule="auto"/>
        <w:rPr>
          <w:rFonts w:ascii="Arial" w:hAnsi="Arial" w:cs="Arial"/>
          <w:b/>
          <w:bCs/>
        </w:rPr>
      </w:pPr>
      <w:bookmarkStart w:id="7" w:name="_Hlk126073736"/>
      <w:bookmarkEnd w:id="6"/>
      <w:r w:rsidRPr="00D65573">
        <w:rPr>
          <w:rFonts w:ascii="Arial" w:hAnsi="Arial" w:cs="Arial"/>
          <w:b/>
          <w:bCs/>
        </w:rPr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11204A" w:rsidRPr="00D65573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>3.</w:t>
      </w:r>
      <w:bookmarkEnd w:id="7"/>
      <w:r w:rsidRPr="00D65573">
        <w:rPr>
          <w:rFonts w:ascii="Arial" w:hAnsi="Arial" w:cs="Arial"/>
          <w:b/>
          <w:bCs/>
        </w:rPr>
        <w:t xml:space="preserve"> </w:t>
      </w:r>
      <w:r w:rsidR="00BE7F74" w:rsidRPr="00D65573">
        <w:rPr>
          <w:rFonts w:ascii="Arial" w:hAnsi="Arial" w:cs="Arial"/>
          <w:b/>
          <w:bCs/>
        </w:rPr>
        <w:t>Group assignments of inter-eye e</w:t>
      </w:r>
      <w:r w:rsidR="007037B6" w:rsidRPr="00D65573">
        <w:rPr>
          <w:rFonts w:ascii="Arial" w:hAnsi="Arial" w:cs="Arial"/>
          <w:b/>
          <w:bCs/>
        </w:rPr>
        <w:t>xpression patterns</w:t>
      </w:r>
      <w:r w:rsidR="00992EAB">
        <w:rPr>
          <w:rFonts w:ascii="Arial" w:hAnsi="Arial" w:cs="Arial"/>
          <w:b/>
          <w:bCs/>
        </w:rPr>
        <w:t xml:space="preserve"> interacting with time</w:t>
      </w:r>
      <w:r w:rsidR="00BE7F74" w:rsidRPr="00D65573">
        <w:rPr>
          <w:rFonts w:ascii="Arial" w:hAnsi="Arial" w:cs="Arial"/>
          <w:b/>
          <w:bCs/>
        </w:rPr>
        <w:t>.</w:t>
      </w:r>
    </w:p>
    <w:p w14:paraId="3FB23A30" w14:textId="469521E0" w:rsidR="00FA7472" w:rsidRPr="00D65573" w:rsidRDefault="009C4A40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t xml:space="preserve">The inter-eye gene differences that interacted with time, by the criterion of p-adj&lt;0.1, are assigned to the groups illustrated in Figure 2: A) retina; and B) choroid. </w:t>
      </w:r>
      <w:r w:rsidR="007037B6" w:rsidRPr="00D65573">
        <w:rPr>
          <w:rFonts w:ascii="Arial" w:hAnsi="Arial" w:cs="Arial"/>
        </w:rPr>
        <w:t>The assignments are sorted by group.</w:t>
      </w:r>
    </w:p>
    <w:p w14:paraId="497AF630" w14:textId="4B496464" w:rsidR="00FA7472" w:rsidRPr="00D65573" w:rsidRDefault="009C4A40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p-adj,</w:t>
      </w:r>
      <w:r w:rsidRPr="00D65573">
        <w:rPr>
          <w:rFonts w:ascii="Arial" w:hAnsi="Arial" w:cs="Arial"/>
        </w:rPr>
        <w:t xml:space="preserve"> p-value corrected for the false discovery rate (FDR) using the Benjamini-Hochberg method.</w:t>
      </w:r>
    </w:p>
    <w:p w14:paraId="599D2D03" w14:textId="1B549D6F" w:rsidR="009C4A40" w:rsidRPr="00D65573" w:rsidRDefault="00097C66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g</w:t>
      </w:r>
      <w:r w:rsidR="00AC7619" w:rsidRPr="00D65573">
        <w:rPr>
          <w:rFonts w:ascii="Arial" w:hAnsi="Arial" w:cs="Arial"/>
          <w:i/>
          <w:iCs/>
        </w:rPr>
        <w:t>roup,</w:t>
      </w:r>
      <w:r w:rsidR="00AC7619" w:rsidRPr="00D65573">
        <w:rPr>
          <w:rFonts w:ascii="Arial" w:hAnsi="Arial" w:cs="Arial"/>
        </w:rPr>
        <w:t xml:space="preserve"> see Figure 3 </w:t>
      </w:r>
      <w:r w:rsidR="007037B6" w:rsidRPr="00D65573">
        <w:rPr>
          <w:rFonts w:ascii="Arial" w:hAnsi="Arial" w:cs="Arial"/>
        </w:rPr>
        <w:t xml:space="preserve">in text </w:t>
      </w:r>
      <w:r w:rsidR="00AC7619" w:rsidRPr="00D65573">
        <w:rPr>
          <w:rFonts w:ascii="Arial" w:hAnsi="Arial" w:cs="Arial"/>
        </w:rPr>
        <w:t xml:space="preserve">for the </w:t>
      </w:r>
      <w:r w:rsidR="007037B6" w:rsidRPr="00D65573">
        <w:rPr>
          <w:rFonts w:ascii="Arial" w:hAnsi="Arial" w:cs="Arial"/>
        </w:rPr>
        <w:t xml:space="preserve">interaction </w:t>
      </w:r>
      <w:r w:rsidR="00AC7619" w:rsidRPr="00D65573">
        <w:rPr>
          <w:rFonts w:ascii="Arial" w:hAnsi="Arial" w:cs="Arial"/>
        </w:rPr>
        <w:t xml:space="preserve">patterns with time of </w:t>
      </w:r>
      <w:r w:rsidR="007037B6" w:rsidRPr="00D65573">
        <w:rPr>
          <w:rFonts w:ascii="Arial" w:hAnsi="Arial" w:cs="Arial"/>
        </w:rPr>
        <w:t xml:space="preserve">the </w:t>
      </w:r>
      <w:r w:rsidR="00AC7619" w:rsidRPr="00D65573">
        <w:rPr>
          <w:rFonts w:ascii="Arial" w:hAnsi="Arial" w:cs="Arial"/>
        </w:rPr>
        <w:t>gene expression changes in the occluded vs. open eyes.</w:t>
      </w:r>
    </w:p>
    <w:p w14:paraId="5D4AADEB" w14:textId="550DC221" w:rsidR="00B432C2" w:rsidRPr="00D65573" w:rsidRDefault="00AC7619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lastRenderedPageBreak/>
        <w:t>not assig.,</w:t>
      </w:r>
      <w:r w:rsidRPr="00D65573">
        <w:rPr>
          <w:rFonts w:ascii="Arial" w:hAnsi="Arial" w:cs="Arial"/>
        </w:rPr>
        <w:t xml:space="preserve"> a gene meeting the statistical criterion of p-adj&lt;0.1 for</w:t>
      </w:r>
      <w:r w:rsidR="009F692D" w:rsidRPr="00D65573">
        <w:rPr>
          <w:rFonts w:ascii="Arial" w:hAnsi="Arial" w:cs="Arial"/>
        </w:rPr>
        <w:t xml:space="preserve"> the inter-eye difference</w:t>
      </w:r>
      <w:r w:rsidRPr="00D65573">
        <w:rPr>
          <w:rFonts w:ascii="Arial" w:hAnsi="Arial" w:cs="Arial"/>
        </w:rPr>
        <w:t xml:space="preserve"> interacting with time but not assignable into a modeled group.</w:t>
      </w:r>
    </w:p>
    <w:p w14:paraId="249236EC" w14:textId="2D24BB67" w:rsidR="0071280D" w:rsidRPr="00D65573" w:rsidRDefault="00B432C2" w:rsidP="0061241F">
      <w:pPr>
        <w:spacing w:after="0" w:line="480" w:lineRule="auto"/>
        <w:rPr>
          <w:rFonts w:ascii="Arial" w:hAnsi="Arial" w:cs="Arial"/>
        </w:rPr>
      </w:pPr>
      <w:bookmarkStart w:id="8" w:name="_Hlk126075371"/>
      <w:r w:rsidRPr="00D65573">
        <w:rPr>
          <w:rFonts w:ascii="Arial" w:hAnsi="Arial" w:cs="Arial"/>
          <w:b/>
          <w:bCs/>
        </w:rPr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11204A" w:rsidRPr="00D65573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 xml:space="preserve">4. </w:t>
      </w:r>
      <w:bookmarkEnd w:id="8"/>
      <w:r w:rsidR="0071280D" w:rsidRPr="00D65573">
        <w:rPr>
          <w:rFonts w:ascii="Arial" w:hAnsi="Arial" w:cs="Arial"/>
          <w:b/>
          <w:bCs/>
        </w:rPr>
        <w:t xml:space="preserve">Gene expression differences </w:t>
      </w:r>
      <w:r w:rsidRPr="00D65573">
        <w:rPr>
          <w:rFonts w:ascii="Arial" w:hAnsi="Arial" w:cs="Arial"/>
          <w:b/>
          <w:bCs/>
        </w:rPr>
        <w:t>in occluded vs. open eyes at more than one time.</w:t>
      </w:r>
    </w:p>
    <w:p w14:paraId="13EA3A17" w14:textId="78CE4786" w:rsidR="00B432C2" w:rsidRPr="00D65573" w:rsidRDefault="00B432C2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t xml:space="preserve">Derived from the Venn Diagrams of Figure 3 with inter-eye expression differences </w:t>
      </w:r>
      <w:r w:rsidR="0071280D" w:rsidRPr="00D65573">
        <w:rPr>
          <w:rFonts w:ascii="Arial" w:hAnsi="Arial" w:cs="Arial"/>
        </w:rPr>
        <w:t>of</w:t>
      </w:r>
      <w:r w:rsidRPr="00D65573">
        <w:rPr>
          <w:rFonts w:ascii="Arial" w:hAnsi="Arial" w:cs="Arial"/>
        </w:rPr>
        <w:t xml:space="preserve"> p-adj&lt;</w:t>
      </w:r>
      <w:r w:rsidR="00A8439E">
        <w:rPr>
          <w:rFonts w:ascii="Arial" w:hAnsi="Arial" w:cs="Arial"/>
        </w:rPr>
        <w:t xml:space="preserve"> </w:t>
      </w:r>
      <w:r w:rsidRPr="00D65573">
        <w:rPr>
          <w:rFonts w:ascii="Arial" w:hAnsi="Arial" w:cs="Arial"/>
        </w:rPr>
        <w:t xml:space="preserve">0.05, genes differentially expressed a more than one ZT time, the number of genes, the gene names/descriptions, and the directions of gene expression changes for each set of genes are shown. </w:t>
      </w:r>
      <w:bookmarkStart w:id="9" w:name="_Hlk126076062"/>
      <w:r w:rsidR="00756212" w:rsidRPr="00D65573">
        <w:rPr>
          <w:rFonts w:ascii="Arial" w:hAnsi="Arial" w:cs="Arial"/>
        </w:rPr>
        <w:t>A) retina; B) choroid.</w:t>
      </w:r>
    </w:p>
    <w:p w14:paraId="0D38C623" w14:textId="5B95037C" w:rsidR="00801CCC" w:rsidRPr="00D65573" w:rsidRDefault="00801CC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ZT,</w:t>
      </w:r>
      <w:r w:rsidRPr="00D65573">
        <w:rPr>
          <w:rFonts w:ascii="Arial" w:hAnsi="Arial" w:cs="Arial"/>
        </w:rPr>
        <w:t xml:space="preserve"> Zeitgeber time</w:t>
      </w:r>
      <w:r w:rsidR="0071280D" w:rsidRPr="00D65573">
        <w:rPr>
          <w:rFonts w:ascii="Arial" w:hAnsi="Arial" w:cs="Arial"/>
        </w:rPr>
        <w:t xml:space="preserve"> </w:t>
      </w:r>
      <w:bookmarkStart w:id="10" w:name="_Hlk130215776"/>
      <w:r w:rsidR="0071280D" w:rsidRPr="00D65573">
        <w:rPr>
          <w:rFonts w:ascii="Arial" w:hAnsi="Arial" w:cs="Arial"/>
        </w:rPr>
        <w:t>of tissue sampling,</w:t>
      </w:r>
      <w:bookmarkEnd w:id="10"/>
      <w:r w:rsidRPr="00D65573">
        <w:rPr>
          <w:rFonts w:ascii="Arial" w:hAnsi="Arial" w:cs="Arial"/>
        </w:rPr>
        <w:t xml:space="preserve"> in hours.</w:t>
      </w:r>
    </w:p>
    <w:bookmarkEnd w:id="9"/>
    <w:p w14:paraId="40657C70" w14:textId="1063A5B0" w:rsidR="009B6E21" w:rsidRPr="00D65573" w:rsidRDefault="009B6E21" w:rsidP="0061241F">
      <w:pPr>
        <w:spacing w:after="0" w:line="480" w:lineRule="auto"/>
        <w:rPr>
          <w:rFonts w:ascii="Arial" w:hAnsi="Arial" w:cs="Arial"/>
        </w:rPr>
      </w:pPr>
    </w:p>
    <w:p w14:paraId="3C06181A" w14:textId="15DB727D" w:rsidR="0071280D" w:rsidRPr="00D65573" w:rsidRDefault="009B6E21" w:rsidP="0061241F">
      <w:pPr>
        <w:spacing w:after="0" w:line="480" w:lineRule="auto"/>
        <w:rPr>
          <w:rFonts w:ascii="Arial" w:hAnsi="Arial" w:cs="Arial"/>
          <w:b/>
          <w:bCs/>
        </w:rPr>
      </w:pPr>
      <w:r w:rsidRPr="00D65573">
        <w:rPr>
          <w:rFonts w:ascii="Arial" w:hAnsi="Arial" w:cs="Arial"/>
          <w:b/>
          <w:bCs/>
        </w:rPr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11204A" w:rsidRPr="00D65573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>5.</w:t>
      </w:r>
      <w:r w:rsidR="0071280D" w:rsidRPr="00D65573">
        <w:rPr>
          <w:rFonts w:ascii="Arial" w:hAnsi="Arial" w:cs="Arial"/>
          <w:b/>
          <w:bCs/>
        </w:rPr>
        <w:t xml:space="preserve"> GSEA Pathways, all times.</w:t>
      </w:r>
    </w:p>
    <w:p w14:paraId="216BBC49" w14:textId="6866C1B6" w:rsidR="00801CCC" w:rsidRPr="00D65573" w:rsidRDefault="009B6E21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t>Pathway</w:t>
      </w:r>
      <w:r w:rsidR="0071280D" w:rsidRPr="00D65573">
        <w:rPr>
          <w:rFonts w:ascii="Arial" w:hAnsi="Arial" w:cs="Arial"/>
        </w:rPr>
        <w:t>s were</w:t>
      </w:r>
      <w:r w:rsidRPr="00D65573">
        <w:rPr>
          <w:rFonts w:ascii="Arial" w:hAnsi="Arial" w:cs="Arial"/>
        </w:rPr>
        <w:t xml:space="preserve"> assign</w:t>
      </w:r>
      <w:r w:rsidR="0071280D" w:rsidRPr="00D65573">
        <w:rPr>
          <w:rFonts w:ascii="Arial" w:hAnsi="Arial" w:cs="Arial"/>
        </w:rPr>
        <w:t>ed</w:t>
      </w:r>
      <w:r w:rsidRPr="00D65573">
        <w:rPr>
          <w:rFonts w:ascii="Arial" w:hAnsi="Arial" w:cs="Arial"/>
        </w:rPr>
        <w:t xml:space="preserve"> for gene expression differences in occluded vs. open eyes. Based on GSEA, two general types of pathways were identified: those enriched in occluded eyes relative to the contralateral open control eyes generated from genes with increased expression in occluded eyes relative to open eyes; and those enriched in open eyes </w:t>
      </w:r>
      <w:r w:rsidR="00CB35AC" w:rsidRPr="00D65573">
        <w:rPr>
          <w:rFonts w:ascii="Arial" w:hAnsi="Arial" w:cs="Arial"/>
        </w:rPr>
        <w:t xml:space="preserve">which correspond to genes with decreased expression in occluded eyes relative to contralateral open eyes. </w:t>
      </w:r>
      <w:r w:rsidR="001C7F7E">
        <w:rPr>
          <w:rFonts w:ascii="Arial" w:hAnsi="Arial" w:cs="Arial"/>
        </w:rPr>
        <w:t xml:space="preserve">The pathways include those varying </w:t>
      </w:r>
      <w:r w:rsidR="00CB35AC" w:rsidRPr="00D65573">
        <w:rPr>
          <w:rFonts w:ascii="Arial" w:hAnsi="Arial" w:cs="Arial"/>
        </w:rPr>
        <w:t>over t</w:t>
      </w:r>
      <w:r w:rsidR="00DB11FC" w:rsidRPr="00D65573">
        <w:rPr>
          <w:rFonts w:ascii="Arial" w:hAnsi="Arial" w:cs="Arial"/>
        </w:rPr>
        <w:t>ime during the</w:t>
      </w:r>
      <w:r w:rsidR="00CB35AC" w:rsidRPr="00D65573">
        <w:rPr>
          <w:rFonts w:ascii="Arial" w:hAnsi="Arial" w:cs="Arial"/>
        </w:rPr>
        <w:t xml:space="preserve"> 24</w:t>
      </w:r>
      <w:r w:rsidR="00DB11FC" w:rsidRPr="00D65573">
        <w:rPr>
          <w:rFonts w:ascii="Arial" w:hAnsi="Arial" w:cs="Arial"/>
        </w:rPr>
        <w:t>-</w:t>
      </w:r>
      <w:r w:rsidR="00CB35AC" w:rsidRPr="00D65573">
        <w:rPr>
          <w:rFonts w:ascii="Arial" w:hAnsi="Arial" w:cs="Arial"/>
        </w:rPr>
        <w:t>hour day</w:t>
      </w:r>
      <w:r w:rsidR="001C7F7E">
        <w:rPr>
          <w:rFonts w:ascii="Arial" w:hAnsi="Arial" w:cs="Arial"/>
        </w:rPr>
        <w:t>,</w:t>
      </w:r>
      <w:r w:rsidR="00DB11FC" w:rsidRPr="00D65573">
        <w:rPr>
          <w:rFonts w:ascii="Arial" w:hAnsi="Arial" w:cs="Arial"/>
        </w:rPr>
        <w:t xml:space="preserve"> </w:t>
      </w:r>
      <w:r w:rsidR="00884D97" w:rsidRPr="00884D97">
        <w:rPr>
          <w:rFonts w:ascii="Arial" w:hAnsi="Arial" w:cs="Arial"/>
        </w:rPr>
        <w:t>the “overall” category (see Suppl. Tables 2A and 2B), and the pathways for the interaction of occluded vs. open eye differences and time (</w:t>
      </w:r>
      <w:r w:rsidR="00884D97">
        <w:rPr>
          <w:rFonts w:ascii="Arial" w:hAnsi="Arial" w:cs="Arial"/>
        </w:rPr>
        <w:t xml:space="preserve">i.e., </w:t>
      </w:r>
      <w:r w:rsidR="00884D97" w:rsidRPr="00884D97">
        <w:rPr>
          <w:rFonts w:ascii="Arial" w:hAnsi="Arial" w:cs="Arial"/>
        </w:rPr>
        <w:t>occlVopen*time interaction; see Table 4, Suppl. Table S3) for each tissue.</w:t>
      </w:r>
      <w:r w:rsidR="00884D97">
        <w:rPr>
          <w:rFonts w:ascii="Arial" w:hAnsi="Arial" w:cs="Arial"/>
        </w:rPr>
        <w:t xml:space="preserve"> </w:t>
      </w:r>
      <w:r w:rsidR="00DB11FC" w:rsidRPr="00D65573">
        <w:rPr>
          <w:rFonts w:ascii="Arial" w:hAnsi="Arial" w:cs="Arial"/>
        </w:rPr>
        <w:t xml:space="preserve">Pathways listed </w:t>
      </w:r>
      <w:r w:rsidR="00884D97" w:rsidRPr="00884D97">
        <w:rPr>
          <w:rFonts w:ascii="Arial" w:hAnsi="Arial" w:cs="Arial"/>
        </w:rPr>
        <w:t xml:space="preserve">met a broad range of statistical significance up to </w:t>
      </w:r>
      <w:r w:rsidR="00DB11FC" w:rsidRPr="00D65573">
        <w:rPr>
          <w:rFonts w:ascii="Arial" w:hAnsi="Arial" w:cs="Arial"/>
        </w:rPr>
        <w:t xml:space="preserve">FDR q-value&lt;0.05. </w:t>
      </w:r>
      <w:r w:rsidR="00CB35AC" w:rsidRPr="00D65573">
        <w:rPr>
          <w:rFonts w:ascii="Arial" w:hAnsi="Arial" w:cs="Arial"/>
        </w:rPr>
        <w:t>A) retina; B) choroid.</w:t>
      </w:r>
    </w:p>
    <w:p w14:paraId="4159C28E" w14:textId="6DBE50BC" w:rsidR="0071280D" w:rsidRPr="00D65573" w:rsidRDefault="0071280D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GSEA,</w:t>
      </w:r>
      <w:r w:rsidRPr="00D65573">
        <w:rPr>
          <w:rFonts w:ascii="Arial" w:hAnsi="Arial" w:cs="Arial"/>
        </w:rPr>
        <w:t xml:space="preserve"> Gene Set Enrichment Analysis</w:t>
      </w:r>
    </w:p>
    <w:p w14:paraId="0562D2C6" w14:textId="56BA3A41" w:rsidR="00801CCC" w:rsidRPr="00D65573" w:rsidRDefault="00801CC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ZT,</w:t>
      </w:r>
      <w:r w:rsidRPr="00D65573">
        <w:rPr>
          <w:rFonts w:ascii="Arial" w:hAnsi="Arial" w:cs="Arial"/>
        </w:rPr>
        <w:t xml:space="preserve"> Zeitgeber time</w:t>
      </w:r>
      <w:r w:rsidR="0071280D" w:rsidRPr="00D65573">
        <w:rPr>
          <w:rFonts w:ascii="Arial" w:hAnsi="Arial" w:cs="Arial"/>
        </w:rPr>
        <w:t xml:space="preserve"> </w:t>
      </w:r>
      <w:bookmarkStart w:id="11" w:name="_Hlk130215958"/>
      <w:r w:rsidR="0071280D" w:rsidRPr="00D65573">
        <w:rPr>
          <w:rFonts w:ascii="Arial" w:hAnsi="Arial" w:cs="Arial"/>
        </w:rPr>
        <w:t>of tissue sampling,</w:t>
      </w:r>
      <w:r w:rsidRPr="00D65573">
        <w:rPr>
          <w:rFonts w:ascii="Arial" w:hAnsi="Arial" w:cs="Arial"/>
        </w:rPr>
        <w:t xml:space="preserve"> </w:t>
      </w:r>
      <w:bookmarkEnd w:id="11"/>
      <w:r w:rsidRPr="00D65573">
        <w:rPr>
          <w:rFonts w:ascii="Arial" w:hAnsi="Arial" w:cs="Arial"/>
        </w:rPr>
        <w:t>in hours.</w:t>
      </w:r>
    </w:p>
    <w:p w14:paraId="4B4D26D3" w14:textId="75631F4F" w:rsidR="00801CCC" w:rsidRPr="00D65573" w:rsidRDefault="00801CC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NES,</w:t>
      </w:r>
      <w:r w:rsidRPr="00D65573">
        <w:rPr>
          <w:rFonts w:ascii="Arial" w:hAnsi="Arial" w:cs="Arial"/>
        </w:rPr>
        <w:t xml:space="preserve"> normalized enrichment score</w:t>
      </w:r>
    </w:p>
    <w:p w14:paraId="76B5085E" w14:textId="7BC166BC" w:rsidR="00801CCC" w:rsidRPr="00D65573" w:rsidRDefault="00801CC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FDR,</w:t>
      </w:r>
      <w:r w:rsidRPr="00D65573">
        <w:rPr>
          <w:rFonts w:ascii="Arial" w:hAnsi="Arial" w:cs="Arial"/>
        </w:rPr>
        <w:t xml:space="preserve"> false discovery rate</w:t>
      </w:r>
    </w:p>
    <w:p w14:paraId="698AFEC5" w14:textId="4D83359B" w:rsidR="009B6E21" w:rsidRPr="00D65573" w:rsidRDefault="009B6E21" w:rsidP="0061241F">
      <w:pPr>
        <w:spacing w:after="0" w:line="480" w:lineRule="auto"/>
        <w:rPr>
          <w:rFonts w:ascii="Arial" w:hAnsi="Arial" w:cs="Arial"/>
          <w:b/>
          <w:bCs/>
        </w:rPr>
      </w:pPr>
      <w:r w:rsidRPr="00D65573">
        <w:rPr>
          <w:rFonts w:ascii="Arial" w:hAnsi="Arial" w:cs="Arial"/>
          <w:b/>
          <w:bCs/>
        </w:rPr>
        <w:t>Suppl</w:t>
      </w:r>
      <w:r w:rsidR="00D65573">
        <w:rPr>
          <w:rFonts w:ascii="Arial" w:hAnsi="Arial" w:cs="Arial"/>
          <w:b/>
          <w:bCs/>
        </w:rPr>
        <w:t>.</w:t>
      </w:r>
      <w:r w:rsidRPr="00D65573">
        <w:rPr>
          <w:rFonts w:ascii="Arial" w:hAnsi="Arial" w:cs="Arial"/>
          <w:b/>
          <w:bCs/>
        </w:rPr>
        <w:t xml:space="preserve"> Table </w:t>
      </w:r>
      <w:r w:rsidR="00375821">
        <w:rPr>
          <w:rFonts w:ascii="Arial" w:hAnsi="Arial" w:cs="Arial"/>
          <w:b/>
          <w:bCs/>
        </w:rPr>
        <w:t>S</w:t>
      </w:r>
      <w:r w:rsidRPr="00D65573">
        <w:rPr>
          <w:rFonts w:ascii="Arial" w:hAnsi="Arial" w:cs="Arial"/>
          <w:b/>
          <w:bCs/>
        </w:rPr>
        <w:t>6.</w:t>
      </w:r>
      <w:r w:rsidR="00653ADF" w:rsidRPr="00D65573">
        <w:rPr>
          <w:rFonts w:ascii="Arial" w:hAnsi="Arial" w:cs="Arial"/>
          <w:b/>
          <w:bCs/>
        </w:rPr>
        <w:t xml:space="preserve"> Complete data on occluded vs. open eye comparisons.</w:t>
      </w:r>
    </w:p>
    <w:p w14:paraId="43C1036E" w14:textId="07C029F8" w:rsidR="008A22E3" w:rsidRPr="00D65573" w:rsidRDefault="00653ADF" w:rsidP="0061241F">
      <w:pPr>
        <w:spacing w:after="0" w:line="480" w:lineRule="auto"/>
        <w:rPr>
          <w:rFonts w:ascii="Arial" w:hAnsi="Arial" w:cs="Arial"/>
        </w:rPr>
      </w:pPr>
      <w:r w:rsidRPr="00D65573">
        <w:rPr>
          <w:rFonts w:ascii="Arial" w:hAnsi="Arial" w:cs="Arial"/>
        </w:rPr>
        <w:lastRenderedPageBreak/>
        <w:t>G</w:t>
      </w:r>
      <w:r w:rsidR="001E2B93" w:rsidRPr="00D65573">
        <w:rPr>
          <w:rFonts w:ascii="Arial" w:hAnsi="Arial" w:cs="Arial"/>
        </w:rPr>
        <w:t>ene expression levels</w:t>
      </w:r>
      <w:r w:rsidRPr="00D65573">
        <w:rPr>
          <w:rFonts w:ascii="Arial" w:hAnsi="Arial" w:cs="Arial"/>
        </w:rPr>
        <w:t xml:space="preserve"> i</w:t>
      </w:r>
      <w:r w:rsidR="001E2B93" w:rsidRPr="00D65573">
        <w:rPr>
          <w:rFonts w:ascii="Arial" w:hAnsi="Arial" w:cs="Arial"/>
        </w:rPr>
        <w:t>n occluded vs. contralateral open eyes over time</w:t>
      </w:r>
      <w:r w:rsidRPr="00D65573">
        <w:rPr>
          <w:rFonts w:ascii="Arial" w:hAnsi="Arial" w:cs="Arial"/>
        </w:rPr>
        <w:t xml:space="preserve"> are compared</w:t>
      </w:r>
      <w:r w:rsidR="001E2B93" w:rsidRPr="00D65573">
        <w:rPr>
          <w:rFonts w:ascii="Arial" w:hAnsi="Arial" w:cs="Arial"/>
        </w:rPr>
        <w:t xml:space="preserve"> for all genes. Listed are all genes</w:t>
      </w:r>
      <w:r w:rsidR="001B6DF4" w:rsidRPr="00D65573">
        <w:rPr>
          <w:rFonts w:ascii="Arial" w:hAnsi="Arial" w:cs="Arial"/>
        </w:rPr>
        <w:t xml:space="preserve"> with log2 fold-changes</w:t>
      </w:r>
      <w:r w:rsidR="001E2B93" w:rsidRPr="00D65573">
        <w:rPr>
          <w:rFonts w:ascii="Arial" w:hAnsi="Arial" w:cs="Arial"/>
        </w:rPr>
        <w:t>, sorted by p-adj values</w:t>
      </w:r>
      <w:r w:rsidR="001B6DF4" w:rsidRPr="00D65573">
        <w:rPr>
          <w:rFonts w:ascii="Arial" w:hAnsi="Arial" w:cs="Arial"/>
        </w:rPr>
        <w:t>.</w:t>
      </w:r>
      <w:r w:rsidR="001E2B93" w:rsidRPr="00D65573">
        <w:rPr>
          <w:rFonts w:ascii="Arial" w:hAnsi="Arial" w:cs="Arial"/>
        </w:rPr>
        <w:t xml:space="preserve"> A) retina; and B) choroid.</w:t>
      </w:r>
    </w:p>
    <w:p w14:paraId="5EAD6EE5" w14:textId="1B2B185B" w:rsidR="008A22E3" w:rsidRPr="00D65573" w:rsidRDefault="008A22E3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ZT,</w:t>
      </w:r>
      <w:r w:rsidRPr="00D65573">
        <w:rPr>
          <w:rFonts w:ascii="Arial" w:hAnsi="Arial" w:cs="Arial"/>
        </w:rPr>
        <w:t xml:space="preserve"> Zeitgeber time</w:t>
      </w:r>
      <w:r w:rsidR="00280CC2" w:rsidRPr="00D65573">
        <w:rPr>
          <w:rFonts w:ascii="Arial" w:hAnsi="Arial" w:cs="Arial"/>
        </w:rPr>
        <w:t xml:space="preserve"> of tissue sampling, </w:t>
      </w:r>
      <w:r w:rsidRPr="00D65573">
        <w:rPr>
          <w:rFonts w:ascii="Arial" w:hAnsi="Arial" w:cs="Arial"/>
        </w:rPr>
        <w:t>in hours.</w:t>
      </w:r>
    </w:p>
    <w:p w14:paraId="3E844286" w14:textId="56E09B44" w:rsidR="008A22E3" w:rsidRPr="00D65573" w:rsidRDefault="00214945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o</w:t>
      </w:r>
      <w:r w:rsidR="008A22E3" w:rsidRPr="00D65573">
        <w:rPr>
          <w:rFonts w:ascii="Arial" w:hAnsi="Arial" w:cs="Arial"/>
          <w:i/>
          <w:iCs/>
        </w:rPr>
        <w:t>verall,</w:t>
      </w:r>
      <w:r w:rsidR="008A22E3" w:rsidRPr="00D65573">
        <w:rPr>
          <w:rFonts w:ascii="Arial" w:hAnsi="Arial" w:cs="Arial"/>
        </w:rPr>
        <w:t xml:space="preserve"> genes identified by the considering all repli</w:t>
      </w:r>
      <w:r w:rsidR="00097C66" w:rsidRPr="00D65573">
        <w:rPr>
          <w:rFonts w:ascii="Arial" w:hAnsi="Arial" w:cs="Arial"/>
        </w:rPr>
        <w:t>c</w:t>
      </w:r>
      <w:r w:rsidR="008A22E3" w:rsidRPr="00D65573">
        <w:rPr>
          <w:rFonts w:ascii="Arial" w:hAnsi="Arial" w:cs="Arial"/>
        </w:rPr>
        <w:t>ates at all time points simultaneously (see text, Table 2).</w:t>
      </w:r>
    </w:p>
    <w:p w14:paraId="6411A24D" w14:textId="77777777" w:rsidR="001B6DF4" w:rsidRPr="00D65573" w:rsidRDefault="001B6DF4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 xml:space="preserve">baseMean, </w:t>
      </w:r>
      <w:r w:rsidRPr="00D65573">
        <w:rPr>
          <w:rFonts w:ascii="Arial" w:hAnsi="Arial" w:cs="Arial"/>
        </w:rPr>
        <w:t>average normalized counts across all samples.</w:t>
      </w:r>
    </w:p>
    <w:p w14:paraId="66C6E772" w14:textId="77777777" w:rsidR="001B6DF4" w:rsidRPr="00D65573" w:rsidRDefault="001B6DF4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lfcSE,</w:t>
      </w:r>
      <w:r w:rsidRPr="00D65573">
        <w:rPr>
          <w:rFonts w:ascii="Arial" w:hAnsi="Arial" w:cs="Arial"/>
        </w:rPr>
        <w:t xml:space="preserve"> standard error of the log</w:t>
      </w:r>
      <w:r w:rsidRPr="00846BE4">
        <w:rPr>
          <w:rFonts w:ascii="Arial" w:hAnsi="Arial" w:cs="Arial"/>
          <w:vertAlign w:val="subscript"/>
        </w:rPr>
        <w:t>2</w:t>
      </w:r>
      <w:r w:rsidRPr="00D65573">
        <w:rPr>
          <w:rFonts w:ascii="Arial" w:hAnsi="Arial" w:cs="Arial"/>
        </w:rPr>
        <w:t xml:space="preserve"> fold-change.</w:t>
      </w:r>
    </w:p>
    <w:p w14:paraId="4326D6FB" w14:textId="77777777" w:rsidR="00801CCC" w:rsidRPr="00D65573" w:rsidRDefault="00801CCC" w:rsidP="0061241F">
      <w:pPr>
        <w:spacing w:after="0" w:line="480" w:lineRule="auto"/>
        <w:ind w:left="720"/>
        <w:rPr>
          <w:rFonts w:ascii="Arial" w:hAnsi="Arial" w:cs="Arial"/>
        </w:rPr>
      </w:pPr>
      <w:r w:rsidRPr="00D65573">
        <w:rPr>
          <w:rFonts w:ascii="Arial" w:hAnsi="Arial" w:cs="Arial"/>
          <w:i/>
          <w:iCs/>
        </w:rPr>
        <w:t>p-adj,</w:t>
      </w:r>
      <w:r w:rsidRPr="00D65573">
        <w:rPr>
          <w:rFonts w:ascii="Arial" w:hAnsi="Arial" w:cs="Arial"/>
        </w:rPr>
        <w:t xml:space="preserve"> p-value corrected for the false discovery rate (FDR) using the Benjamini-Hochberg method.</w:t>
      </w:r>
    </w:p>
    <w:bookmarkEnd w:id="0"/>
    <w:p w14:paraId="7B53ACB2" w14:textId="77777777" w:rsidR="00574D04" w:rsidRDefault="00574D04">
      <w:pPr>
        <w:rPr>
          <w:rFonts w:ascii="Arial" w:hAnsi="Arial" w:cs="Arial"/>
          <w:b/>
          <w:bCs/>
        </w:rPr>
      </w:pPr>
    </w:p>
    <w:sectPr w:rsidR="00574D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57113" w14:textId="77777777" w:rsidR="001F0AD0" w:rsidRDefault="001F0AD0" w:rsidP="00E54234">
      <w:pPr>
        <w:spacing w:after="0" w:line="240" w:lineRule="auto"/>
      </w:pPr>
      <w:r>
        <w:separator/>
      </w:r>
    </w:p>
  </w:endnote>
  <w:endnote w:type="continuationSeparator" w:id="0">
    <w:p w14:paraId="521A3ABF" w14:textId="77777777" w:rsidR="001F0AD0" w:rsidRDefault="001F0AD0" w:rsidP="00E54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6408A" w14:textId="77777777" w:rsidR="00A24CBF" w:rsidRDefault="00A24C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5304B" w14:textId="77777777" w:rsidR="00A24CBF" w:rsidRDefault="00A24CB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38AFE" w14:textId="77777777" w:rsidR="00A24CBF" w:rsidRDefault="00A24C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1F1EE" w14:textId="77777777" w:rsidR="001F0AD0" w:rsidRDefault="001F0AD0" w:rsidP="00E54234">
      <w:pPr>
        <w:spacing w:after="0" w:line="240" w:lineRule="auto"/>
      </w:pPr>
      <w:r>
        <w:separator/>
      </w:r>
    </w:p>
  </w:footnote>
  <w:footnote w:type="continuationSeparator" w:id="0">
    <w:p w14:paraId="59328BA2" w14:textId="77777777" w:rsidR="001F0AD0" w:rsidRDefault="001F0AD0" w:rsidP="00E54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39905" w14:textId="77777777" w:rsidR="00A24CBF" w:rsidRDefault="00A24C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40E42" w14:textId="4718DE7B" w:rsidR="00E54234" w:rsidRPr="00D65573" w:rsidRDefault="00E54234">
    <w:pPr>
      <w:pStyle w:val="Header"/>
      <w:rPr>
        <w:rFonts w:ascii="Arial" w:hAnsi="Arial" w:cs="Arial"/>
      </w:rPr>
    </w:pPr>
    <w:r w:rsidRPr="00D65573">
      <w:rPr>
        <w:rFonts w:ascii="Arial" w:hAnsi="Arial" w:cs="Arial"/>
      </w:rPr>
      <w:t>Supplementa</w:t>
    </w:r>
    <w:r w:rsidR="00D65573">
      <w:rPr>
        <w:rFonts w:ascii="Arial" w:hAnsi="Arial" w:cs="Arial"/>
      </w:rPr>
      <w:t>ry</w:t>
    </w:r>
    <w:r w:rsidRPr="00D65573">
      <w:rPr>
        <w:rFonts w:ascii="Arial" w:hAnsi="Arial" w:cs="Arial"/>
      </w:rPr>
      <w:t xml:space="preserve"> Materials, Table of Contents</w:t>
    </w:r>
    <w:r w:rsidR="00A24CBF">
      <w:rPr>
        <w:rFonts w:ascii="Arial" w:hAnsi="Arial" w:cs="Arial"/>
      </w:rPr>
      <w:t xml:space="preserve"> and Legends</w:t>
    </w:r>
    <w:r w:rsidR="009B6E21" w:rsidRPr="00D65573">
      <w:rPr>
        <w:rFonts w:ascii="Arial" w:hAnsi="Arial" w:cs="Arial"/>
      </w:rPr>
      <w:tab/>
      <w:t xml:space="preserve">page </w:t>
    </w:r>
    <w:r w:rsidR="009B6E21" w:rsidRPr="00D65573">
      <w:rPr>
        <w:rFonts w:ascii="Arial" w:hAnsi="Arial" w:cs="Arial"/>
      </w:rPr>
      <w:fldChar w:fldCharType="begin"/>
    </w:r>
    <w:r w:rsidR="009B6E21" w:rsidRPr="00D65573">
      <w:rPr>
        <w:rFonts w:ascii="Arial" w:hAnsi="Arial" w:cs="Arial"/>
      </w:rPr>
      <w:instrText xml:space="preserve"> PAGE   \* MERGEFORMAT </w:instrText>
    </w:r>
    <w:r w:rsidR="009B6E21" w:rsidRPr="00D65573">
      <w:rPr>
        <w:rFonts w:ascii="Arial" w:hAnsi="Arial" w:cs="Arial"/>
      </w:rPr>
      <w:fldChar w:fldCharType="separate"/>
    </w:r>
    <w:r w:rsidR="00BD3D32">
      <w:rPr>
        <w:rFonts w:ascii="Arial" w:hAnsi="Arial" w:cs="Arial"/>
        <w:noProof/>
      </w:rPr>
      <w:t>1</w:t>
    </w:r>
    <w:r w:rsidR="009B6E21" w:rsidRPr="00D65573">
      <w:rPr>
        <w:rFonts w:ascii="Arial" w:hAnsi="Arial" w:cs="Arial"/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6C109" w14:textId="77777777" w:rsidR="00A24CBF" w:rsidRDefault="00A24C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D34"/>
    <w:multiLevelType w:val="hybridMultilevel"/>
    <w:tmpl w:val="3A10D23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1E4E9E"/>
    <w:multiLevelType w:val="hybridMultilevel"/>
    <w:tmpl w:val="30B2A0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34"/>
    <w:rsid w:val="000058DC"/>
    <w:rsid w:val="00097C66"/>
    <w:rsid w:val="000C5456"/>
    <w:rsid w:val="000D4B6E"/>
    <w:rsid w:val="0011204A"/>
    <w:rsid w:val="00113507"/>
    <w:rsid w:val="001B6DF4"/>
    <w:rsid w:val="001C7F7E"/>
    <w:rsid w:val="001D3920"/>
    <w:rsid w:val="001E2B93"/>
    <w:rsid w:val="001F0AD0"/>
    <w:rsid w:val="00212A0E"/>
    <w:rsid w:val="00214945"/>
    <w:rsid w:val="002724BA"/>
    <w:rsid w:val="00280CC2"/>
    <w:rsid w:val="00282B18"/>
    <w:rsid w:val="002D6C38"/>
    <w:rsid w:val="00337867"/>
    <w:rsid w:val="00375821"/>
    <w:rsid w:val="00387EDF"/>
    <w:rsid w:val="003C18A4"/>
    <w:rsid w:val="003D4A1A"/>
    <w:rsid w:val="004112A5"/>
    <w:rsid w:val="004441B1"/>
    <w:rsid w:val="004638E4"/>
    <w:rsid w:val="00494A21"/>
    <w:rsid w:val="004F731C"/>
    <w:rsid w:val="005328F5"/>
    <w:rsid w:val="00574D04"/>
    <w:rsid w:val="0061241F"/>
    <w:rsid w:val="00653ADF"/>
    <w:rsid w:val="00695812"/>
    <w:rsid w:val="006A30D8"/>
    <w:rsid w:val="006B7E8B"/>
    <w:rsid w:val="007037B6"/>
    <w:rsid w:val="0071280D"/>
    <w:rsid w:val="00756212"/>
    <w:rsid w:val="0075641A"/>
    <w:rsid w:val="007B27C1"/>
    <w:rsid w:val="00801CCC"/>
    <w:rsid w:val="00816D2E"/>
    <w:rsid w:val="00846BE4"/>
    <w:rsid w:val="00851419"/>
    <w:rsid w:val="00852FA2"/>
    <w:rsid w:val="00862F8E"/>
    <w:rsid w:val="00884D97"/>
    <w:rsid w:val="008A22E3"/>
    <w:rsid w:val="008A489A"/>
    <w:rsid w:val="00904BF1"/>
    <w:rsid w:val="009449F4"/>
    <w:rsid w:val="00990384"/>
    <w:rsid w:val="00992EAB"/>
    <w:rsid w:val="009B6E21"/>
    <w:rsid w:val="009C4A40"/>
    <w:rsid w:val="009F692D"/>
    <w:rsid w:val="00A24CBF"/>
    <w:rsid w:val="00A60D8A"/>
    <w:rsid w:val="00A667D1"/>
    <w:rsid w:val="00A809B0"/>
    <w:rsid w:val="00A8439E"/>
    <w:rsid w:val="00A95ABE"/>
    <w:rsid w:val="00AC7619"/>
    <w:rsid w:val="00B432C2"/>
    <w:rsid w:val="00B82F6F"/>
    <w:rsid w:val="00BC7516"/>
    <w:rsid w:val="00BD3D32"/>
    <w:rsid w:val="00BE7F74"/>
    <w:rsid w:val="00C52833"/>
    <w:rsid w:val="00C8300D"/>
    <w:rsid w:val="00CB35AC"/>
    <w:rsid w:val="00CD1EC3"/>
    <w:rsid w:val="00CE5C90"/>
    <w:rsid w:val="00D65573"/>
    <w:rsid w:val="00DA1F31"/>
    <w:rsid w:val="00DB11FC"/>
    <w:rsid w:val="00DE5205"/>
    <w:rsid w:val="00E54234"/>
    <w:rsid w:val="00FA7472"/>
    <w:rsid w:val="00F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B43E"/>
  <w15:chartTrackingRefBased/>
  <w15:docId w15:val="{AE7F82FD-4FAF-4C5A-B85D-56FE3F85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234"/>
  </w:style>
  <w:style w:type="paragraph" w:styleId="Footer">
    <w:name w:val="footer"/>
    <w:basedOn w:val="Normal"/>
    <w:link w:val="FooterChar"/>
    <w:uiPriority w:val="99"/>
    <w:unhideWhenUsed/>
    <w:rsid w:val="00E54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234"/>
  </w:style>
  <w:style w:type="paragraph" w:styleId="ListParagraph">
    <w:name w:val="List Paragraph"/>
    <w:basedOn w:val="Normal"/>
    <w:uiPriority w:val="34"/>
    <w:qFormat/>
    <w:rsid w:val="00852FA2"/>
    <w:pPr>
      <w:ind w:left="720"/>
      <w:contextualSpacing/>
    </w:pPr>
  </w:style>
  <w:style w:type="table" w:styleId="TableGrid">
    <w:name w:val="Table Grid"/>
    <w:basedOn w:val="TableNormal"/>
    <w:uiPriority w:val="39"/>
    <w:rsid w:val="008A489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84D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0AE71-FBF3-43B4-9C34-AA47645B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Richard</dc:creator>
  <cp:keywords/>
  <dc:description/>
  <cp:lastModifiedBy>Caroline Rubince G.</cp:lastModifiedBy>
  <cp:revision>6</cp:revision>
  <cp:lastPrinted>2023-12-19T19:32:00Z</cp:lastPrinted>
  <dcterms:created xsi:type="dcterms:W3CDTF">2023-12-16T20:41:00Z</dcterms:created>
  <dcterms:modified xsi:type="dcterms:W3CDTF">2023-12-23T02:19:00Z</dcterms:modified>
</cp:coreProperties>
</file>