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2A8EB" w14:textId="77777777" w:rsidR="00CA7937" w:rsidRDefault="00000000">
      <w:pPr>
        <w:keepNext/>
        <w:keepLines/>
        <w:pBdr>
          <w:top w:val="nil"/>
          <w:left w:val="nil"/>
          <w:bottom w:val="nil"/>
          <w:right w:val="nil"/>
          <w:between w:val="nil"/>
        </w:pBdr>
        <w:jc w:val="center"/>
        <w:rPr>
          <w:color w:val="000000"/>
          <w:sz w:val="20"/>
          <w:szCs w:val="20"/>
        </w:rPr>
      </w:pPr>
      <w:r>
        <w:rPr>
          <w:color w:val="000000"/>
          <w:sz w:val="20"/>
          <w:szCs w:val="20"/>
        </w:rPr>
        <w:t xml:space="preserve">  </w:t>
      </w:r>
    </w:p>
    <w:p w14:paraId="0056E4C4" w14:textId="77777777" w:rsidR="00CA7937" w:rsidRDefault="00000000">
      <w:pPr>
        <w:keepNext/>
        <w:keepLines/>
        <w:pBdr>
          <w:top w:val="nil"/>
          <w:left w:val="nil"/>
          <w:bottom w:val="nil"/>
          <w:right w:val="nil"/>
          <w:between w:val="nil"/>
        </w:pBdr>
        <w:rPr>
          <w:b/>
          <w:color w:val="000000"/>
          <w:sz w:val="28"/>
          <w:szCs w:val="28"/>
        </w:rPr>
      </w:pPr>
      <w:r>
        <w:rPr>
          <w:b/>
          <w:color w:val="000000"/>
          <w:sz w:val="28"/>
          <w:szCs w:val="28"/>
        </w:rPr>
        <w:t>Supplementary Information for</w:t>
      </w:r>
    </w:p>
    <w:p w14:paraId="3C94AACF" w14:textId="0DAB6719" w:rsidR="00CA7937" w:rsidRDefault="007C1B53">
      <w:pPr>
        <w:keepNext/>
        <w:keepLines/>
        <w:pBdr>
          <w:top w:val="nil"/>
          <w:left w:val="nil"/>
          <w:bottom w:val="nil"/>
          <w:right w:val="nil"/>
          <w:between w:val="nil"/>
        </w:pBdr>
        <w:rPr>
          <w:color w:val="000000"/>
          <w:sz w:val="20"/>
          <w:szCs w:val="20"/>
        </w:rPr>
      </w:pPr>
      <w:r>
        <w:rPr>
          <w:color w:val="000000"/>
          <w:sz w:val="28"/>
          <w:szCs w:val="28"/>
        </w:rPr>
        <w:t xml:space="preserve">The Cantril Ladder </w:t>
      </w:r>
      <w:r w:rsidR="009200F4">
        <w:rPr>
          <w:color w:val="000000"/>
          <w:sz w:val="28"/>
          <w:szCs w:val="28"/>
        </w:rPr>
        <w:t>Elicits Thoughts</w:t>
      </w:r>
      <w:r>
        <w:rPr>
          <w:color w:val="000000"/>
          <w:sz w:val="28"/>
          <w:szCs w:val="28"/>
        </w:rPr>
        <w:t xml:space="preserve"> about Power and Wealth</w:t>
      </w:r>
      <w:r>
        <w:rPr>
          <w:color w:val="000000"/>
          <w:sz w:val="20"/>
          <w:szCs w:val="20"/>
        </w:rPr>
        <w:t xml:space="preserve"> </w:t>
      </w:r>
    </w:p>
    <w:p w14:paraId="2E69AA1B" w14:textId="77777777" w:rsidR="00CA7937" w:rsidRDefault="00CA7937">
      <w:pPr>
        <w:keepNext/>
        <w:keepLines/>
        <w:pBdr>
          <w:top w:val="nil"/>
          <w:left w:val="nil"/>
          <w:bottom w:val="nil"/>
          <w:right w:val="nil"/>
          <w:between w:val="nil"/>
        </w:pBdr>
        <w:rPr>
          <w:color w:val="000000"/>
          <w:sz w:val="20"/>
          <w:szCs w:val="20"/>
        </w:rPr>
      </w:pPr>
    </w:p>
    <w:p w14:paraId="26AF9EA8" w14:textId="77777777" w:rsidR="00CA7937" w:rsidRDefault="00000000">
      <w:pPr>
        <w:spacing w:line="360" w:lineRule="auto"/>
        <w:rPr>
          <w:sz w:val="20"/>
          <w:szCs w:val="20"/>
        </w:rPr>
      </w:pPr>
      <w:r>
        <w:rPr>
          <w:sz w:val="20"/>
          <w:szCs w:val="20"/>
        </w:rPr>
        <w:t xml:space="preserve">August </w:t>
      </w:r>
      <w:proofErr w:type="spellStart"/>
      <w:r>
        <w:rPr>
          <w:sz w:val="20"/>
          <w:szCs w:val="20"/>
        </w:rPr>
        <w:t>Håkan</w:t>
      </w:r>
      <w:proofErr w:type="spellEnd"/>
      <w:r>
        <w:rPr>
          <w:sz w:val="20"/>
          <w:szCs w:val="20"/>
        </w:rPr>
        <w:t xml:space="preserve"> Nilsson*</w:t>
      </w:r>
      <w:r>
        <w:rPr>
          <w:sz w:val="20"/>
          <w:szCs w:val="20"/>
          <w:vertAlign w:val="superscript"/>
        </w:rPr>
        <w:t>1,2</w:t>
      </w:r>
      <w:r>
        <w:rPr>
          <w:sz w:val="20"/>
          <w:szCs w:val="20"/>
        </w:rPr>
        <w:t>, Johannes C. Eichstaedt</w:t>
      </w:r>
      <w:r>
        <w:rPr>
          <w:sz w:val="20"/>
          <w:szCs w:val="20"/>
          <w:vertAlign w:val="superscript"/>
        </w:rPr>
        <w:t>3</w:t>
      </w:r>
      <w:r>
        <w:rPr>
          <w:sz w:val="20"/>
          <w:szCs w:val="20"/>
        </w:rPr>
        <w:t>, Tim Lomas</w:t>
      </w:r>
      <w:r>
        <w:rPr>
          <w:sz w:val="20"/>
          <w:szCs w:val="20"/>
          <w:vertAlign w:val="superscript"/>
        </w:rPr>
        <w:t>4</w:t>
      </w:r>
      <w:r>
        <w:rPr>
          <w:sz w:val="20"/>
          <w:szCs w:val="20"/>
        </w:rPr>
        <w:t>, Andrew Schwartz</w:t>
      </w:r>
      <w:r>
        <w:rPr>
          <w:sz w:val="20"/>
          <w:szCs w:val="20"/>
          <w:vertAlign w:val="superscript"/>
        </w:rPr>
        <w:t>5</w:t>
      </w:r>
      <w:r>
        <w:rPr>
          <w:sz w:val="20"/>
          <w:szCs w:val="20"/>
        </w:rPr>
        <w:t>, &amp; Oscar Kjell</w:t>
      </w:r>
      <w:r>
        <w:rPr>
          <w:sz w:val="20"/>
          <w:szCs w:val="20"/>
          <w:vertAlign w:val="superscript"/>
        </w:rPr>
        <w:t>1</w:t>
      </w:r>
    </w:p>
    <w:p w14:paraId="3A666C7F" w14:textId="77777777" w:rsidR="00CA7937" w:rsidRDefault="00CA7937">
      <w:pPr>
        <w:spacing w:line="360" w:lineRule="auto"/>
        <w:rPr>
          <w:sz w:val="20"/>
          <w:szCs w:val="20"/>
        </w:rPr>
      </w:pPr>
    </w:p>
    <w:p w14:paraId="065D1956" w14:textId="77777777" w:rsidR="00CA7937" w:rsidRDefault="00000000">
      <w:pPr>
        <w:spacing w:line="360" w:lineRule="auto"/>
        <w:rPr>
          <w:sz w:val="20"/>
          <w:szCs w:val="20"/>
        </w:rPr>
      </w:pPr>
      <w:r>
        <w:rPr>
          <w:sz w:val="20"/>
          <w:szCs w:val="20"/>
          <w:vertAlign w:val="superscript"/>
        </w:rPr>
        <w:t xml:space="preserve">1 </w:t>
      </w:r>
      <w:r>
        <w:rPr>
          <w:sz w:val="20"/>
          <w:szCs w:val="20"/>
        </w:rPr>
        <w:t xml:space="preserve">= Department of Psychology, Lund University, Sweden </w:t>
      </w:r>
    </w:p>
    <w:p w14:paraId="3CA19983" w14:textId="77777777" w:rsidR="00CA7937" w:rsidRDefault="00000000">
      <w:pPr>
        <w:spacing w:line="360" w:lineRule="auto"/>
        <w:rPr>
          <w:sz w:val="20"/>
          <w:szCs w:val="20"/>
        </w:rPr>
      </w:pPr>
      <w:r>
        <w:rPr>
          <w:sz w:val="20"/>
          <w:szCs w:val="20"/>
          <w:vertAlign w:val="superscript"/>
        </w:rPr>
        <w:t>2</w:t>
      </w:r>
      <w:r>
        <w:rPr>
          <w:sz w:val="20"/>
          <w:szCs w:val="20"/>
        </w:rPr>
        <w:t xml:space="preserve"> = Oslo Business School, Oslo Metropolitan University, Oslo, Norway </w:t>
      </w:r>
    </w:p>
    <w:p w14:paraId="1E8B02F2" w14:textId="77777777" w:rsidR="00CA7937" w:rsidRDefault="00000000">
      <w:pPr>
        <w:spacing w:line="360" w:lineRule="auto"/>
        <w:rPr>
          <w:sz w:val="20"/>
          <w:szCs w:val="20"/>
        </w:rPr>
      </w:pPr>
      <w:r>
        <w:rPr>
          <w:sz w:val="20"/>
          <w:szCs w:val="20"/>
          <w:vertAlign w:val="superscript"/>
        </w:rPr>
        <w:t>3</w:t>
      </w:r>
      <w:r>
        <w:rPr>
          <w:sz w:val="20"/>
          <w:szCs w:val="20"/>
        </w:rPr>
        <w:t xml:space="preserve"> = Department of Psychology &amp; Institute for Human-Centered A.I., Stanford University, Stanford, California, USA</w:t>
      </w:r>
    </w:p>
    <w:p w14:paraId="55FCB4E9" w14:textId="77777777" w:rsidR="00CA7937" w:rsidRDefault="00000000">
      <w:pPr>
        <w:spacing w:line="360" w:lineRule="auto"/>
        <w:rPr>
          <w:sz w:val="20"/>
          <w:szCs w:val="20"/>
        </w:rPr>
      </w:pPr>
      <w:r>
        <w:rPr>
          <w:sz w:val="20"/>
          <w:szCs w:val="20"/>
          <w:vertAlign w:val="superscript"/>
        </w:rPr>
        <w:t>4</w:t>
      </w:r>
      <w:r>
        <w:rPr>
          <w:sz w:val="20"/>
          <w:szCs w:val="20"/>
        </w:rPr>
        <w:t xml:space="preserve"> = Department of Epidemiology, Harvard University, USA</w:t>
      </w:r>
    </w:p>
    <w:p w14:paraId="5AB534EC" w14:textId="77777777" w:rsidR="00CA7937" w:rsidRDefault="00000000">
      <w:pPr>
        <w:spacing w:line="360" w:lineRule="auto"/>
        <w:rPr>
          <w:sz w:val="20"/>
          <w:szCs w:val="20"/>
        </w:rPr>
      </w:pPr>
      <w:r>
        <w:rPr>
          <w:sz w:val="20"/>
          <w:szCs w:val="20"/>
          <w:vertAlign w:val="superscript"/>
        </w:rPr>
        <w:t>5</w:t>
      </w:r>
      <w:r>
        <w:rPr>
          <w:sz w:val="20"/>
          <w:szCs w:val="20"/>
        </w:rPr>
        <w:t xml:space="preserve"> = Department of Computer Science, Stony Brook University, Stony Brook, New York, USA</w:t>
      </w:r>
    </w:p>
    <w:p w14:paraId="74BC193F" w14:textId="77777777" w:rsidR="00CA7937" w:rsidRDefault="00000000">
      <w:pPr>
        <w:spacing w:line="360" w:lineRule="auto"/>
        <w:rPr>
          <w:sz w:val="20"/>
          <w:szCs w:val="20"/>
        </w:rPr>
      </w:pPr>
      <w:proofErr w:type="spellStart"/>
      <w:r>
        <w:rPr>
          <w:sz w:val="20"/>
          <w:szCs w:val="20"/>
        </w:rPr>
        <w:t>ment</w:t>
      </w:r>
      <w:proofErr w:type="spellEnd"/>
      <w:r>
        <w:rPr>
          <w:sz w:val="20"/>
          <w:szCs w:val="20"/>
        </w:rPr>
        <w:t xml:space="preserve"> of Computer Science, Stony Brook University, Stony Brook, New York, USA</w:t>
      </w:r>
    </w:p>
    <w:p w14:paraId="6F218C15" w14:textId="77777777" w:rsidR="00CA7937" w:rsidRDefault="00CA7937">
      <w:pPr>
        <w:spacing w:line="360" w:lineRule="auto"/>
        <w:rPr>
          <w:sz w:val="20"/>
          <w:szCs w:val="20"/>
        </w:rPr>
      </w:pPr>
    </w:p>
    <w:p w14:paraId="7507E7C1" w14:textId="77777777" w:rsidR="00CA7937" w:rsidRDefault="00000000">
      <w:pPr>
        <w:spacing w:line="360" w:lineRule="auto"/>
        <w:rPr>
          <w:sz w:val="20"/>
          <w:szCs w:val="20"/>
        </w:rPr>
      </w:pPr>
      <w:r>
        <w:rPr>
          <w:sz w:val="20"/>
          <w:szCs w:val="20"/>
        </w:rPr>
        <w:t xml:space="preserve">Corresponding author: August </w:t>
      </w:r>
      <w:proofErr w:type="spellStart"/>
      <w:r>
        <w:rPr>
          <w:sz w:val="20"/>
          <w:szCs w:val="20"/>
        </w:rPr>
        <w:t>Håkan</w:t>
      </w:r>
      <w:proofErr w:type="spellEnd"/>
      <w:r>
        <w:rPr>
          <w:sz w:val="20"/>
          <w:szCs w:val="20"/>
        </w:rPr>
        <w:t xml:space="preserve"> Nilsson</w:t>
      </w:r>
    </w:p>
    <w:p w14:paraId="4B52C721" w14:textId="77777777" w:rsidR="00CA7937" w:rsidRDefault="00000000">
      <w:pPr>
        <w:spacing w:line="360" w:lineRule="auto"/>
        <w:rPr>
          <w:b/>
          <w:sz w:val="20"/>
          <w:szCs w:val="20"/>
        </w:rPr>
      </w:pPr>
      <w:r>
        <w:rPr>
          <w:b/>
          <w:sz w:val="20"/>
          <w:szCs w:val="20"/>
        </w:rPr>
        <w:t xml:space="preserve">Email: </w:t>
      </w:r>
      <w:hyperlink r:id="rId8">
        <w:r>
          <w:rPr>
            <w:color w:val="1155CC"/>
            <w:sz w:val="20"/>
            <w:szCs w:val="20"/>
            <w:u w:val="single"/>
          </w:rPr>
          <w:t>august.nilsson@psy.lu.se</w:t>
        </w:r>
      </w:hyperlink>
    </w:p>
    <w:p w14:paraId="41AE2C1B" w14:textId="77777777" w:rsidR="00CA7937" w:rsidRDefault="00CA7937">
      <w:pPr>
        <w:spacing w:line="360" w:lineRule="auto"/>
        <w:rPr>
          <w:sz w:val="20"/>
          <w:szCs w:val="20"/>
        </w:rPr>
      </w:pPr>
    </w:p>
    <w:p w14:paraId="51DEEFF5" w14:textId="77777777" w:rsidR="00CA7937" w:rsidRDefault="00000000">
      <w:pPr>
        <w:spacing w:line="360" w:lineRule="auto"/>
        <w:rPr>
          <w:sz w:val="20"/>
          <w:szCs w:val="20"/>
        </w:rPr>
      </w:pPr>
      <w:r>
        <w:rPr>
          <w:b/>
          <w:sz w:val="20"/>
          <w:szCs w:val="20"/>
        </w:rPr>
        <w:t>This PDF file includes:</w:t>
      </w:r>
    </w:p>
    <w:p w14:paraId="70A87646" w14:textId="77777777" w:rsidR="00CA7937" w:rsidRDefault="00000000">
      <w:pPr>
        <w:spacing w:line="360" w:lineRule="auto"/>
        <w:rPr>
          <w:sz w:val="20"/>
          <w:szCs w:val="20"/>
        </w:rPr>
      </w:pPr>
      <w:r>
        <w:rPr>
          <w:sz w:val="20"/>
          <w:szCs w:val="20"/>
        </w:rPr>
        <w:tab/>
        <w:t>Figures S1 to S9</w:t>
      </w:r>
    </w:p>
    <w:p w14:paraId="09CE4754" w14:textId="1F282CB6" w:rsidR="00CA7937" w:rsidRDefault="00000000">
      <w:pPr>
        <w:spacing w:line="360" w:lineRule="auto"/>
        <w:rPr>
          <w:sz w:val="20"/>
          <w:szCs w:val="20"/>
        </w:rPr>
      </w:pPr>
      <w:r>
        <w:rPr>
          <w:sz w:val="20"/>
          <w:szCs w:val="20"/>
        </w:rPr>
        <w:tab/>
        <w:t>Tables S1 to S</w:t>
      </w:r>
      <w:r w:rsidR="007C1B53">
        <w:rPr>
          <w:sz w:val="20"/>
          <w:szCs w:val="20"/>
        </w:rPr>
        <w:t>3</w:t>
      </w:r>
      <w:r>
        <w:rPr>
          <w:sz w:val="20"/>
          <w:szCs w:val="20"/>
        </w:rPr>
        <w:t xml:space="preserve"> </w:t>
      </w:r>
    </w:p>
    <w:p w14:paraId="49932A92" w14:textId="77777777" w:rsidR="00CA7937" w:rsidRDefault="00000000">
      <w:pPr>
        <w:spacing w:line="360" w:lineRule="auto"/>
        <w:rPr>
          <w:sz w:val="20"/>
          <w:szCs w:val="20"/>
        </w:rPr>
      </w:pPr>
      <w:r>
        <w:rPr>
          <w:sz w:val="20"/>
          <w:szCs w:val="20"/>
        </w:rPr>
        <w:tab/>
        <w:t>Supplementary methods</w:t>
      </w:r>
    </w:p>
    <w:p w14:paraId="2DD500B3" w14:textId="77777777" w:rsidR="00CA7937" w:rsidRDefault="00000000">
      <w:pPr>
        <w:keepNext/>
        <w:keepLines/>
        <w:pBdr>
          <w:top w:val="nil"/>
          <w:left w:val="nil"/>
          <w:bottom w:val="nil"/>
          <w:right w:val="nil"/>
          <w:between w:val="nil"/>
        </w:pBdr>
        <w:ind w:left="720"/>
        <w:rPr>
          <w:color w:val="000000"/>
          <w:sz w:val="20"/>
          <w:szCs w:val="20"/>
        </w:rPr>
      </w:pPr>
      <w:bookmarkStart w:id="0" w:name="_heading=h.vske62r3q3mr" w:colFirst="0" w:colLast="0"/>
      <w:bookmarkEnd w:id="0"/>
      <w:r>
        <w:rPr>
          <w:color w:val="000000"/>
          <w:sz w:val="20"/>
          <w:szCs w:val="20"/>
        </w:rPr>
        <w:t xml:space="preserve">SI References </w:t>
      </w:r>
    </w:p>
    <w:p w14:paraId="5F88AED0" w14:textId="77777777" w:rsidR="00CA7937" w:rsidRDefault="00CA7937">
      <w:pPr>
        <w:spacing w:line="360" w:lineRule="auto"/>
        <w:rPr>
          <w:sz w:val="20"/>
          <w:szCs w:val="20"/>
        </w:rPr>
      </w:pPr>
    </w:p>
    <w:p w14:paraId="19A74EF6" w14:textId="77777777" w:rsidR="00CA7937" w:rsidRDefault="00000000">
      <w:pPr>
        <w:keepNext/>
        <w:keepLines/>
        <w:pBdr>
          <w:top w:val="nil"/>
          <w:left w:val="nil"/>
          <w:bottom w:val="nil"/>
          <w:right w:val="nil"/>
          <w:between w:val="nil"/>
        </w:pBdr>
        <w:rPr>
          <w:color w:val="000000"/>
          <w:sz w:val="20"/>
          <w:szCs w:val="20"/>
        </w:rPr>
      </w:pPr>
      <w:r>
        <w:rPr>
          <w:color w:val="000000"/>
          <w:sz w:val="20"/>
          <w:szCs w:val="20"/>
        </w:rPr>
        <w:t xml:space="preserve"> </w:t>
      </w:r>
    </w:p>
    <w:p w14:paraId="428CEE56" w14:textId="77777777" w:rsidR="00CA7937" w:rsidRDefault="00000000">
      <w:pPr>
        <w:keepNext/>
        <w:keepLines/>
        <w:pBdr>
          <w:top w:val="nil"/>
          <w:left w:val="nil"/>
          <w:bottom w:val="nil"/>
          <w:right w:val="nil"/>
          <w:between w:val="nil"/>
        </w:pBdr>
        <w:rPr>
          <w:color w:val="000000"/>
          <w:sz w:val="20"/>
          <w:szCs w:val="20"/>
        </w:rPr>
      </w:pPr>
      <w:r>
        <w:rPr>
          <w:color w:val="000000"/>
          <w:sz w:val="20"/>
          <w:szCs w:val="20"/>
        </w:rPr>
        <w:t xml:space="preserve"> </w:t>
      </w:r>
    </w:p>
    <w:p w14:paraId="33A03136" w14:textId="77777777" w:rsidR="00CA7937" w:rsidRDefault="00CA7937">
      <w:pPr>
        <w:rPr>
          <w:rFonts w:ascii="Times New Roman" w:eastAsia="Times New Roman" w:hAnsi="Times New Roman" w:cs="Times New Roman"/>
          <w:sz w:val="30"/>
          <w:szCs w:val="30"/>
        </w:rPr>
      </w:pPr>
    </w:p>
    <w:p w14:paraId="238CA189" w14:textId="77777777" w:rsidR="00CA7937" w:rsidRDefault="00CA7937">
      <w:pPr>
        <w:spacing w:line="240" w:lineRule="auto"/>
        <w:ind w:right="572"/>
        <w:jc w:val="both"/>
        <w:rPr>
          <w:rFonts w:ascii="Times New Roman" w:eastAsia="Times New Roman" w:hAnsi="Times New Roman" w:cs="Times New Roman"/>
          <w:sz w:val="30"/>
          <w:szCs w:val="30"/>
        </w:rPr>
      </w:pPr>
    </w:p>
    <w:p w14:paraId="651DD218" w14:textId="77777777" w:rsidR="00CA7937" w:rsidRDefault="00000000">
      <w:pPr>
        <w:spacing w:line="240" w:lineRule="auto"/>
        <w:ind w:right="572"/>
        <w:jc w:val="both"/>
        <w:rPr>
          <w:rFonts w:ascii="Times New Roman" w:eastAsia="Times New Roman" w:hAnsi="Times New Roman" w:cs="Times New Roman"/>
          <w:b/>
        </w:rPr>
      </w:pPr>
      <w:r>
        <w:br w:type="page"/>
      </w:r>
    </w:p>
    <w:p w14:paraId="4411CDF1" w14:textId="77777777" w:rsidR="00CA7937" w:rsidRDefault="00000000">
      <w:pPr>
        <w:spacing w:line="240" w:lineRule="auto"/>
        <w:ind w:right="572"/>
        <w:jc w:val="both"/>
        <w:rPr>
          <w:rFonts w:ascii="Times New Roman" w:eastAsia="Times New Roman" w:hAnsi="Times New Roman" w:cs="Times New Roman"/>
          <w:i/>
        </w:rPr>
      </w:pPr>
      <w:r>
        <w:rPr>
          <w:rFonts w:ascii="Times New Roman" w:eastAsia="Times New Roman" w:hAnsi="Times New Roman" w:cs="Times New Roman"/>
          <w:b/>
        </w:rPr>
        <w:lastRenderedPageBreak/>
        <w:t>Table S1.</w:t>
      </w:r>
      <w:r>
        <w:rPr>
          <w:rFonts w:ascii="Times New Roman" w:eastAsia="Times New Roman" w:hAnsi="Times New Roman" w:cs="Times New Roman"/>
          <w:i/>
        </w:rPr>
        <w:t xml:space="preserve"> Descriptive statistics for the preferred scores.</w:t>
      </w:r>
    </w:p>
    <w:p w14:paraId="7A166D9D" w14:textId="77777777" w:rsidR="00CA7937" w:rsidRDefault="00CA7937">
      <w:pPr>
        <w:spacing w:line="240" w:lineRule="auto"/>
        <w:ind w:right="566"/>
        <w:jc w:val="both"/>
        <w:rPr>
          <w:rFonts w:ascii="Times New Roman" w:eastAsia="Times New Roman" w:hAnsi="Times New Roman" w:cs="Times New Roman"/>
          <w:sz w:val="20"/>
          <w:szCs w:val="20"/>
        </w:rPr>
      </w:pPr>
    </w:p>
    <w:tbl>
      <w:tblPr>
        <w:tblStyle w:val="a"/>
        <w:tblW w:w="90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5"/>
        <w:gridCol w:w="945"/>
        <w:gridCol w:w="825"/>
        <w:gridCol w:w="690"/>
        <w:gridCol w:w="705"/>
        <w:gridCol w:w="660"/>
        <w:gridCol w:w="990"/>
        <w:gridCol w:w="750"/>
        <w:gridCol w:w="600"/>
      </w:tblGrid>
      <w:tr w:rsidR="00CA7937" w14:paraId="61DA384B" w14:textId="77777777">
        <w:tc>
          <w:tcPr>
            <w:tcW w:w="2895" w:type="dxa"/>
            <w:shd w:val="clear" w:color="auto" w:fill="1155CC"/>
            <w:tcMar>
              <w:top w:w="100" w:type="dxa"/>
              <w:left w:w="100" w:type="dxa"/>
              <w:bottom w:w="100" w:type="dxa"/>
              <w:right w:w="100" w:type="dxa"/>
            </w:tcMar>
          </w:tcPr>
          <w:p w14:paraId="497822C9"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Condition</w:t>
            </w:r>
          </w:p>
        </w:tc>
        <w:tc>
          <w:tcPr>
            <w:tcW w:w="945" w:type="dxa"/>
            <w:shd w:val="clear" w:color="auto" w:fill="1155CC"/>
            <w:tcMar>
              <w:top w:w="100" w:type="dxa"/>
              <w:left w:w="100" w:type="dxa"/>
              <w:bottom w:w="100" w:type="dxa"/>
              <w:right w:w="100" w:type="dxa"/>
            </w:tcMar>
          </w:tcPr>
          <w:p w14:paraId="20DB5183"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Median</w:t>
            </w:r>
          </w:p>
        </w:tc>
        <w:tc>
          <w:tcPr>
            <w:tcW w:w="825" w:type="dxa"/>
            <w:shd w:val="clear" w:color="auto" w:fill="1155CC"/>
            <w:tcMar>
              <w:top w:w="100" w:type="dxa"/>
              <w:left w:w="100" w:type="dxa"/>
              <w:bottom w:w="100" w:type="dxa"/>
              <w:right w:w="100" w:type="dxa"/>
            </w:tcMar>
          </w:tcPr>
          <w:p w14:paraId="18D2D5ED"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Mean</w:t>
            </w:r>
          </w:p>
        </w:tc>
        <w:tc>
          <w:tcPr>
            <w:tcW w:w="690" w:type="dxa"/>
            <w:shd w:val="clear" w:color="auto" w:fill="1155CC"/>
            <w:tcMar>
              <w:top w:w="100" w:type="dxa"/>
              <w:left w:w="100" w:type="dxa"/>
              <w:bottom w:w="100" w:type="dxa"/>
              <w:right w:w="100" w:type="dxa"/>
            </w:tcMar>
          </w:tcPr>
          <w:p w14:paraId="6B659593" w14:textId="77777777" w:rsidR="00CA7937" w:rsidRDefault="00000000">
            <w:pPr>
              <w:widowControl w:val="0"/>
              <w:spacing w:line="240" w:lineRule="auto"/>
              <w:rPr>
                <w:rFonts w:ascii="Times New Roman" w:eastAsia="Times New Roman" w:hAnsi="Times New Roman" w:cs="Times New Roman"/>
                <w:b/>
                <w:i/>
                <w:color w:val="FFFFFF"/>
                <w:sz w:val="18"/>
                <w:szCs w:val="18"/>
              </w:rPr>
            </w:pPr>
            <w:r>
              <w:rPr>
                <w:rFonts w:ascii="Times New Roman" w:eastAsia="Times New Roman" w:hAnsi="Times New Roman" w:cs="Times New Roman"/>
                <w:b/>
                <w:i/>
                <w:color w:val="FFFFFF"/>
                <w:sz w:val="18"/>
                <w:szCs w:val="18"/>
              </w:rPr>
              <w:t>SE</w:t>
            </w:r>
          </w:p>
        </w:tc>
        <w:tc>
          <w:tcPr>
            <w:tcW w:w="705" w:type="dxa"/>
            <w:shd w:val="clear" w:color="auto" w:fill="1155CC"/>
            <w:tcMar>
              <w:top w:w="100" w:type="dxa"/>
              <w:left w:w="100" w:type="dxa"/>
              <w:bottom w:w="100" w:type="dxa"/>
              <w:right w:w="100" w:type="dxa"/>
            </w:tcMar>
          </w:tcPr>
          <w:p w14:paraId="33281640"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SD</w:t>
            </w:r>
          </w:p>
        </w:tc>
        <w:tc>
          <w:tcPr>
            <w:tcW w:w="660" w:type="dxa"/>
            <w:shd w:val="clear" w:color="auto" w:fill="1155CC"/>
            <w:tcMar>
              <w:top w:w="100" w:type="dxa"/>
              <w:left w:w="100" w:type="dxa"/>
              <w:bottom w:w="100" w:type="dxa"/>
              <w:right w:w="100" w:type="dxa"/>
            </w:tcMar>
          </w:tcPr>
          <w:p w14:paraId="23EA53AB"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Skew</w:t>
            </w:r>
          </w:p>
        </w:tc>
        <w:tc>
          <w:tcPr>
            <w:tcW w:w="990" w:type="dxa"/>
            <w:shd w:val="clear" w:color="auto" w:fill="1155CC"/>
            <w:tcMar>
              <w:top w:w="100" w:type="dxa"/>
              <w:left w:w="100" w:type="dxa"/>
              <w:bottom w:w="100" w:type="dxa"/>
              <w:right w:w="100" w:type="dxa"/>
            </w:tcMar>
          </w:tcPr>
          <w:p w14:paraId="6F98865C"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Kurtosis</w:t>
            </w:r>
          </w:p>
        </w:tc>
        <w:tc>
          <w:tcPr>
            <w:tcW w:w="750" w:type="dxa"/>
            <w:shd w:val="clear" w:color="auto" w:fill="1155CC"/>
            <w:tcMar>
              <w:top w:w="100" w:type="dxa"/>
              <w:left w:w="100" w:type="dxa"/>
              <w:bottom w:w="100" w:type="dxa"/>
              <w:right w:w="100" w:type="dxa"/>
            </w:tcMar>
          </w:tcPr>
          <w:p w14:paraId="49675CF3"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Range</w:t>
            </w:r>
          </w:p>
        </w:tc>
        <w:tc>
          <w:tcPr>
            <w:tcW w:w="600" w:type="dxa"/>
            <w:shd w:val="clear" w:color="auto" w:fill="1155CC"/>
            <w:tcMar>
              <w:top w:w="100" w:type="dxa"/>
              <w:left w:w="100" w:type="dxa"/>
              <w:bottom w:w="100" w:type="dxa"/>
              <w:right w:w="100" w:type="dxa"/>
            </w:tcMar>
          </w:tcPr>
          <w:p w14:paraId="1D65B4EA"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N</w:t>
            </w:r>
          </w:p>
        </w:tc>
      </w:tr>
      <w:tr w:rsidR="00CA7937" w14:paraId="107DF5FF" w14:textId="77777777">
        <w:tc>
          <w:tcPr>
            <w:tcW w:w="2895" w:type="dxa"/>
            <w:shd w:val="clear" w:color="auto" w:fill="auto"/>
            <w:tcMar>
              <w:top w:w="100" w:type="dxa"/>
              <w:left w:w="100" w:type="dxa"/>
              <w:bottom w:w="100" w:type="dxa"/>
              <w:right w:w="100" w:type="dxa"/>
            </w:tcMar>
          </w:tcPr>
          <w:p w14:paraId="0BAE736F" w14:textId="77777777" w:rsidR="00CA7937" w:rsidRDefault="00000000">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The Cantril Ladder</w:t>
            </w:r>
          </w:p>
        </w:tc>
        <w:tc>
          <w:tcPr>
            <w:tcW w:w="945" w:type="dxa"/>
            <w:shd w:val="clear" w:color="auto" w:fill="auto"/>
            <w:tcMar>
              <w:top w:w="100" w:type="dxa"/>
              <w:left w:w="100" w:type="dxa"/>
              <w:bottom w:w="100" w:type="dxa"/>
              <w:right w:w="100" w:type="dxa"/>
            </w:tcMar>
          </w:tcPr>
          <w:p w14:paraId="3E8F292A"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825" w:type="dxa"/>
            <w:shd w:val="clear" w:color="auto" w:fill="auto"/>
            <w:tcMar>
              <w:top w:w="100" w:type="dxa"/>
              <w:left w:w="100" w:type="dxa"/>
              <w:bottom w:w="100" w:type="dxa"/>
              <w:right w:w="100" w:type="dxa"/>
            </w:tcMar>
          </w:tcPr>
          <w:p w14:paraId="152B00CF"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8.39</w:t>
            </w:r>
          </w:p>
        </w:tc>
        <w:tc>
          <w:tcPr>
            <w:tcW w:w="690" w:type="dxa"/>
            <w:shd w:val="clear" w:color="auto" w:fill="auto"/>
            <w:tcMar>
              <w:top w:w="100" w:type="dxa"/>
              <w:left w:w="100" w:type="dxa"/>
              <w:bottom w:w="100" w:type="dxa"/>
              <w:right w:w="100" w:type="dxa"/>
            </w:tcMar>
          </w:tcPr>
          <w:p w14:paraId="2DCAC2CB"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0.08</w:t>
            </w:r>
          </w:p>
        </w:tc>
        <w:tc>
          <w:tcPr>
            <w:tcW w:w="705" w:type="dxa"/>
            <w:shd w:val="clear" w:color="auto" w:fill="auto"/>
            <w:tcMar>
              <w:top w:w="100" w:type="dxa"/>
              <w:left w:w="100" w:type="dxa"/>
              <w:bottom w:w="100" w:type="dxa"/>
              <w:right w:w="100" w:type="dxa"/>
            </w:tcMar>
          </w:tcPr>
          <w:p w14:paraId="569FA50F"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p>
        </w:tc>
        <w:tc>
          <w:tcPr>
            <w:tcW w:w="660" w:type="dxa"/>
            <w:shd w:val="clear" w:color="auto" w:fill="auto"/>
            <w:tcMar>
              <w:top w:w="100" w:type="dxa"/>
              <w:left w:w="100" w:type="dxa"/>
              <w:bottom w:w="100" w:type="dxa"/>
              <w:right w:w="100" w:type="dxa"/>
            </w:tcMar>
          </w:tcPr>
          <w:p w14:paraId="458C1CF2"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-1.15</w:t>
            </w:r>
          </w:p>
        </w:tc>
        <w:tc>
          <w:tcPr>
            <w:tcW w:w="990" w:type="dxa"/>
            <w:shd w:val="clear" w:color="auto" w:fill="auto"/>
            <w:tcMar>
              <w:top w:w="100" w:type="dxa"/>
              <w:left w:w="100" w:type="dxa"/>
              <w:bottom w:w="100" w:type="dxa"/>
              <w:right w:w="100" w:type="dxa"/>
            </w:tcMar>
          </w:tcPr>
          <w:p w14:paraId="2B3F4A5B"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1.94</w:t>
            </w:r>
          </w:p>
        </w:tc>
        <w:tc>
          <w:tcPr>
            <w:tcW w:w="750" w:type="dxa"/>
            <w:shd w:val="clear" w:color="auto" w:fill="auto"/>
            <w:tcMar>
              <w:top w:w="100" w:type="dxa"/>
              <w:left w:w="100" w:type="dxa"/>
              <w:bottom w:w="100" w:type="dxa"/>
              <w:right w:w="100" w:type="dxa"/>
            </w:tcMar>
          </w:tcPr>
          <w:p w14:paraId="361441C0"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1-10</w:t>
            </w:r>
          </w:p>
        </w:tc>
        <w:tc>
          <w:tcPr>
            <w:tcW w:w="600" w:type="dxa"/>
            <w:shd w:val="clear" w:color="auto" w:fill="auto"/>
            <w:tcMar>
              <w:top w:w="100" w:type="dxa"/>
              <w:left w:w="100" w:type="dxa"/>
              <w:bottom w:w="100" w:type="dxa"/>
              <w:right w:w="100" w:type="dxa"/>
            </w:tcMar>
          </w:tcPr>
          <w:p w14:paraId="422B4189"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w:t>
            </w:r>
          </w:p>
        </w:tc>
      </w:tr>
      <w:tr w:rsidR="00CA7937" w14:paraId="3BD43B02" w14:textId="77777777">
        <w:tc>
          <w:tcPr>
            <w:tcW w:w="2895" w:type="dxa"/>
            <w:shd w:val="clear" w:color="auto" w:fill="auto"/>
            <w:tcMar>
              <w:top w:w="100" w:type="dxa"/>
              <w:left w:w="100" w:type="dxa"/>
              <w:bottom w:w="100" w:type="dxa"/>
              <w:right w:w="100" w:type="dxa"/>
            </w:tcMar>
          </w:tcPr>
          <w:p w14:paraId="4B52E737" w14:textId="77777777" w:rsidR="00CA7937" w:rsidRDefault="00000000">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Cantril no ladder</w:t>
            </w:r>
          </w:p>
        </w:tc>
        <w:tc>
          <w:tcPr>
            <w:tcW w:w="945" w:type="dxa"/>
            <w:shd w:val="clear" w:color="auto" w:fill="auto"/>
            <w:tcMar>
              <w:top w:w="100" w:type="dxa"/>
              <w:left w:w="100" w:type="dxa"/>
              <w:bottom w:w="100" w:type="dxa"/>
              <w:right w:w="100" w:type="dxa"/>
            </w:tcMar>
          </w:tcPr>
          <w:p w14:paraId="467D0FEF"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825" w:type="dxa"/>
            <w:shd w:val="clear" w:color="auto" w:fill="auto"/>
            <w:tcMar>
              <w:top w:w="100" w:type="dxa"/>
              <w:left w:w="100" w:type="dxa"/>
              <w:bottom w:w="100" w:type="dxa"/>
              <w:right w:w="100" w:type="dxa"/>
            </w:tcMar>
          </w:tcPr>
          <w:p w14:paraId="46D90D54"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8.87</w:t>
            </w:r>
          </w:p>
        </w:tc>
        <w:tc>
          <w:tcPr>
            <w:tcW w:w="690" w:type="dxa"/>
            <w:shd w:val="clear" w:color="auto" w:fill="auto"/>
            <w:tcMar>
              <w:top w:w="100" w:type="dxa"/>
              <w:left w:w="100" w:type="dxa"/>
              <w:bottom w:w="100" w:type="dxa"/>
              <w:right w:w="100" w:type="dxa"/>
            </w:tcMar>
          </w:tcPr>
          <w:p w14:paraId="0FE130A0"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705" w:type="dxa"/>
            <w:shd w:val="clear" w:color="auto" w:fill="auto"/>
            <w:tcMar>
              <w:top w:w="100" w:type="dxa"/>
              <w:left w:w="100" w:type="dxa"/>
              <w:bottom w:w="100" w:type="dxa"/>
              <w:right w:w="100" w:type="dxa"/>
            </w:tcMar>
          </w:tcPr>
          <w:p w14:paraId="4D132D2F"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1.18</w:t>
            </w:r>
          </w:p>
        </w:tc>
        <w:tc>
          <w:tcPr>
            <w:tcW w:w="660" w:type="dxa"/>
            <w:shd w:val="clear" w:color="auto" w:fill="auto"/>
            <w:tcMar>
              <w:top w:w="100" w:type="dxa"/>
              <w:left w:w="100" w:type="dxa"/>
              <w:bottom w:w="100" w:type="dxa"/>
              <w:right w:w="100" w:type="dxa"/>
            </w:tcMar>
          </w:tcPr>
          <w:p w14:paraId="73B953B7"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-1.19</w:t>
            </w:r>
          </w:p>
        </w:tc>
        <w:tc>
          <w:tcPr>
            <w:tcW w:w="990" w:type="dxa"/>
            <w:shd w:val="clear" w:color="auto" w:fill="auto"/>
            <w:tcMar>
              <w:top w:w="100" w:type="dxa"/>
              <w:left w:w="100" w:type="dxa"/>
              <w:bottom w:w="100" w:type="dxa"/>
              <w:right w:w="100" w:type="dxa"/>
            </w:tcMar>
          </w:tcPr>
          <w:p w14:paraId="27CD860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2.57</w:t>
            </w:r>
          </w:p>
        </w:tc>
        <w:tc>
          <w:tcPr>
            <w:tcW w:w="750" w:type="dxa"/>
            <w:shd w:val="clear" w:color="auto" w:fill="auto"/>
            <w:tcMar>
              <w:top w:w="100" w:type="dxa"/>
              <w:left w:w="100" w:type="dxa"/>
              <w:bottom w:w="100" w:type="dxa"/>
              <w:right w:w="100" w:type="dxa"/>
            </w:tcMar>
          </w:tcPr>
          <w:p w14:paraId="129C49DD"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3-10</w:t>
            </w:r>
          </w:p>
        </w:tc>
        <w:tc>
          <w:tcPr>
            <w:tcW w:w="600" w:type="dxa"/>
            <w:shd w:val="clear" w:color="auto" w:fill="auto"/>
            <w:tcMar>
              <w:top w:w="100" w:type="dxa"/>
              <w:left w:w="100" w:type="dxa"/>
              <w:bottom w:w="100" w:type="dxa"/>
              <w:right w:w="100" w:type="dxa"/>
            </w:tcMar>
          </w:tcPr>
          <w:p w14:paraId="10CA4C0D"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361</w:t>
            </w:r>
          </w:p>
        </w:tc>
      </w:tr>
      <w:tr w:rsidR="00CA7937" w14:paraId="74DBCA5D" w14:textId="77777777">
        <w:tc>
          <w:tcPr>
            <w:tcW w:w="2895" w:type="dxa"/>
            <w:shd w:val="clear" w:color="auto" w:fill="auto"/>
            <w:tcMar>
              <w:top w:w="100" w:type="dxa"/>
              <w:left w:w="100" w:type="dxa"/>
              <w:bottom w:w="100" w:type="dxa"/>
              <w:right w:w="100" w:type="dxa"/>
            </w:tcMar>
          </w:tcPr>
          <w:p w14:paraId="57E87C9D" w14:textId="77777777" w:rsidR="00CA7937" w:rsidRDefault="00000000">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Cantril no bottom/top</w:t>
            </w:r>
          </w:p>
        </w:tc>
        <w:tc>
          <w:tcPr>
            <w:tcW w:w="945" w:type="dxa"/>
            <w:shd w:val="clear" w:color="auto" w:fill="auto"/>
            <w:tcMar>
              <w:top w:w="100" w:type="dxa"/>
              <w:left w:w="100" w:type="dxa"/>
              <w:bottom w:w="100" w:type="dxa"/>
              <w:right w:w="100" w:type="dxa"/>
            </w:tcMar>
          </w:tcPr>
          <w:p w14:paraId="0D01786B"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825" w:type="dxa"/>
            <w:shd w:val="clear" w:color="auto" w:fill="auto"/>
            <w:tcMar>
              <w:top w:w="100" w:type="dxa"/>
              <w:left w:w="100" w:type="dxa"/>
              <w:bottom w:w="100" w:type="dxa"/>
              <w:right w:w="100" w:type="dxa"/>
            </w:tcMar>
          </w:tcPr>
          <w:p w14:paraId="0C754B22"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8.92</w:t>
            </w:r>
          </w:p>
        </w:tc>
        <w:tc>
          <w:tcPr>
            <w:tcW w:w="690" w:type="dxa"/>
            <w:shd w:val="clear" w:color="auto" w:fill="auto"/>
            <w:tcMar>
              <w:top w:w="100" w:type="dxa"/>
              <w:left w:w="100" w:type="dxa"/>
              <w:bottom w:w="100" w:type="dxa"/>
              <w:right w:w="100" w:type="dxa"/>
            </w:tcMar>
          </w:tcPr>
          <w:p w14:paraId="0AD01BEA"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w:t>
            </w:r>
          </w:p>
        </w:tc>
        <w:tc>
          <w:tcPr>
            <w:tcW w:w="705" w:type="dxa"/>
            <w:shd w:val="clear" w:color="auto" w:fill="auto"/>
            <w:tcMar>
              <w:top w:w="100" w:type="dxa"/>
              <w:left w:w="100" w:type="dxa"/>
              <w:bottom w:w="100" w:type="dxa"/>
              <w:right w:w="100" w:type="dxa"/>
            </w:tcMar>
          </w:tcPr>
          <w:p w14:paraId="6CCB9B33"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1.22</w:t>
            </w:r>
          </w:p>
        </w:tc>
        <w:tc>
          <w:tcPr>
            <w:tcW w:w="660" w:type="dxa"/>
            <w:shd w:val="clear" w:color="auto" w:fill="auto"/>
            <w:tcMar>
              <w:top w:w="100" w:type="dxa"/>
              <w:left w:w="100" w:type="dxa"/>
              <w:bottom w:w="100" w:type="dxa"/>
              <w:right w:w="100" w:type="dxa"/>
            </w:tcMar>
          </w:tcPr>
          <w:p w14:paraId="5A0DE066"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-2.02</w:t>
            </w:r>
          </w:p>
        </w:tc>
        <w:tc>
          <w:tcPr>
            <w:tcW w:w="990" w:type="dxa"/>
            <w:shd w:val="clear" w:color="auto" w:fill="auto"/>
            <w:tcMar>
              <w:top w:w="100" w:type="dxa"/>
              <w:left w:w="100" w:type="dxa"/>
              <w:bottom w:w="100" w:type="dxa"/>
              <w:right w:w="100" w:type="dxa"/>
            </w:tcMar>
          </w:tcPr>
          <w:p w14:paraId="6166800B"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9.36</w:t>
            </w:r>
          </w:p>
        </w:tc>
        <w:tc>
          <w:tcPr>
            <w:tcW w:w="750" w:type="dxa"/>
            <w:shd w:val="clear" w:color="auto" w:fill="auto"/>
            <w:tcMar>
              <w:top w:w="100" w:type="dxa"/>
              <w:left w:w="100" w:type="dxa"/>
              <w:bottom w:w="100" w:type="dxa"/>
              <w:right w:w="100" w:type="dxa"/>
            </w:tcMar>
          </w:tcPr>
          <w:p w14:paraId="344B21C7"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0-10</w:t>
            </w:r>
          </w:p>
        </w:tc>
        <w:tc>
          <w:tcPr>
            <w:tcW w:w="600" w:type="dxa"/>
            <w:shd w:val="clear" w:color="auto" w:fill="auto"/>
            <w:tcMar>
              <w:top w:w="100" w:type="dxa"/>
              <w:left w:w="100" w:type="dxa"/>
              <w:bottom w:w="100" w:type="dxa"/>
              <w:right w:w="100" w:type="dxa"/>
            </w:tcMar>
          </w:tcPr>
          <w:p w14:paraId="415BABD4"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298</w:t>
            </w:r>
          </w:p>
        </w:tc>
      </w:tr>
      <w:tr w:rsidR="00CA7937" w14:paraId="51E1E05B" w14:textId="77777777">
        <w:tc>
          <w:tcPr>
            <w:tcW w:w="2895" w:type="dxa"/>
            <w:shd w:val="clear" w:color="auto" w:fill="auto"/>
            <w:tcMar>
              <w:top w:w="100" w:type="dxa"/>
              <w:left w:w="100" w:type="dxa"/>
              <w:bottom w:w="100" w:type="dxa"/>
              <w:right w:w="100" w:type="dxa"/>
            </w:tcMar>
          </w:tcPr>
          <w:p w14:paraId="2EEF56A2" w14:textId="77777777" w:rsidR="00CA7937" w:rsidRDefault="00000000">
            <w:pPr>
              <w:widowControl w:val="0"/>
              <w:spacing w:line="240" w:lineRule="auto"/>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Happiness</w:t>
            </w:r>
          </w:p>
        </w:tc>
        <w:tc>
          <w:tcPr>
            <w:tcW w:w="945" w:type="dxa"/>
            <w:shd w:val="clear" w:color="auto" w:fill="auto"/>
            <w:tcMar>
              <w:top w:w="100" w:type="dxa"/>
              <w:left w:w="100" w:type="dxa"/>
              <w:bottom w:w="100" w:type="dxa"/>
              <w:right w:w="100" w:type="dxa"/>
            </w:tcMar>
          </w:tcPr>
          <w:p w14:paraId="2EDB60A4"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825" w:type="dxa"/>
            <w:shd w:val="clear" w:color="auto" w:fill="auto"/>
            <w:tcMar>
              <w:top w:w="100" w:type="dxa"/>
              <w:left w:w="100" w:type="dxa"/>
              <w:bottom w:w="100" w:type="dxa"/>
              <w:right w:w="100" w:type="dxa"/>
            </w:tcMar>
          </w:tcPr>
          <w:p w14:paraId="31173A9D"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8.90</w:t>
            </w:r>
          </w:p>
        </w:tc>
        <w:tc>
          <w:tcPr>
            <w:tcW w:w="690" w:type="dxa"/>
            <w:shd w:val="clear" w:color="auto" w:fill="auto"/>
            <w:tcMar>
              <w:top w:w="100" w:type="dxa"/>
              <w:left w:w="100" w:type="dxa"/>
              <w:bottom w:w="100" w:type="dxa"/>
              <w:right w:w="100" w:type="dxa"/>
            </w:tcMar>
          </w:tcPr>
          <w:p w14:paraId="63305400"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0.09</w:t>
            </w:r>
          </w:p>
        </w:tc>
        <w:tc>
          <w:tcPr>
            <w:tcW w:w="705" w:type="dxa"/>
            <w:shd w:val="clear" w:color="auto" w:fill="auto"/>
            <w:tcMar>
              <w:top w:w="100" w:type="dxa"/>
              <w:left w:w="100" w:type="dxa"/>
              <w:bottom w:w="100" w:type="dxa"/>
              <w:right w:w="100" w:type="dxa"/>
            </w:tcMar>
          </w:tcPr>
          <w:p w14:paraId="50138254"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1.26</w:t>
            </w:r>
          </w:p>
        </w:tc>
        <w:tc>
          <w:tcPr>
            <w:tcW w:w="660" w:type="dxa"/>
            <w:shd w:val="clear" w:color="auto" w:fill="auto"/>
            <w:tcMar>
              <w:top w:w="100" w:type="dxa"/>
              <w:left w:w="100" w:type="dxa"/>
              <w:bottom w:w="100" w:type="dxa"/>
              <w:right w:w="100" w:type="dxa"/>
            </w:tcMar>
          </w:tcPr>
          <w:p w14:paraId="177BB3C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-1.66</w:t>
            </w:r>
          </w:p>
        </w:tc>
        <w:tc>
          <w:tcPr>
            <w:tcW w:w="990" w:type="dxa"/>
            <w:shd w:val="clear" w:color="auto" w:fill="auto"/>
            <w:tcMar>
              <w:top w:w="100" w:type="dxa"/>
              <w:left w:w="100" w:type="dxa"/>
              <w:bottom w:w="100" w:type="dxa"/>
              <w:right w:w="100" w:type="dxa"/>
            </w:tcMar>
          </w:tcPr>
          <w:p w14:paraId="7FAD666F"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4.49</w:t>
            </w:r>
          </w:p>
        </w:tc>
        <w:tc>
          <w:tcPr>
            <w:tcW w:w="750" w:type="dxa"/>
            <w:shd w:val="clear" w:color="auto" w:fill="auto"/>
            <w:tcMar>
              <w:top w:w="100" w:type="dxa"/>
              <w:left w:w="100" w:type="dxa"/>
              <w:bottom w:w="100" w:type="dxa"/>
              <w:right w:w="100" w:type="dxa"/>
            </w:tcMar>
          </w:tcPr>
          <w:p w14:paraId="3A3F9B8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2-10</w:t>
            </w:r>
          </w:p>
        </w:tc>
        <w:tc>
          <w:tcPr>
            <w:tcW w:w="600" w:type="dxa"/>
            <w:shd w:val="clear" w:color="auto" w:fill="auto"/>
            <w:tcMar>
              <w:top w:w="100" w:type="dxa"/>
              <w:left w:w="100" w:type="dxa"/>
              <w:bottom w:w="100" w:type="dxa"/>
              <w:right w:w="100" w:type="dxa"/>
            </w:tcMar>
          </w:tcPr>
          <w:p w14:paraId="353F2101"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304</w:t>
            </w:r>
          </w:p>
        </w:tc>
      </w:tr>
      <w:tr w:rsidR="00CA7937" w14:paraId="0453A5CE" w14:textId="77777777">
        <w:tc>
          <w:tcPr>
            <w:tcW w:w="2895" w:type="dxa"/>
            <w:shd w:val="clear" w:color="auto" w:fill="auto"/>
            <w:tcMar>
              <w:top w:w="100" w:type="dxa"/>
              <w:left w:w="100" w:type="dxa"/>
              <w:bottom w:w="100" w:type="dxa"/>
              <w:right w:w="100" w:type="dxa"/>
            </w:tcMar>
          </w:tcPr>
          <w:p w14:paraId="6168D75A" w14:textId="77777777" w:rsidR="00CA7937" w:rsidRDefault="00000000">
            <w:pPr>
              <w:widowControl w:val="0"/>
              <w:spacing w:line="240" w:lineRule="auto"/>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Harmony</w:t>
            </w:r>
          </w:p>
        </w:tc>
        <w:tc>
          <w:tcPr>
            <w:tcW w:w="945" w:type="dxa"/>
            <w:shd w:val="clear" w:color="auto" w:fill="auto"/>
            <w:tcMar>
              <w:top w:w="100" w:type="dxa"/>
              <w:left w:w="100" w:type="dxa"/>
              <w:bottom w:w="100" w:type="dxa"/>
              <w:right w:w="100" w:type="dxa"/>
            </w:tcMar>
          </w:tcPr>
          <w:p w14:paraId="0E1A7ECD"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825" w:type="dxa"/>
            <w:shd w:val="clear" w:color="auto" w:fill="auto"/>
            <w:tcMar>
              <w:top w:w="100" w:type="dxa"/>
              <w:left w:w="100" w:type="dxa"/>
              <w:bottom w:w="100" w:type="dxa"/>
              <w:right w:w="100" w:type="dxa"/>
            </w:tcMar>
          </w:tcPr>
          <w:p w14:paraId="297F2F8D"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8.81</w:t>
            </w:r>
          </w:p>
        </w:tc>
        <w:tc>
          <w:tcPr>
            <w:tcW w:w="690" w:type="dxa"/>
            <w:shd w:val="clear" w:color="auto" w:fill="auto"/>
            <w:tcMar>
              <w:top w:w="100" w:type="dxa"/>
              <w:left w:w="100" w:type="dxa"/>
              <w:bottom w:w="100" w:type="dxa"/>
              <w:right w:w="100" w:type="dxa"/>
            </w:tcMar>
          </w:tcPr>
          <w:p w14:paraId="0F500D17"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w:t>
            </w:r>
          </w:p>
        </w:tc>
        <w:tc>
          <w:tcPr>
            <w:tcW w:w="705" w:type="dxa"/>
            <w:shd w:val="clear" w:color="auto" w:fill="auto"/>
            <w:tcMar>
              <w:top w:w="100" w:type="dxa"/>
              <w:left w:w="100" w:type="dxa"/>
              <w:bottom w:w="100" w:type="dxa"/>
              <w:right w:w="100" w:type="dxa"/>
            </w:tcMar>
          </w:tcPr>
          <w:p w14:paraId="0D12EF2B"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1.59</w:t>
            </w:r>
          </w:p>
        </w:tc>
        <w:tc>
          <w:tcPr>
            <w:tcW w:w="660" w:type="dxa"/>
            <w:shd w:val="clear" w:color="auto" w:fill="auto"/>
            <w:tcMar>
              <w:top w:w="100" w:type="dxa"/>
              <w:left w:w="100" w:type="dxa"/>
              <w:bottom w:w="100" w:type="dxa"/>
              <w:right w:w="100" w:type="dxa"/>
            </w:tcMar>
          </w:tcPr>
          <w:p w14:paraId="2A6E06D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-2.13</w:t>
            </w:r>
          </w:p>
        </w:tc>
        <w:tc>
          <w:tcPr>
            <w:tcW w:w="990" w:type="dxa"/>
            <w:shd w:val="clear" w:color="auto" w:fill="auto"/>
            <w:tcMar>
              <w:top w:w="100" w:type="dxa"/>
              <w:left w:w="100" w:type="dxa"/>
              <w:bottom w:w="100" w:type="dxa"/>
              <w:right w:w="100" w:type="dxa"/>
            </w:tcMar>
          </w:tcPr>
          <w:p w14:paraId="5A09EF47"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5.75</w:t>
            </w:r>
          </w:p>
        </w:tc>
        <w:tc>
          <w:tcPr>
            <w:tcW w:w="750" w:type="dxa"/>
            <w:shd w:val="clear" w:color="auto" w:fill="auto"/>
            <w:tcMar>
              <w:top w:w="100" w:type="dxa"/>
              <w:left w:w="100" w:type="dxa"/>
              <w:bottom w:w="100" w:type="dxa"/>
              <w:right w:w="100" w:type="dxa"/>
            </w:tcMar>
          </w:tcPr>
          <w:p w14:paraId="4A2D49F7"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1-10</w:t>
            </w:r>
          </w:p>
        </w:tc>
        <w:tc>
          <w:tcPr>
            <w:tcW w:w="600" w:type="dxa"/>
            <w:shd w:val="clear" w:color="auto" w:fill="auto"/>
            <w:tcMar>
              <w:top w:w="100" w:type="dxa"/>
              <w:left w:w="100" w:type="dxa"/>
              <w:bottom w:w="100" w:type="dxa"/>
              <w:right w:w="100" w:type="dxa"/>
            </w:tcMar>
          </w:tcPr>
          <w:p w14:paraId="467B5409"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r>
    </w:tbl>
    <w:p w14:paraId="180C7CB9" w14:textId="77777777" w:rsidR="00CA7937" w:rsidRDefault="00CA7937">
      <w:pPr>
        <w:spacing w:line="360" w:lineRule="auto"/>
        <w:ind w:right="572"/>
        <w:rPr>
          <w:rFonts w:ascii="Times New Roman" w:eastAsia="Times New Roman" w:hAnsi="Times New Roman" w:cs="Times New Roman"/>
          <w:b/>
          <w:sz w:val="24"/>
          <w:szCs w:val="24"/>
        </w:rPr>
      </w:pPr>
    </w:p>
    <w:p w14:paraId="3219711E" w14:textId="77777777" w:rsidR="00CA7937" w:rsidRDefault="00000000">
      <w:pPr>
        <w:spacing w:line="240" w:lineRule="auto"/>
        <w:ind w:right="572"/>
        <w:rPr>
          <w:rFonts w:ascii="Times New Roman" w:eastAsia="Times New Roman" w:hAnsi="Times New Roman" w:cs="Times New Roman"/>
          <w:b/>
        </w:rPr>
      </w:pPr>
      <w:r>
        <w:br w:type="page"/>
      </w:r>
    </w:p>
    <w:p w14:paraId="15155050" w14:textId="77777777" w:rsidR="00CA7937" w:rsidRDefault="00000000">
      <w:pPr>
        <w:spacing w:line="240" w:lineRule="auto"/>
        <w:ind w:right="572"/>
        <w:rPr>
          <w:rFonts w:ascii="Times New Roman" w:eastAsia="Times New Roman" w:hAnsi="Times New Roman" w:cs="Times New Roman"/>
          <w:i/>
        </w:rPr>
      </w:pPr>
      <w:r>
        <w:rPr>
          <w:rFonts w:ascii="Times New Roman" w:eastAsia="Times New Roman" w:hAnsi="Times New Roman" w:cs="Times New Roman"/>
          <w:b/>
        </w:rPr>
        <w:lastRenderedPageBreak/>
        <w:t>Table S2.</w:t>
      </w:r>
      <w:r>
        <w:rPr>
          <w:rFonts w:ascii="Times New Roman" w:eastAsia="Times New Roman" w:hAnsi="Times New Roman" w:cs="Times New Roman"/>
          <w:i/>
        </w:rPr>
        <w:t xml:space="preserve"> Descriptive statistics for the text variables/per description.</w:t>
      </w:r>
    </w:p>
    <w:p w14:paraId="6DB6BA51" w14:textId="77777777" w:rsidR="00CA7937" w:rsidRDefault="00CA7937">
      <w:pPr>
        <w:spacing w:line="240" w:lineRule="auto"/>
        <w:ind w:right="572"/>
        <w:rPr>
          <w:rFonts w:ascii="Times New Roman" w:eastAsia="Times New Roman" w:hAnsi="Times New Roman" w:cs="Times New Roman"/>
          <w:i/>
          <w:sz w:val="20"/>
          <w:szCs w:val="20"/>
        </w:rPr>
      </w:pPr>
    </w:p>
    <w:tbl>
      <w:tblPr>
        <w:tblStyle w:val="a0"/>
        <w:tblW w:w="90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690"/>
        <w:gridCol w:w="855"/>
        <w:gridCol w:w="570"/>
        <w:gridCol w:w="810"/>
        <w:gridCol w:w="1455"/>
        <w:gridCol w:w="930"/>
        <w:gridCol w:w="570"/>
      </w:tblGrid>
      <w:tr w:rsidR="00CA7937" w14:paraId="54E6A986" w14:textId="77777777">
        <w:tc>
          <w:tcPr>
            <w:tcW w:w="3165" w:type="dxa"/>
            <w:shd w:val="clear" w:color="auto" w:fill="1155CC"/>
            <w:tcMar>
              <w:top w:w="100" w:type="dxa"/>
              <w:left w:w="100" w:type="dxa"/>
              <w:bottom w:w="100" w:type="dxa"/>
              <w:right w:w="100" w:type="dxa"/>
            </w:tcMar>
          </w:tcPr>
          <w:p w14:paraId="1616AA8B"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Condition</w:t>
            </w:r>
          </w:p>
        </w:tc>
        <w:tc>
          <w:tcPr>
            <w:tcW w:w="690" w:type="dxa"/>
            <w:shd w:val="clear" w:color="auto" w:fill="1155CC"/>
            <w:tcMar>
              <w:top w:w="100" w:type="dxa"/>
              <w:left w:w="100" w:type="dxa"/>
              <w:bottom w:w="100" w:type="dxa"/>
              <w:right w:w="100" w:type="dxa"/>
            </w:tcMar>
          </w:tcPr>
          <w:p w14:paraId="7E99465F"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Mean</w:t>
            </w:r>
          </w:p>
        </w:tc>
        <w:tc>
          <w:tcPr>
            <w:tcW w:w="855" w:type="dxa"/>
            <w:shd w:val="clear" w:color="auto" w:fill="1155CC"/>
            <w:tcMar>
              <w:top w:w="100" w:type="dxa"/>
              <w:left w:w="100" w:type="dxa"/>
              <w:bottom w:w="100" w:type="dxa"/>
              <w:right w:w="100" w:type="dxa"/>
            </w:tcMar>
          </w:tcPr>
          <w:p w14:paraId="592DAD56"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Median</w:t>
            </w:r>
          </w:p>
        </w:tc>
        <w:tc>
          <w:tcPr>
            <w:tcW w:w="570" w:type="dxa"/>
            <w:shd w:val="clear" w:color="auto" w:fill="1155CC"/>
            <w:tcMar>
              <w:top w:w="100" w:type="dxa"/>
              <w:left w:w="100" w:type="dxa"/>
              <w:bottom w:w="100" w:type="dxa"/>
              <w:right w:w="100" w:type="dxa"/>
            </w:tcMar>
          </w:tcPr>
          <w:p w14:paraId="485F9BA0"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SD</w:t>
            </w:r>
          </w:p>
        </w:tc>
        <w:tc>
          <w:tcPr>
            <w:tcW w:w="810" w:type="dxa"/>
            <w:shd w:val="clear" w:color="auto" w:fill="1155CC"/>
            <w:tcMar>
              <w:top w:w="100" w:type="dxa"/>
              <w:left w:w="100" w:type="dxa"/>
              <w:bottom w:w="100" w:type="dxa"/>
              <w:right w:w="100" w:type="dxa"/>
            </w:tcMar>
          </w:tcPr>
          <w:p w14:paraId="16E22BBC"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Range</w:t>
            </w:r>
          </w:p>
        </w:tc>
        <w:tc>
          <w:tcPr>
            <w:tcW w:w="1455" w:type="dxa"/>
            <w:shd w:val="clear" w:color="auto" w:fill="1155CC"/>
            <w:tcMar>
              <w:top w:w="100" w:type="dxa"/>
              <w:left w:w="100" w:type="dxa"/>
              <w:bottom w:w="100" w:type="dxa"/>
              <w:right w:w="100" w:type="dxa"/>
            </w:tcMar>
          </w:tcPr>
          <w:p w14:paraId="7DB48045"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Unique tokens</w:t>
            </w:r>
          </w:p>
        </w:tc>
        <w:tc>
          <w:tcPr>
            <w:tcW w:w="930" w:type="dxa"/>
            <w:shd w:val="clear" w:color="auto" w:fill="1155CC"/>
            <w:tcMar>
              <w:top w:w="100" w:type="dxa"/>
              <w:left w:w="100" w:type="dxa"/>
              <w:bottom w:w="100" w:type="dxa"/>
              <w:right w:w="100" w:type="dxa"/>
            </w:tcMar>
          </w:tcPr>
          <w:p w14:paraId="10A9C105"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Entropy</w:t>
            </w:r>
          </w:p>
        </w:tc>
        <w:tc>
          <w:tcPr>
            <w:tcW w:w="570" w:type="dxa"/>
            <w:shd w:val="clear" w:color="auto" w:fill="1155CC"/>
            <w:tcMar>
              <w:top w:w="100" w:type="dxa"/>
              <w:left w:w="100" w:type="dxa"/>
              <w:bottom w:w="100" w:type="dxa"/>
              <w:right w:w="100" w:type="dxa"/>
            </w:tcMar>
          </w:tcPr>
          <w:p w14:paraId="5B5E8A26" w14:textId="77777777" w:rsidR="00CA7937" w:rsidRDefault="00000000">
            <w:pPr>
              <w:widowControl w:val="0"/>
              <w:spacing w:line="240" w:lineRule="auto"/>
              <w:rPr>
                <w:rFonts w:ascii="Times New Roman" w:eastAsia="Times New Roman" w:hAnsi="Times New Roman" w:cs="Times New Roman"/>
                <w:b/>
                <w:color w:val="FFFFFF"/>
                <w:sz w:val="18"/>
                <w:szCs w:val="18"/>
              </w:rPr>
            </w:pPr>
            <w:r>
              <w:rPr>
                <w:rFonts w:ascii="Times New Roman" w:eastAsia="Times New Roman" w:hAnsi="Times New Roman" w:cs="Times New Roman"/>
                <w:b/>
                <w:color w:val="FFFFFF"/>
                <w:sz w:val="18"/>
                <w:szCs w:val="18"/>
              </w:rPr>
              <w:t>N</w:t>
            </w:r>
          </w:p>
        </w:tc>
      </w:tr>
      <w:tr w:rsidR="00CA7937" w14:paraId="54792818" w14:textId="77777777">
        <w:tc>
          <w:tcPr>
            <w:tcW w:w="3165" w:type="dxa"/>
            <w:shd w:val="clear" w:color="auto" w:fill="auto"/>
            <w:tcMar>
              <w:top w:w="100" w:type="dxa"/>
              <w:left w:w="100" w:type="dxa"/>
              <w:bottom w:w="100" w:type="dxa"/>
              <w:right w:w="100" w:type="dxa"/>
            </w:tcMar>
          </w:tcPr>
          <w:p w14:paraId="30024BBA" w14:textId="77777777" w:rsidR="00CA7937" w:rsidRDefault="00000000">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The Cantril Ladder</w:t>
            </w:r>
          </w:p>
        </w:tc>
        <w:tc>
          <w:tcPr>
            <w:tcW w:w="690" w:type="dxa"/>
            <w:shd w:val="clear" w:color="auto" w:fill="auto"/>
            <w:tcMar>
              <w:top w:w="100" w:type="dxa"/>
              <w:left w:w="100" w:type="dxa"/>
              <w:bottom w:w="100" w:type="dxa"/>
              <w:right w:w="100" w:type="dxa"/>
            </w:tcMar>
          </w:tcPr>
          <w:p w14:paraId="631FF470"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2.92</w:t>
            </w:r>
          </w:p>
        </w:tc>
        <w:tc>
          <w:tcPr>
            <w:tcW w:w="855" w:type="dxa"/>
            <w:shd w:val="clear" w:color="auto" w:fill="auto"/>
            <w:tcMar>
              <w:top w:w="100" w:type="dxa"/>
              <w:left w:w="100" w:type="dxa"/>
              <w:bottom w:w="100" w:type="dxa"/>
              <w:right w:w="100" w:type="dxa"/>
            </w:tcMar>
          </w:tcPr>
          <w:p w14:paraId="5BF14CAB"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70" w:type="dxa"/>
            <w:shd w:val="clear" w:color="auto" w:fill="auto"/>
            <w:tcMar>
              <w:top w:w="100" w:type="dxa"/>
              <w:left w:w="100" w:type="dxa"/>
              <w:bottom w:w="100" w:type="dxa"/>
              <w:right w:w="100" w:type="dxa"/>
            </w:tcMar>
          </w:tcPr>
          <w:p w14:paraId="5317301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2.40</w:t>
            </w:r>
          </w:p>
        </w:tc>
        <w:tc>
          <w:tcPr>
            <w:tcW w:w="810" w:type="dxa"/>
            <w:shd w:val="clear" w:color="auto" w:fill="auto"/>
            <w:tcMar>
              <w:top w:w="100" w:type="dxa"/>
              <w:left w:w="100" w:type="dxa"/>
              <w:bottom w:w="100" w:type="dxa"/>
              <w:right w:w="100" w:type="dxa"/>
            </w:tcMar>
          </w:tcPr>
          <w:p w14:paraId="3B9D82E8"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1 - 18</w:t>
            </w:r>
          </w:p>
        </w:tc>
        <w:tc>
          <w:tcPr>
            <w:tcW w:w="1455" w:type="dxa"/>
            <w:shd w:val="clear" w:color="auto" w:fill="auto"/>
            <w:tcMar>
              <w:top w:w="100" w:type="dxa"/>
              <w:left w:w="100" w:type="dxa"/>
              <w:bottom w:w="100" w:type="dxa"/>
              <w:right w:w="100" w:type="dxa"/>
            </w:tcMar>
          </w:tcPr>
          <w:p w14:paraId="24B3C4DE"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995</w:t>
            </w:r>
          </w:p>
        </w:tc>
        <w:tc>
          <w:tcPr>
            <w:tcW w:w="930" w:type="dxa"/>
            <w:shd w:val="clear" w:color="auto" w:fill="auto"/>
            <w:tcMar>
              <w:top w:w="100" w:type="dxa"/>
              <w:left w:w="100" w:type="dxa"/>
              <w:bottom w:w="100" w:type="dxa"/>
              <w:right w:w="100" w:type="dxa"/>
            </w:tcMar>
          </w:tcPr>
          <w:p w14:paraId="1F94302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8.16</w:t>
            </w:r>
          </w:p>
        </w:tc>
        <w:tc>
          <w:tcPr>
            <w:tcW w:w="570" w:type="dxa"/>
            <w:shd w:val="clear" w:color="auto" w:fill="auto"/>
            <w:tcMar>
              <w:top w:w="100" w:type="dxa"/>
              <w:left w:w="100" w:type="dxa"/>
              <w:bottom w:w="100" w:type="dxa"/>
              <w:right w:w="100" w:type="dxa"/>
            </w:tcMar>
          </w:tcPr>
          <w:p w14:paraId="1308D251"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w:t>
            </w:r>
          </w:p>
        </w:tc>
      </w:tr>
      <w:tr w:rsidR="00CA7937" w14:paraId="51663B1C" w14:textId="77777777">
        <w:tc>
          <w:tcPr>
            <w:tcW w:w="3165" w:type="dxa"/>
            <w:shd w:val="clear" w:color="auto" w:fill="auto"/>
            <w:tcMar>
              <w:top w:w="100" w:type="dxa"/>
              <w:left w:w="100" w:type="dxa"/>
              <w:bottom w:w="100" w:type="dxa"/>
              <w:right w:w="100" w:type="dxa"/>
            </w:tcMar>
          </w:tcPr>
          <w:p w14:paraId="4704032D" w14:textId="77777777" w:rsidR="00CA7937" w:rsidRDefault="00000000">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Cantril no Ladder</w:t>
            </w:r>
            <w:r>
              <w:rPr>
                <w:rFonts w:ascii="Times New Roman" w:eastAsia="Times New Roman" w:hAnsi="Times New Roman" w:cs="Times New Roman"/>
                <w:b/>
                <w:sz w:val="18"/>
                <w:szCs w:val="18"/>
              </w:rPr>
              <w:t xml:space="preserve"> </w:t>
            </w:r>
          </w:p>
        </w:tc>
        <w:tc>
          <w:tcPr>
            <w:tcW w:w="690" w:type="dxa"/>
            <w:shd w:val="clear" w:color="auto" w:fill="auto"/>
            <w:tcMar>
              <w:top w:w="100" w:type="dxa"/>
              <w:left w:w="100" w:type="dxa"/>
              <w:bottom w:w="100" w:type="dxa"/>
              <w:right w:w="100" w:type="dxa"/>
            </w:tcMar>
          </w:tcPr>
          <w:p w14:paraId="7FFAA2BF"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3.17</w:t>
            </w:r>
          </w:p>
        </w:tc>
        <w:tc>
          <w:tcPr>
            <w:tcW w:w="855" w:type="dxa"/>
            <w:shd w:val="clear" w:color="auto" w:fill="auto"/>
            <w:tcMar>
              <w:top w:w="100" w:type="dxa"/>
              <w:left w:w="100" w:type="dxa"/>
              <w:bottom w:w="100" w:type="dxa"/>
              <w:right w:w="100" w:type="dxa"/>
            </w:tcMar>
          </w:tcPr>
          <w:p w14:paraId="4D426B94"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70" w:type="dxa"/>
            <w:shd w:val="clear" w:color="auto" w:fill="auto"/>
            <w:tcMar>
              <w:top w:w="100" w:type="dxa"/>
              <w:left w:w="100" w:type="dxa"/>
              <w:bottom w:w="100" w:type="dxa"/>
              <w:right w:w="100" w:type="dxa"/>
            </w:tcMar>
          </w:tcPr>
          <w:p w14:paraId="0825DFB7"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2.88</w:t>
            </w:r>
          </w:p>
        </w:tc>
        <w:tc>
          <w:tcPr>
            <w:tcW w:w="810" w:type="dxa"/>
            <w:shd w:val="clear" w:color="auto" w:fill="auto"/>
            <w:tcMar>
              <w:top w:w="100" w:type="dxa"/>
              <w:left w:w="100" w:type="dxa"/>
              <w:bottom w:w="100" w:type="dxa"/>
              <w:right w:w="100" w:type="dxa"/>
            </w:tcMar>
          </w:tcPr>
          <w:p w14:paraId="300425E1"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1 - 33</w:t>
            </w:r>
          </w:p>
        </w:tc>
        <w:tc>
          <w:tcPr>
            <w:tcW w:w="1455" w:type="dxa"/>
            <w:shd w:val="clear" w:color="auto" w:fill="auto"/>
            <w:tcMar>
              <w:top w:w="100" w:type="dxa"/>
              <w:left w:w="100" w:type="dxa"/>
              <w:bottom w:w="100" w:type="dxa"/>
              <w:right w:w="100" w:type="dxa"/>
            </w:tcMar>
          </w:tcPr>
          <w:p w14:paraId="2A2DFDA2"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956</w:t>
            </w:r>
          </w:p>
        </w:tc>
        <w:tc>
          <w:tcPr>
            <w:tcW w:w="930" w:type="dxa"/>
            <w:shd w:val="clear" w:color="auto" w:fill="auto"/>
            <w:tcMar>
              <w:top w:w="100" w:type="dxa"/>
              <w:left w:w="100" w:type="dxa"/>
              <w:bottom w:w="100" w:type="dxa"/>
              <w:right w:w="100" w:type="dxa"/>
            </w:tcMar>
          </w:tcPr>
          <w:p w14:paraId="416801F9"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7.91</w:t>
            </w:r>
          </w:p>
        </w:tc>
        <w:tc>
          <w:tcPr>
            <w:tcW w:w="570" w:type="dxa"/>
            <w:shd w:val="clear" w:color="auto" w:fill="auto"/>
            <w:tcMar>
              <w:top w:w="100" w:type="dxa"/>
              <w:left w:w="100" w:type="dxa"/>
              <w:bottom w:w="100" w:type="dxa"/>
              <w:right w:w="100" w:type="dxa"/>
            </w:tcMar>
          </w:tcPr>
          <w:p w14:paraId="4E208A4B"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363</w:t>
            </w:r>
          </w:p>
        </w:tc>
      </w:tr>
      <w:tr w:rsidR="00CA7937" w14:paraId="118DD542" w14:textId="77777777">
        <w:tc>
          <w:tcPr>
            <w:tcW w:w="3165" w:type="dxa"/>
            <w:shd w:val="clear" w:color="auto" w:fill="auto"/>
            <w:tcMar>
              <w:top w:w="100" w:type="dxa"/>
              <w:left w:w="100" w:type="dxa"/>
              <w:bottom w:w="100" w:type="dxa"/>
              <w:right w:w="100" w:type="dxa"/>
            </w:tcMar>
          </w:tcPr>
          <w:p w14:paraId="59F66F2C" w14:textId="77777777" w:rsidR="00CA7937" w:rsidRDefault="00000000">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Cantril no bottom/top</w:t>
            </w:r>
          </w:p>
        </w:tc>
        <w:tc>
          <w:tcPr>
            <w:tcW w:w="690" w:type="dxa"/>
            <w:shd w:val="clear" w:color="auto" w:fill="auto"/>
            <w:tcMar>
              <w:top w:w="100" w:type="dxa"/>
              <w:left w:w="100" w:type="dxa"/>
              <w:bottom w:w="100" w:type="dxa"/>
              <w:right w:w="100" w:type="dxa"/>
            </w:tcMar>
          </w:tcPr>
          <w:p w14:paraId="5E13C832"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3.53</w:t>
            </w:r>
          </w:p>
        </w:tc>
        <w:tc>
          <w:tcPr>
            <w:tcW w:w="855" w:type="dxa"/>
            <w:shd w:val="clear" w:color="auto" w:fill="auto"/>
            <w:tcMar>
              <w:top w:w="100" w:type="dxa"/>
              <w:left w:w="100" w:type="dxa"/>
              <w:bottom w:w="100" w:type="dxa"/>
              <w:right w:w="100" w:type="dxa"/>
            </w:tcMar>
          </w:tcPr>
          <w:p w14:paraId="37F3FE81"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70" w:type="dxa"/>
            <w:shd w:val="clear" w:color="auto" w:fill="auto"/>
            <w:tcMar>
              <w:top w:w="100" w:type="dxa"/>
              <w:left w:w="100" w:type="dxa"/>
              <w:bottom w:w="100" w:type="dxa"/>
              <w:right w:w="100" w:type="dxa"/>
            </w:tcMar>
          </w:tcPr>
          <w:p w14:paraId="26777AA0"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2.67</w:t>
            </w:r>
          </w:p>
        </w:tc>
        <w:tc>
          <w:tcPr>
            <w:tcW w:w="810" w:type="dxa"/>
            <w:shd w:val="clear" w:color="auto" w:fill="auto"/>
            <w:tcMar>
              <w:top w:w="100" w:type="dxa"/>
              <w:left w:w="100" w:type="dxa"/>
              <w:bottom w:w="100" w:type="dxa"/>
              <w:right w:w="100" w:type="dxa"/>
            </w:tcMar>
          </w:tcPr>
          <w:p w14:paraId="50A804D8"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1 - 21</w:t>
            </w:r>
          </w:p>
        </w:tc>
        <w:tc>
          <w:tcPr>
            <w:tcW w:w="1455" w:type="dxa"/>
            <w:shd w:val="clear" w:color="auto" w:fill="auto"/>
            <w:tcMar>
              <w:top w:w="100" w:type="dxa"/>
              <w:left w:w="100" w:type="dxa"/>
              <w:bottom w:w="100" w:type="dxa"/>
              <w:right w:w="100" w:type="dxa"/>
            </w:tcMar>
          </w:tcPr>
          <w:p w14:paraId="58CEBF90"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855</w:t>
            </w:r>
          </w:p>
        </w:tc>
        <w:tc>
          <w:tcPr>
            <w:tcW w:w="930" w:type="dxa"/>
            <w:shd w:val="clear" w:color="auto" w:fill="auto"/>
            <w:tcMar>
              <w:top w:w="100" w:type="dxa"/>
              <w:left w:w="100" w:type="dxa"/>
              <w:bottom w:w="100" w:type="dxa"/>
              <w:right w:w="100" w:type="dxa"/>
            </w:tcMar>
          </w:tcPr>
          <w:p w14:paraId="0E97E323"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7.84</w:t>
            </w:r>
          </w:p>
        </w:tc>
        <w:tc>
          <w:tcPr>
            <w:tcW w:w="570" w:type="dxa"/>
            <w:shd w:val="clear" w:color="auto" w:fill="auto"/>
            <w:tcMar>
              <w:top w:w="100" w:type="dxa"/>
              <w:left w:w="100" w:type="dxa"/>
              <w:bottom w:w="100" w:type="dxa"/>
              <w:right w:w="100" w:type="dxa"/>
            </w:tcMar>
          </w:tcPr>
          <w:p w14:paraId="73F177C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298</w:t>
            </w:r>
          </w:p>
        </w:tc>
      </w:tr>
      <w:tr w:rsidR="00CA7937" w14:paraId="0212A4EF" w14:textId="77777777">
        <w:tc>
          <w:tcPr>
            <w:tcW w:w="3165" w:type="dxa"/>
            <w:shd w:val="clear" w:color="auto" w:fill="auto"/>
            <w:tcMar>
              <w:top w:w="100" w:type="dxa"/>
              <w:left w:w="100" w:type="dxa"/>
              <w:bottom w:w="100" w:type="dxa"/>
              <w:right w:w="100" w:type="dxa"/>
            </w:tcMar>
          </w:tcPr>
          <w:p w14:paraId="093AFA1B" w14:textId="77777777" w:rsidR="00CA7937" w:rsidRDefault="00000000">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Happiness</w:t>
            </w:r>
          </w:p>
        </w:tc>
        <w:tc>
          <w:tcPr>
            <w:tcW w:w="690" w:type="dxa"/>
            <w:shd w:val="clear" w:color="auto" w:fill="auto"/>
            <w:tcMar>
              <w:top w:w="100" w:type="dxa"/>
              <w:left w:w="100" w:type="dxa"/>
              <w:bottom w:w="100" w:type="dxa"/>
              <w:right w:w="100" w:type="dxa"/>
            </w:tcMar>
          </w:tcPr>
          <w:p w14:paraId="369988F8"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3.75</w:t>
            </w:r>
          </w:p>
        </w:tc>
        <w:tc>
          <w:tcPr>
            <w:tcW w:w="855" w:type="dxa"/>
            <w:shd w:val="clear" w:color="auto" w:fill="auto"/>
            <w:tcMar>
              <w:top w:w="100" w:type="dxa"/>
              <w:left w:w="100" w:type="dxa"/>
              <w:bottom w:w="100" w:type="dxa"/>
              <w:right w:w="100" w:type="dxa"/>
            </w:tcMar>
          </w:tcPr>
          <w:p w14:paraId="3B285D8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70" w:type="dxa"/>
            <w:shd w:val="clear" w:color="auto" w:fill="auto"/>
            <w:tcMar>
              <w:top w:w="100" w:type="dxa"/>
              <w:left w:w="100" w:type="dxa"/>
              <w:bottom w:w="100" w:type="dxa"/>
              <w:right w:w="100" w:type="dxa"/>
            </w:tcMar>
          </w:tcPr>
          <w:p w14:paraId="16999A54"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2.90</w:t>
            </w:r>
          </w:p>
        </w:tc>
        <w:tc>
          <w:tcPr>
            <w:tcW w:w="810" w:type="dxa"/>
            <w:shd w:val="clear" w:color="auto" w:fill="auto"/>
            <w:tcMar>
              <w:top w:w="100" w:type="dxa"/>
              <w:left w:w="100" w:type="dxa"/>
              <w:bottom w:w="100" w:type="dxa"/>
              <w:right w:w="100" w:type="dxa"/>
            </w:tcMar>
          </w:tcPr>
          <w:p w14:paraId="1DC25385"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1 - 29</w:t>
            </w:r>
          </w:p>
        </w:tc>
        <w:tc>
          <w:tcPr>
            <w:tcW w:w="1455" w:type="dxa"/>
            <w:shd w:val="clear" w:color="auto" w:fill="auto"/>
            <w:tcMar>
              <w:top w:w="100" w:type="dxa"/>
              <w:left w:w="100" w:type="dxa"/>
              <w:bottom w:w="100" w:type="dxa"/>
              <w:right w:w="100" w:type="dxa"/>
            </w:tcMar>
          </w:tcPr>
          <w:p w14:paraId="430AE856"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920</w:t>
            </w:r>
          </w:p>
        </w:tc>
        <w:tc>
          <w:tcPr>
            <w:tcW w:w="930" w:type="dxa"/>
            <w:shd w:val="clear" w:color="auto" w:fill="auto"/>
            <w:tcMar>
              <w:top w:w="100" w:type="dxa"/>
              <w:left w:w="100" w:type="dxa"/>
              <w:bottom w:w="100" w:type="dxa"/>
              <w:right w:w="100" w:type="dxa"/>
            </w:tcMar>
          </w:tcPr>
          <w:p w14:paraId="14800EFA"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7.93</w:t>
            </w:r>
          </w:p>
        </w:tc>
        <w:tc>
          <w:tcPr>
            <w:tcW w:w="570" w:type="dxa"/>
            <w:shd w:val="clear" w:color="auto" w:fill="auto"/>
            <w:tcMar>
              <w:top w:w="100" w:type="dxa"/>
              <w:left w:w="100" w:type="dxa"/>
              <w:bottom w:w="100" w:type="dxa"/>
              <w:right w:w="100" w:type="dxa"/>
            </w:tcMar>
          </w:tcPr>
          <w:p w14:paraId="0FCB373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304</w:t>
            </w:r>
          </w:p>
        </w:tc>
      </w:tr>
      <w:tr w:rsidR="00CA7937" w14:paraId="27CD45F6" w14:textId="77777777">
        <w:tc>
          <w:tcPr>
            <w:tcW w:w="3165" w:type="dxa"/>
            <w:shd w:val="clear" w:color="auto" w:fill="auto"/>
            <w:tcMar>
              <w:top w:w="100" w:type="dxa"/>
              <w:left w:w="100" w:type="dxa"/>
              <w:bottom w:w="100" w:type="dxa"/>
              <w:right w:w="100" w:type="dxa"/>
            </w:tcMar>
          </w:tcPr>
          <w:p w14:paraId="204E17C7" w14:textId="77777777" w:rsidR="00CA7937" w:rsidRDefault="00000000">
            <w:pPr>
              <w:widowControl w:val="0"/>
              <w:spacing w:line="240" w:lineRule="auto"/>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 xml:space="preserve"> </w:t>
            </w:r>
            <w:r>
              <w:rPr>
                <w:rFonts w:ascii="Times New Roman" w:eastAsia="Times New Roman" w:hAnsi="Times New Roman" w:cs="Times New Roman"/>
                <w:b/>
                <w:i/>
                <w:sz w:val="18"/>
                <w:szCs w:val="18"/>
              </w:rPr>
              <w:t>Harmony</w:t>
            </w:r>
          </w:p>
        </w:tc>
        <w:tc>
          <w:tcPr>
            <w:tcW w:w="690" w:type="dxa"/>
            <w:shd w:val="clear" w:color="auto" w:fill="auto"/>
            <w:tcMar>
              <w:top w:w="100" w:type="dxa"/>
              <w:left w:w="100" w:type="dxa"/>
              <w:bottom w:w="100" w:type="dxa"/>
              <w:right w:w="100" w:type="dxa"/>
            </w:tcMar>
          </w:tcPr>
          <w:p w14:paraId="6EF2F48D"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3.39</w:t>
            </w:r>
          </w:p>
        </w:tc>
        <w:tc>
          <w:tcPr>
            <w:tcW w:w="855" w:type="dxa"/>
            <w:shd w:val="clear" w:color="auto" w:fill="auto"/>
            <w:tcMar>
              <w:top w:w="100" w:type="dxa"/>
              <w:left w:w="100" w:type="dxa"/>
              <w:bottom w:w="100" w:type="dxa"/>
              <w:right w:w="100" w:type="dxa"/>
            </w:tcMar>
          </w:tcPr>
          <w:p w14:paraId="799CAC19"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70" w:type="dxa"/>
            <w:shd w:val="clear" w:color="auto" w:fill="auto"/>
            <w:tcMar>
              <w:top w:w="100" w:type="dxa"/>
              <w:left w:w="100" w:type="dxa"/>
              <w:bottom w:w="100" w:type="dxa"/>
              <w:right w:w="100" w:type="dxa"/>
            </w:tcMar>
          </w:tcPr>
          <w:p w14:paraId="0A83240F"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2.81</w:t>
            </w:r>
          </w:p>
        </w:tc>
        <w:tc>
          <w:tcPr>
            <w:tcW w:w="810" w:type="dxa"/>
            <w:shd w:val="clear" w:color="auto" w:fill="auto"/>
            <w:tcMar>
              <w:top w:w="100" w:type="dxa"/>
              <w:left w:w="100" w:type="dxa"/>
              <w:bottom w:w="100" w:type="dxa"/>
              <w:right w:w="100" w:type="dxa"/>
            </w:tcMar>
          </w:tcPr>
          <w:p w14:paraId="640B195B"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1 - 29</w:t>
            </w:r>
          </w:p>
        </w:tc>
        <w:tc>
          <w:tcPr>
            <w:tcW w:w="1455" w:type="dxa"/>
            <w:shd w:val="clear" w:color="auto" w:fill="auto"/>
            <w:tcMar>
              <w:top w:w="100" w:type="dxa"/>
              <w:left w:w="100" w:type="dxa"/>
              <w:bottom w:w="100" w:type="dxa"/>
              <w:right w:w="100" w:type="dxa"/>
            </w:tcMar>
          </w:tcPr>
          <w:p w14:paraId="18D8A3F5"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908</w:t>
            </w:r>
          </w:p>
        </w:tc>
        <w:tc>
          <w:tcPr>
            <w:tcW w:w="930" w:type="dxa"/>
            <w:shd w:val="clear" w:color="auto" w:fill="auto"/>
            <w:tcMar>
              <w:top w:w="100" w:type="dxa"/>
              <w:left w:w="100" w:type="dxa"/>
              <w:bottom w:w="100" w:type="dxa"/>
              <w:right w:w="100" w:type="dxa"/>
            </w:tcMar>
          </w:tcPr>
          <w:p w14:paraId="4A16B70F"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8.03</w:t>
            </w:r>
          </w:p>
        </w:tc>
        <w:tc>
          <w:tcPr>
            <w:tcW w:w="570" w:type="dxa"/>
            <w:shd w:val="clear" w:color="auto" w:fill="auto"/>
            <w:tcMar>
              <w:top w:w="100" w:type="dxa"/>
              <w:left w:w="100" w:type="dxa"/>
              <w:bottom w:w="100" w:type="dxa"/>
              <w:right w:w="100" w:type="dxa"/>
            </w:tcMar>
          </w:tcPr>
          <w:p w14:paraId="6479981C" w14:textId="77777777" w:rsidR="00CA7937"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r>
    </w:tbl>
    <w:p w14:paraId="0901B567" w14:textId="77777777" w:rsidR="00CA7937" w:rsidRDefault="00CA7937">
      <w:pPr>
        <w:spacing w:line="360" w:lineRule="auto"/>
        <w:rPr>
          <w:rFonts w:ascii="Times New Roman" w:eastAsia="Times New Roman" w:hAnsi="Times New Roman" w:cs="Times New Roman"/>
          <w:sz w:val="24"/>
          <w:szCs w:val="24"/>
        </w:rPr>
      </w:pPr>
    </w:p>
    <w:p w14:paraId="2198EB64" w14:textId="77777777" w:rsidR="00CA7937" w:rsidRDefault="00CA7937">
      <w:pPr>
        <w:spacing w:line="360" w:lineRule="auto"/>
        <w:rPr>
          <w:rFonts w:ascii="Times New Roman" w:eastAsia="Times New Roman" w:hAnsi="Times New Roman" w:cs="Times New Roman"/>
          <w:sz w:val="24"/>
          <w:szCs w:val="24"/>
        </w:rPr>
      </w:pPr>
    </w:p>
    <w:p w14:paraId="028B0CEF" w14:textId="77777777" w:rsidR="00CA7937" w:rsidRDefault="00CA7937">
      <w:pPr>
        <w:spacing w:line="360" w:lineRule="auto"/>
        <w:rPr>
          <w:rFonts w:ascii="Times New Roman" w:eastAsia="Times New Roman" w:hAnsi="Times New Roman" w:cs="Times New Roman"/>
          <w:sz w:val="24"/>
          <w:szCs w:val="24"/>
        </w:rPr>
      </w:pPr>
    </w:p>
    <w:p w14:paraId="2B7BE9BE" w14:textId="77777777" w:rsidR="00CA7937" w:rsidRDefault="00CA7937">
      <w:pPr>
        <w:spacing w:line="360" w:lineRule="auto"/>
        <w:rPr>
          <w:rFonts w:ascii="Times New Roman" w:eastAsia="Times New Roman" w:hAnsi="Times New Roman" w:cs="Times New Roman"/>
          <w:sz w:val="24"/>
          <w:szCs w:val="24"/>
        </w:rPr>
      </w:pPr>
    </w:p>
    <w:p w14:paraId="4BC2EB5A" w14:textId="77777777" w:rsidR="00CA7937" w:rsidRDefault="00CA7937">
      <w:pPr>
        <w:spacing w:line="240" w:lineRule="auto"/>
        <w:rPr>
          <w:rFonts w:ascii="Times New Roman" w:eastAsia="Times New Roman" w:hAnsi="Times New Roman" w:cs="Times New Roman"/>
          <w:sz w:val="24"/>
          <w:szCs w:val="24"/>
        </w:rPr>
      </w:pPr>
    </w:p>
    <w:p w14:paraId="0FCBB790" w14:textId="77777777" w:rsidR="00CA7937" w:rsidRDefault="00000000">
      <w:pPr>
        <w:spacing w:line="240" w:lineRule="auto"/>
        <w:rPr>
          <w:rFonts w:ascii="Times New Roman" w:eastAsia="Times New Roman" w:hAnsi="Times New Roman" w:cs="Times New Roman"/>
          <w:b/>
          <w:sz w:val="24"/>
          <w:szCs w:val="24"/>
        </w:rPr>
      </w:pPr>
      <w:r>
        <w:br w:type="page"/>
      </w:r>
    </w:p>
    <w:p w14:paraId="154DB6F4"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Fig S1. Cantril Ladder (red) vs Cantril no bottom/top (green)</w:t>
      </w:r>
    </w:p>
    <w:p w14:paraId="6170657D" w14:textId="77777777" w:rsidR="00CA7937" w:rsidRDefault="00000000">
      <w:pPr>
        <w:ind w:right="-40"/>
        <w:jc w:val="both"/>
        <w:rPr>
          <w:rFonts w:ascii="Times New Roman" w:eastAsia="Times New Roman" w:hAnsi="Times New Roman" w:cs="Times New Roman"/>
          <w:i/>
          <w:sz w:val="16"/>
          <w:szCs w:val="16"/>
        </w:rPr>
      </w:pPr>
      <w:r>
        <w:rPr>
          <w:rFonts w:ascii="Times New Roman" w:eastAsia="Times New Roman" w:hAnsi="Times New Roman" w:cs="Times New Roman"/>
          <w:i/>
          <w:noProof/>
          <w:sz w:val="16"/>
          <w:szCs w:val="16"/>
        </w:rPr>
        <w:drawing>
          <wp:inline distT="114300" distB="114300" distL="114300" distR="114300" wp14:anchorId="73E9E66F" wp14:editId="6F3A2F40">
            <wp:extent cx="5731200" cy="71374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731200" cy="7137400"/>
                    </a:xfrm>
                    <a:prstGeom prst="rect">
                      <a:avLst/>
                    </a:prstGeom>
                    <a:ln/>
                  </pic:spPr>
                </pic:pic>
              </a:graphicData>
            </a:graphic>
          </wp:inline>
        </w:drawing>
      </w:r>
    </w:p>
    <w:p w14:paraId="2FF244C0" w14:textId="77777777" w:rsidR="00CA7937" w:rsidRDefault="00CA7937">
      <w:pPr>
        <w:spacing w:line="240" w:lineRule="auto"/>
        <w:ind w:right="-40"/>
        <w:jc w:val="both"/>
        <w:rPr>
          <w:rFonts w:ascii="Times New Roman" w:eastAsia="Times New Roman" w:hAnsi="Times New Roman" w:cs="Times New Roman"/>
          <w:i/>
          <w:sz w:val="16"/>
          <w:szCs w:val="16"/>
        </w:rPr>
      </w:pPr>
    </w:p>
    <w:p w14:paraId="7C445981"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i/>
          <w:sz w:val="16"/>
          <w:szCs w:val="16"/>
        </w:rPr>
        <w:t xml:space="preserve">Note: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S1A</w:t>
      </w:r>
      <w:r>
        <w:rPr>
          <w:rFonts w:ascii="Times New Roman" w:eastAsia="Times New Roman" w:hAnsi="Times New Roman" w:cs="Times New Roman"/>
          <w:sz w:val="16"/>
          <w:szCs w:val="16"/>
        </w:rPr>
        <w:t xml:space="preserve"> shows the word clusters (</w:t>
      </w:r>
      <w:proofErr w:type="spellStart"/>
      <w:r>
        <w:rPr>
          <w:rFonts w:ascii="Times New Roman" w:eastAsia="Times New Roman" w:hAnsi="Times New Roman" w:cs="Times New Roman"/>
          <w:sz w:val="16"/>
          <w:szCs w:val="16"/>
        </w:rPr>
        <w:t>LDA</w:t>
      </w:r>
      <w:proofErr w:type="spellEnd"/>
      <w:r>
        <w:rPr>
          <w:rFonts w:ascii="Times New Roman" w:eastAsia="Times New Roman" w:hAnsi="Times New Roman" w:cs="Times New Roman"/>
          <w:sz w:val="16"/>
          <w:szCs w:val="16"/>
        </w:rPr>
        <w:t xml:space="preserve"> topics) and their mean differences in relative frequencies between the Cantril Ladder and Cantril no bottom/top conditions expressed in Cohen’s </w:t>
      </w:r>
      <w:r>
        <w:rPr>
          <w:rFonts w:ascii="Times New Roman" w:eastAsia="Times New Roman" w:hAnsi="Times New Roman" w:cs="Times New Roman"/>
          <w:i/>
          <w:sz w:val="16"/>
          <w:szCs w:val="16"/>
        </w:rPr>
        <w:t>d</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S1B</w:t>
      </w:r>
      <w:r>
        <w:rPr>
          <w:rFonts w:ascii="Times New Roman" w:eastAsia="Times New Roman" w:hAnsi="Times New Roman" w:cs="Times New Roman"/>
          <w:sz w:val="16"/>
          <w:szCs w:val="16"/>
        </w:rPr>
        <w:t xml:space="preserve"> shows significant words related to the Cantril Ladder (red words) and Cantril no bottom/top (green) conditions in the word embedding space compared to a permuted null distribution. The font size represents frequency. The position on the x-axis represents the dot product score on the direction line representing the maximal variance. For better </w:t>
      </w:r>
      <w:proofErr w:type="spellStart"/>
      <w:r>
        <w:rPr>
          <w:rFonts w:ascii="Times New Roman" w:eastAsia="Times New Roman" w:hAnsi="Times New Roman" w:cs="Times New Roman"/>
          <w:sz w:val="16"/>
          <w:szCs w:val="16"/>
        </w:rPr>
        <w:t>visualisation</w:t>
      </w:r>
      <w:proofErr w:type="spellEnd"/>
      <w:r>
        <w:rPr>
          <w:rFonts w:ascii="Times New Roman" w:eastAsia="Times New Roman" w:hAnsi="Times New Roman" w:cs="Times New Roman"/>
          <w:sz w:val="16"/>
          <w:szCs w:val="16"/>
        </w:rPr>
        <w:t xml:space="preserve">, the words are separated on the y-axis, but the y-axis does not represent any information.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S1C</w:t>
      </w:r>
      <w:r>
        <w:rPr>
          <w:rFonts w:ascii="Times New Roman" w:eastAsia="Times New Roman" w:hAnsi="Times New Roman" w:cs="Times New Roman"/>
          <w:sz w:val="16"/>
          <w:szCs w:val="16"/>
        </w:rPr>
        <w:t xml:space="preserve"> shows the three scale interpretations with the highest log odds of being in each condition from our logistic ridge regression model. The classification model reached an AUC of .74.</w:t>
      </w:r>
      <w:r>
        <w:br w:type="page"/>
      </w:r>
    </w:p>
    <w:p w14:paraId="652AAF4F"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Fig S2. Cantril Ladder (red) vs. Happiness (green)</w:t>
      </w:r>
    </w:p>
    <w:p w14:paraId="319456DF"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114300" distB="114300" distL="114300" distR="114300" wp14:anchorId="26339EEA" wp14:editId="256449CE">
            <wp:extent cx="5731200" cy="7188200"/>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731200" cy="7188200"/>
                    </a:xfrm>
                    <a:prstGeom prst="rect">
                      <a:avLst/>
                    </a:prstGeom>
                    <a:ln/>
                  </pic:spPr>
                </pic:pic>
              </a:graphicData>
            </a:graphic>
          </wp:inline>
        </w:drawing>
      </w:r>
    </w:p>
    <w:p w14:paraId="22D57571" w14:textId="77777777" w:rsidR="00CA7937" w:rsidRDefault="00000000">
      <w:pPr>
        <w:ind w:right="-40"/>
        <w:jc w:val="both"/>
        <w:rPr>
          <w:rFonts w:ascii="Times New Roman" w:eastAsia="Times New Roman" w:hAnsi="Times New Roman" w:cs="Times New Roman"/>
          <w:sz w:val="16"/>
          <w:szCs w:val="16"/>
        </w:rPr>
      </w:pPr>
      <w:r>
        <w:rPr>
          <w:rFonts w:ascii="Times New Roman" w:eastAsia="Times New Roman" w:hAnsi="Times New Roman" w:cs="Times New Roman"/>
          <w:i/>
          <w:sz w:val="20"/>
          <w:szCs w:val="20"/>
        </w:rPr>
        <w:t>N</w:t>
      </w:r>
      <w:r>
        <w:rPr>
          <w:rFonts w:ascii="Times New Roman" w:eastAsia="Times New Roman" w:hAnsi="Times New Roman" w:cs="Times New Roman"/>
          <w:i/>
          <w:sz w:val="16"/>
          <w:szCs w:val="16"/>
        </w:rPr>
        <w:t xml:space="preserve">ote: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S2A</w:t>
      </w:r>
      <w:r>
        <w:rPr>
          <w:rFonts w:ascii="Times New Roman" w:eastAsia="Times New Roman" w:hAnsi="Times New Roman" w:cs="Times New Roman"/>
          <w:sz w:val="16"/>
          <w:szCs w:val="16"/>
        </w:rPr>
        <w:t xml:space="preserve"> shows the word clusters (</w:t>
      </w:r>
      <w:proofErr w:type="spellStart"/>
      <w:r>
        <w:rPr>
          <w:rFonts w:ascii="Times New Roman" w:eastAsia="Times New Roman" w:hAnsi="Times New Roman" w:cs="Times New Roman"/>
          <w:sz w:val="16"/>
          <w:szCs w:val="16"/>
        </w:rPr>
        <w:t>LDA</w:t>
      </w:r>
      <w:proofErr w:type="spellEnd"/>
      <w:r>
        <w:rPr>
          <w:rFonts w:ascii="Times New Roman" w:eastAsia="Times New Roman" w:hAnsi="Times New Roman" w:cs="Times New Roman"/>
          <w:sz w:val="16"/>
          <w:szCs w:val="16"/>
        </w:rPr>
        <w:t xml:space="preserve"> topics) and their mean differences in relative frequencies between the Cantril Ladder and Happiness conditions expressed in Cohen’s </w:t>
      </w:r>
      <w:r>
        <w:rPr>
          <w:rFonts w:ascii="Times New Roman" w:eastAsia="Times New Roman" w:hAnsi="Times New Roman" w:cs="Times New Roman"/>
          <w:i/>
          <w:sz w:val="16"/>
          <w:szCs w:val="16"/>
        </w:rPr>
        <w:t>d</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S2B</w:t>
      </w:r>
      <w:r>
        <w:rPr>
          <w:rFonts w:ascii="Times New Roman" w:eastAsia="Times New Roman" w:hAnsi="Times New Roman" w:cs="Times New Roman"/>
          <w:sz w:val="16"/>
          <w:szCs w:val="16"/>
        </w:rPr>
        <w:t xml:space="preserve"> shows significant words related to the Cantril Ladder (red words) and Happiness (green) conditions in the word embedding space compared to a permuted null distribution. The font size represents frequency. The position on the x-axis represents the dot product score on the direction line representing the maximal variance. For better </w:t>
      </w:r>
      <w:proofErr w:type="spellStart"/>
      <w:r>
        <w:rPr>
          <w:rFonts w:ascii="Times New Roman" w:eastAsia="Times New Roman" w:hAnsi="Times New Roman" w:cs="Times New Roman"/>
          <w:sz w:val="16"/>
          <w:szCs w:val="16"/>
        </w:rPr>
        <w:t>visualisation</w:t>
      </w:r>
      <w:proofErr w:type="spellEnd"/>
      <w:r>
        <w:rPr>
          <w:rFonts w:ascii="Times New Roman" w:eastAsia="Times New Roman" w:hAnsi="Times New Roman" w:cs="Times New Roman"/>
          <w:sz w:val="16"/>
          <w:szCs w:val="16"/>
        </w:rPr>
        <w:t xml:space="preserve">, the words are separated on the y-axis, but the y-axis does not represent any information.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S2C</w:t>
      </w:r>
      <w:r>
        <w:rPr>
          <w:rFonts w:ascii="Times New Roman" w:eastAsia="Times New Roman" w:hAnsi="Times New Roman" w:cs="Times New Roman"/>
          <w:sz w:val="16"/>
          <w:szCs w:val="16"/>
        </w:rPr>
        <w:t xml:space="preserve"> shows the three scale interpretations with the highest log odds of being in each condition from our logistic ridge regression </w:t>
      </w:r>
      <w:proofErr w:type="gramStart"/>
      <w:r>
        <w:rPr>
          <w:rFonts w:ascii="Times New Roman" w:eastAsia="Times New Roman" w:hAnsi="Times New Roman" w:cs="Times New Roman"/>
          <w:sz w:val="16"/>
          <w:szCs w:val="16"/>
        </w:rPr>
        <w:t>model..</w:t>
      </w:r>
      <w:proofErr w:type="gramEnd"/>
      <w:r>
        <w:rPr>
          <w:rFonts w:ascii="Times New Roman" w:eastAsia="Times New Roman" w:hAnsi="Times New Roman" w:cs="Times New Roman"/>
          <w:sz w:val="16"/>
          <w:szCs w:val="16"/>
        </w:rPr>
        <w:t xml:space="preserve"> The classification model reached an AUC of .81.</w:t>
      </w:r>
    </w:p>
    <w:p w14:paraId="72072E04" w14:textId="77777777" w:rsidR="00CA7937" w:rsidRDefault="00CA7937">
      <w:pPr>
        <w:ind w:right="-40"/>
        <w:jc w:val="both"/>
        <w:rPr>
          <w:rFonts w:ascii="Times New Roman" w:eastAsia="Times New Roman" w:hAnsi="Times New Roman" w:cs="Times New Roman"/>
          <w:sz w:val="16"/>
          <w:szCs w:val="16"/>
        </w:rPr>
      </w:pPr>
    </w:p>
    <w:p w14:paraId="187D319D" w14:textId="77777777" w:rsidR="00CA7937" w:rsidRDefault="00000000">
      <w:pPr>
        <w:spacing w:line="240" w:lineRule="auto"/>
        <w:ind w:right="-40"/>
        <w:jc w:val="both"/>
        <w:rPr>
          <w:rFonts w:ascii="Times New Roman" w:eastAsia="Times New Roman" w:hAnsi="Times New Roman" w:cs="Times New Roman"/>
          <w:b/>
          <w:sz w:val="20"/>
          <w:szCs w:val="20"/>
        </w:rPr>
      </w:pPr>
      <w:r>
        <w:br w:type="page"/>
      </w:r>
    </w:p>
    <w:p w14:paraId="15E50591"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Fig S3. Cantril no ladder (red) vs. Cantril no bottom/top (green)</w:t>
      </w:r>
    </w:p>
    <w:p w14:paraId="0E1341A1"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114300" distB="114300" distL="114300" distR="114300" wp14:anchorId="137032AA" wp14:editId="52545A88">
            <wp:extent cx="5731200" cy="38608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731200" cy="3860800"/>
                    </a:xfrm>
                    <a:prstGeom prst="rect">
                      <a:avLst/>
                    </a:prstGeom>
                    <a:ln/>
                  </pic:spPr>
                </pic:pic>
              </a:graphicData>
            </a:graphic>
          </wp:inline>
        </w:drawing>
      </w:r>
    </w:p>
    <w:p w14:paraId="13C96893" w14:textId="77777777" w:rsidR="00CA7937" w:rsidRDefault="00000000">
      <w:pPr>
        <w:spacing w:line="240" w:lineRule="auto"/>
        <w:ind w:right="-40"/>
        <w:jc w:val="both"/>
        <w:rPr>
          <w:rFonts w:ascii="Times New Roman" w:eastAsia="Times New Roman" w:hAnsi="Times New Roman" w:cs="Times New Roman"/>
          <w:b/>
          <w:sz w:val="24"/>
          <w:szCs w:val="24"/>
        </w:rPr>
      </w:pPr>
      <w:r>
        <w:rPr>
          <w:rFonts w:ascii="Times New Roman" w:eastAsia="Times New Roman" w:hAnsi="Times New Roman" w:cs="Times New Roman"/>
          <w:i/>
          <w:sz w:val="16"/>
          <w:szCs w:val="16"/>
        </w:rPr>
        <w:t xml:space="preserve">Note: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S3A</w:t>
      </w:r>
      <w:r>
        <w:rPr>
          <w:rFonts w:ascii="Times New Roman" w:eastAsia="Times New Roman" w:hAnsi="Times New Roman" w:cs="Times New Roman"/>
          <w:sz w:val="16"/>
          <w:szCs w:val="16"/>
        </w:rPr>
        <w:t xml:space="preserve"> shows the word cluster (</w:t>
      </w:r>
      <w:proofErr w:type="spellStart"/>
      <w:r>
        <w:rPr>
          <w:rFonts w:ascii="Times New Roman" w:eastAsia="Times New Roman" w:hAnsi="Times New Roman" w:cs="Times New Roman"/>
          <w:sz w:val="16"/>
          <w:szCs w:val="16"/>
        </w:rPr>
        <w:t>LDA</w:t>
      </w:r>
      <w:proofErr w:type="spellEnd"/>
      <w:r>
        <w:rPr>
          <w:rFonts w:ascii="Times New Roman" w:eastAsia="Times New Roman" w:hAnsi="Times New Roman" w:cs="Times New Roman"/>
          <w:sz w:val="16"/>
          <w:szCs w:val="16"/>
        </w:rPr>
        <w:t xml:space="preserve"> topic) and its difference in relative frequency between the Cantril no ladder and Cantril no bottom/top conditions expressed in Cohen’s </w:t>
      </w:r>
      <w:r>
        <w:rPr>
          <w:rFonts w:ascii="Times New Roman" w:eastAsia="Times New Roman" w:hAnsi="Times New Roman" w:cs="Times New Roman"/>
          <w:i/>
          <w:sz w:val="16"/>
          <w:szCs w:val="16"/>
        </w:rPr>
        <w:t>d</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S3B</w:t>
      </w:r>
      <w:r>
        <w:rPr>
          <w:rFonts w:ascii="Times New Roman" w:eastAsia="Times New Roman" w:hAnsi="Times New Roman" w:cs="Times New Roman"/>
          <w:sz w:val="16"/>
          <w:szCs w:val="16"/>
        </w:rPr>
        <w:t xml:space="preserve"> shows the three scale interpretations with the highest log odds of being in each condition from our logistic ridge regression model. The classification model reached an AUC of .65. No words were significant in the word embedding space after correction for multiple </w:t>
      </w:r>
      <w:proofErr w:type="gramStart"/>
      <w:r>
        <w:rPr>
          <w:rFonts w:ascii="Times New Roman" w:eastAsia="Times New Roman" w:hAnsi="Times New Roman" w:cs="Times New Roman"/>
          <w:sz w:val="16"/>
          <w:szCs w:val="16"/>
        </w:rPr>
        <w:t>comparisons</w:t>
      </w:r>
      <w:proofErr w:type="gramEnd"/>
    </w:p>
    <w:p w14:paraId="30BD93E3" w14:textId="77777777" w:rsidR="00CA7937" w:rsidRDefault="00CA7937">
      <w:pPr>
        <w:ind w:right="-40"/>
        <w:jc w:val="both"/>
        <w:rPr>
          <w:rFonts w:ascii="Times New Roman" w:eastAsia="Times New Roman" w:hAnsi="Times New Roman" w:cs="Times New Roman"/>
          <w:sz w:val="16"/>
          <w:szCs w:val="16"/>
        </w:rPr>
      </w:pPr>
    </w:p>
    <w:p w14:paraId="73DF460D" w14:textId="77777777" w:rsidR="00CA7937" w:rsidRDefault="00000000">
      <w:pPr>
        <w:spacing w:line="240" w:lineRule="auto"/>
        <w:ind w:right="-40"/>
        <w:jc w:val="both"/>
        <w:rPr>
          <w:rFonts w:ascii="Times New Roman" w:eastAsia="Times New Roman" w:hAnsi="Times New Roman" w:cs="Times New Roman"/>
          <w:b/>
          <w:sz w:val="20"/>
          <w:szCs w:val="20"/>
        </w:rPr>
      </w:pPr>
      <w:r>
        <w:br w:type="page"/>
      </w:r>
    </w:p>
    <w:p w14:paraId="578F51B7" w14:textId="77777777" w:rsidR="00CA7937" w:rsidRDefault="00000000">
      <w:pPr>
        <w:spacing w:line="240" w:lineRule="auto"/>
        <w:ind w:right="-40"/>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lastRenderedPageBreak/>
        <w:t>Fige</w:t>
      </w:r>
      <w:proofErr w:type="spellEnd"/>
      <w:r>
        <w:rPr>
          <w:rFonts w:ascii="Times New Roman" w:eastAsia="Times New Roman" w:hAnsi="Times New Roman" w:cs="Times New Roman"/>
          <w:b/>
          <w:sz w:val="20"/>
          <w:szCs w:val="20"/>
        </w:rPr>
        <w:t xml:space="preserve"> S4. Cantril no bottom/top (red) vs Harmony (green)</w:t>
      </w:r>
    </w:p>
    <w:p w14:paraId="303EB006"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114300" distB="114300" distL="114300" distR="114300" wp14:anchorId="0921E4C8" wp14:editId="74528A2B">
            <wp:extent cx="5731200" cy="70993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731200" cy="7099300"/>
                    </a:xfrm>
                    <a:prstGeom prst="rect">
                      <a:avLst/>
                    </a:prstGeom>
                    <a:ln/>
                  </pic:spPr>
                </pic:pic>
              </a:graphicData>
            </a:graphic>
          </wp:inline>
        </w:drawing>
      </w:r>
    </w:p>
    <w:p w14:paraId="6FF3A826" w14:textId="77777777" w:rsidR="00CA7937" w:rsidRDefault="00000000">
      <w:pPr>
        <w:ind w:right="-40"/>
        <w:jc w:val="both"/>
        <w:rPr>
          <w:rFonts w:ascii="Times New Roman" w:eastAsia="Times New Roman" w:hAnsi="Times New Roman" w:cs="Times New Roman"/>
          <w:b/>
          <w:sz w:val="24"/>
          <w:szCs w:val="24"/>
        </w:rPr>
      </w:pPr>
      <w:r>
        <w:rPr>
          <w:rFonts w:ascii="Times New Roman" w:eastAsia="Times New Roman" w:hAnsi="Times New Roman" w:cs="Times New Roman"/>
          <w:i/>
          <w:sz w:val="16"/>
          <w:szCs w:val="16"/>
        </w:rPr>
        <w:t xml:space="preserve">Note: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S4A</w:t>
      </w:r>
      <w:r>
        <w:rPr>
          <w:rFonts w:ascii="Times New Roman" w:eastAsia="Times New Roman" w:hAnsi="Times New Roman" w:cs="Times New Roman"/>
          <w:sz w:val="16"/>
          <w:szCs w:val="16"/>
        </w:rPr>
        <w:t xml:space="preserve"> shows the word clusters (</w:t>
      </w:r>
      <w:proofErr w:type="spellStart"/>
      <w:r>
        <w:rPr>
          <w:rFonts w:ascii="Times New Roman" w:eastAsia="Times New Roman" w:hAnsi="Times New Roman" w:cs="Times New Roman"/>
          <w:sz w:val="16"/>
          <w:szCs w:val="16"/>
        </w:rPr>
        <w:t>LDA</w:t>
      </w:r>
      <w:proofErr w:type="spellEnd"/>
      <w:r>
        <w:rPr>
          <w:rFonts w:ascii="Times New Roman" w:eastAsia="Times New Roman" w:hAnsi="Times New Roman" w:cs="Times New Roman"/>
          <w:sz w:val="16"/>
          <w:szCs w:val="16"/>
        </w:rPr>
        <w:t xml:space="preserve"> topics) and their mean difference in relative frequency between the Cantril no bottom/top and Harmony conditions expressed in Cohen’s </w:t>
      </w:r>
      <w:r>
        <w:rPr>
          <w:rFonts w:ascii="Times New Roman" w:eastAsia="Times New Roman" w:hAnsi="Times New Roman" w:cs="Times New Roman"/>
          <w:i/>
          <w:sz w:val="16"/>
          <w:szCs w:val="16"/>
        </w:rPr>
        <w:t>d</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S4B</w:t>
      </w:r>
      <w:r>
        <w:rPr>
          <w:rFonts w:ascii="Times New Roman" w:eastAsia="Times New Roman" w:hAnsi="Times New Roman" w:cs="Times New Roman"/>
          <w:sz w:val="16"/>
          <w:szCs w:val="16"/>
        </w:rPr>
        <w:t xml:space="preserve"> shows significant words related to the Cantril no bottom/top (red words) and Harmony (green) conditions in the word embedding space compared to a permuted null distribution. The font size represents frequency. The position on the x-axis represents the dot product score on the direction line representing the maximal variance. For better </w:t>
      </w:r>
      <w:proofErr w:type="spellStart"/>
      <w:r>
        <w:rPr>
          <w:rFonts w:ascii="Times New Roman" w:eastAsia="Times New Roman" w:hAnsi="Times New Roman" w:cs="Times New Roman"/>
          <w:sz w:val="16"/>
          <w:szCs w:val="16"/>
        </w:rPr>
        <w:t>visualisation</w:t>
      </w:r>
      <w:proofErr w:type="spellEnd"/>
      <w:r>
        <w:rPr>
          <w:rFonts w:ascii="Times New Roman" w:eastAsia="Times New Roman" w:hAnsi="Times New Roman" w:cs="Times New Roman"/>
          <w:sz w:val="16"/>
          <w:szCs w:val="16"/>
        </w:rPr>
        <w:t xml:space="preserve">, the words are separated on the y-axis, but the y-axis does not represent any information.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S4C</w:t>
      </w:r>
      <w:r>
        <w:rPr>
          <w:rFonts w:ascii="Times New Roman" w:eastAsia="Times New Roman" w:hAnsi="Times New Roman" w:cs="Times New Roman"/>
          <w:sz w:val="16"/>
          <w:szCs w:val="16"/>
        </w:rPr>
        <w:t xml:space="preserve"> shows the three scale interpretations with the highest log odds of being in each condition from our logistic ridge regression model. The classification model reached an AUC of .70.</w:t>
      </w:r>
    </w:p>
    <w:p w14:paraId="7186AF11" w14:textId="77777777" w:rsidR="00CA7937" w:rsidRDefault="00CA7937">
      <w:pPr>
        <w:ind w:right="-40"/>
        <w:jc w:val="both"/>
        <w:rPr>
          <w:rFonts w:ascii="Times New Roman" w:eastAsia="Times New Roman" w:hAnsi="Times New Roman" w:cs="Times New Roman"/>
          <w:sz w:val="16"/>
          <w:szCs w:val="16"/>
        </w:rPr>
      </w:pPr>
    </w:p>
    <w:p w14:paraId="56F7035B" w14:textId="77777777" w:rsidR="00CA7937" w:rsidRDefault="00000000">
      <w:pPr>
        <w:spacing w:line="240" w:lineRule="auto"/>
        <w:ind w:right="-40"/>
        <w:jc w:val="both"/>
        <w:rPr>
          <w:rFonts w:ascii="Times New Roman" w:eastAsia="Times New Roman" w:hAnsi="Times New Roman" w:cs="Times New Roman"/>
          <w:b/>
          <w:sz w:val="20"/>
          <w:szCs w:val="20"/>
        </w:rPr>
      </w:pPr>
      <w:r>
        <w:br w:type="page"/>
      </w:r>
    </w:p>
    <w:p w14:paraId="5D488E5A" w14:textId="77777777" w:rsidR="00CA7937" w:rsidRDefault="00000000">
      <w:pPr>
        <w:spacing w:line="240" w:lineRule="auto"/>
        <w:ind w:right="-40"/>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lastRenderedPageBreak/>
        <w:t>Fige</w:t>
      </w:r>
      <w:proofErr w:type="spellEnd"/>
      <w:r>
        <w:rPr>
          <w:rFonts w:ascii="Times New Roman" w:eastAsia="Times New Roman" w:hAnsi="Times New Roman" w:cs="Times New Roman"/>
          <w:b/>
          <w:sz w:val="20"/>
          <w:szCs w:val="20"/>
        </w:rPr>
        <w:t xml:space="preserve"> S5. Cantril no ladder (red) vs Happiness (green)</w:t>
      </w:r>
    </w:p>
    <w:p w14:paraId="4389F9CC"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noProof/>
          <w:sz w:val="16"/>
          <w:szCs w:val="16"/>
        </w:rPr>
        <w:drawing>
          <wp:inline distT="114300" distB="114300" distL="114300" distR="114300" wp14:anchorId="1D8B98B2" wp14:editId="0F6DAEEC">
            <wp:extent cx="5731200" cy="66421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731200" cy="6642100"/>
                    </a:xfrm>
                    <a:prstGeom prst="rect">
                      <a:avLst/>
                    </a:prstGeom>
                    <a:ln/>
                  </pic:spPr>
                </pic:pic>
              </a:graphicData>
            </a:graphic>
          </wp:inline>
        </w:drawing>
      </w:r>
    </w:p>
    <w:p w14:paraId="1F40DE8E" w14:textId="77777777" w:rsidR="00CA7937" w:rsidRDefault="00000000">
      <w:pPr>
        <w:ind w:right="-40"/>
        <w:jc w:val="both"/>
        <w:rPr>
          <w:rFonts w:ascii="Times New Roman" w:eastAsia="Times New Roman" w:hAnsi="Times New Roman" w:cs="Times New Roman"/>
          <w:b/>
          <w:sz w:val="24"/>
          <w:szCs w:val="24"/>
        </w:rPr>
      </w:pPr>
      <w:r>
        <w:rPr>
          <w:rFonts w:ascii="Times New Roman" w:eastAsia="Times New Roman" w:hAnsi="Times New Roman" w:cs="Times New Roman"/>
          <w:i/>
          <w:sz w:val="16"/>
          <w:szCs w:val="16"/>
        </w:rPr>
        <w:t xml:space="preserve">Note: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S5A</w:t>
      </w:r>
      <w:r>
        <w:rPr>
          <w:rFonts w:ascii="Times New Roman" w:eastAsia="Times New Roman" w:hAnsi="Times New Roman" w:cs="Times New Roman"/>
          <w:sz w:val="16"/>
          <w:szCs w:val="16"/>
        </w:rPr>
        <w:t xml:space="preserve"> shows the word clusters (</w:t>
      </w:r>
      <w:proofErr w:type="spellStart"/>
      <w:r>
        <w:rPr>
          <w:rFonts w:ascii="Times New Roman" w:eastAsia="Times New Roman" w:hAnsi="Times New Roman" w:cs="Times New Roman"/>
          <w:sz w:val="16"/>
          <w:szCs w:val="16"/>
        </w:rPr>
        <w:t>LDA</w:t>
      </w:r>
      <w:proofErr w:type="spellEnd"/>
      <w:r>
        <w:rPr>
          <w:rFonts w:ascii="Times New Roman" w:eastAsia="Times New Roman" w:hAnsi="Times New Roman" w:cs="Times New Roman"/>
          <w:sz w:val="16"/>
          <w:szCs w:val="16"/>
        </w:rPr>
        <w:t xml:space="preserve"> topics) and their mean differences in relative frequency between the Cantril no ladder and Happiness conditions expressed in Cohen’s </w:t>
      </w:r>
      <w:r>
        <w:rPr>
          <w:rFonts w:ascii="Times New Roman" w:eastAsia="Times New Roman" w:hAnsi="Times New Roman" w:cs="Times New Roman"/>
          <w:i/>
          <w:sz w:val="16"/>
          <w:szCs w:val="16"/>
        </w:rPr>
        <w:t>d</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S5B</w:t>
      </w:r>
      <w:r>
        <w:rPr>
          <w:rFonts w:ascii="Times New Roman" w:eastAsia="Times New Roman" w:hAnsi="Times New Roman" w:cs="Times New Roman"/>
          <w:sz w:val="16"/>
          <w:szCs w:val="16"/>
        </w:rPr>
        <w:t xml:space="preserve"> shows significant words related to the Cantril no ladder (red words) and Happiness (green) conditions in the word embedding space compared to a permuted null distribution. The font size represents frequency. The position on the x-axis represents the dot product score on the direction line representing the maximal variance. For better </w:t>
      </w:r>
      <w:proofErr w:type="spellStart"/>
      <w:r>
        <w:rPr>
          <w:rFonts w:ascii="Times New Roman" w:eastAsia="Times New Roman" w:hAnsi="Times New Roman" w:cs="Times New Roman"/>
          <w:sz w:val="16"/>
          <w:szCs w:val="16"/>
        </w:rPr>
        <w:t>visualisation</w:t>
      </w:r>
      <w:proofErr w:type="spellEnd"/>
      <w:r>
        <w:rPr>
          <w:rFonts w:ascii="Times New Roman" w:eastAsia="Times New Roman" w:hAnsi="Times New Roman" w:cs="Times New Roman"/>
          <w:sz w:val="16"/>
          <w:szCs w:val="16"/>
        </w:rPr>
        <w:t xml:space="preserve">, the words are separated on the y-axis, but the y-axis does not represent any information.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S5C</w:t>
      </w:r>
      <w:r>
        <w:rPr>
          <w:rFonts w:ascii="Times New Roman" w:eastAsia="Times New Roman" w:hAnsi="Times New Roman" w:cs="Times New Roman"/>
          <w:sz w:val="16"/>
          <w:szCs w:val="16"/>
        </w:rPr>
        <w:t xml:space="preserve"> shows the three scale interpretations with the highest log odds of being in each condition from our logistic ridge regression model. The classification model reached an AUC of .69.</w:t>
      </w:r>
    </w:p>
    <w:p w14:paraId="16A6A017" w14:textId="77777777" w:rsidR="00CA7937" w:rsidRDefault="00CA7937">
      <w:pPr>
        <w:ind w:right="-40"/>
        <w:jc w:val="both"/>
        <w:rPr>
          <w:rFonts w:ascii="Times New Roman" w:eastAsia="Times New Roman" w:hAnsi="Times New Roman" w:cs="Times New Roman"/>
          <w:sz w:val="16"/>
          <w:szCs w:val="16"/>
        </w:rPr>
      </w:pPr>
    </w:p>
    <w:p w14:paraId="1158562B" w14:textId="77777777" w:rsidR="00CA7937" w:rsidRDefault="00000000">
      <w:pPr>
        <w:spacing w:line="240" w:lineRule="auto"/>
        <w:ind w:right="-40"/>
        <w:jc w:val="both"/>
        <w:rPr>
          <w:rFonts w:ascii="Times New Roman" w:eastAsia="Times New Roman" w:hAnsi="Times New Roman" w:cs="Times New Roman"/>
          <w:b/>
          <w:sz w:val="20"/>
          <w:szCs w:val="20"/>
        </w:rPr>
      </w:pPr>
      <w:r>
        <w:br w:type="page"/>
      </w:r>
    </w:p>
    <w:p w14:paraId="04EE71DD"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Fig S6.  Cantril no ladder (red) vs. Harmony (green)</w:t>
      </w:r>
    </w:p>
    <w:p w14:paraId="4A92CE47"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114300" distB="114300" distL="114300" distR="114300" wp14:anchorId="7DDC476E" wp14:editId="06AD53E8">
            <wp:extent cx="5731200" cy="67183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731200" cy="6718300"/>
                    </a:xfrm>
                    <a:prstGeom prst="rect">
                      <a:avLst/>
                    </a:prstGeom>
                    <a:ln/>
                  </pic:spPr>
                </pic:pic>
              </a:graphicData>
            </a:graphic>
          </wp:inline>
        </w:drawing>
      </w:r>
    </w:p>
    <w:p w14:paraId="7D004CF6" w14:textId="77777777" w:rsidR="00CA7937" w:rsidRDefault="00CA7937">
      <w:pPr>
        <w:spacing w:line="240" w:lineRule="auto"/>
        <w:ind w:right="-40"/>
        <w:jc w:val="both"/>
        <w:rPr>
          <w:rFonts w:ascii="Times New Roman" w:eastAsia="Times New Roman" w:hAnsi="Times New Roman" w:cs="Times New Roman"/>
          <w:b/>
          <w:sz w:val="20"/>
          <w:szCs w:val="20"/>
        </w:rPr>
      </w:pPr>
    </w:p>
    <w:p w14:paraId="0F956B09" w14:textId="77777777" w:rsidR="00CA7937" w:rsidRDefault="00000000">
      <w:pPr>
        <w:ind w:right="-40"/>
        <w:jc w:val="both"/>
        <w:rPr>
          <w:rFonts w:ascii="Times New Roman" w:eastAsia="Times New Roman" w:hAnsi="Times New Roman" w:cs="Times New Roman"/>
          <w:b/>
          <w:sz w:val="24"/>
          <w:szCs w:val="24"/>
        </w:rPr>
      </w:pPr>
      <w:r>
        <w:rPr>
          <w:rFonts w:ascii="Times New Roman" w:eastAsia="Times New Roman" w:hAnsi="Times New Roman" w:cs="Times New Roman"/>
          <w:i/>
          <w:sz w:val="16"/>
          <w:szCs w:val="16"/>
        </w:rPr>
        <w:t xml:space="preserve">Note: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S6A</w:t>
      </w:r>
      <w:r>
        <w:rPr>
          <w:rFonts w:ascii="Times New Roman" w:eastAsia="Times New Roman" w:hAnsi="Times New Roman" w:cs="Times New Roman"/>
          <w:sz w:val="16"/>
          <w:szCs w:val="16"/>
        </w:rPr>
        <w:t xml:space="preserve"> shows the word clusters (</w:t>
      </w:r>
      <w:proofErr w:type="spellStart"/>
      <w:r>
        <w:rPr>
          <w:rFonts w:ascii="Times New Roman" w:eastAsia="Times New Roman" w:hAnsi="Times New Roman" w:cs="Times New Roman"/>
          <w:sz w:val="16"/>
          <w:szCs w:val="16"/>
        </w:rPr>
        <w:t>LDA</w:t>
      </w:r>
      <w:proofErr w:type="spellEnd"/>
      <w:r>
        <w:rPr>
          <w:rFonts w:ascii="Times New Roman" w:eastAsia="Times New Roman" w:hAnsi="Times New Roman" w:cs="Times New Roman"/>
          <w:sz w:val="16"/>
          <w:szCs w:val="16"/>
        </w:rPr>
        <w:t xml:space="preserve"> topics) and their mean differences in relative frequency between the Cantril no ladder and Harmony conditions expressed in Cohen’s </w:t>
      </w:r>
      <w:r>
        <w:rPr>
          <w:rFonts w:ascii="Times New Roman" w:eastAsia="Times New Roman" w:hAnsi="Times New Roman" w:cs="Times New Roman"/>
          <w:i/>
          <w:sz w:val="16"/>
          <w:szCs w:val="16"/>
        </w:rPr>
        <w:t>d</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S6B</w:t>
      </w:r>
      <w:r>
        <w:rPr>
          <w:rFonts w:ascii="Times New Roman" w:eastAsia="Times New Roman" w:hAnsi="Times New Roman" w:cs="Times New Roman"/>
          <w:sz w:val="16"/>
          <w:szCs w:val="16"/>
        </w:rPr>
        <w:t xml:space="preserve"> shows significant words related to the Cantril no ladder (red words) and Harmony (green) conditions in the word embedding space compared to a permuted null distribution. The font size represents frequency. The position on the x-axis represents the dot product score on the direction line representing the maximal variance. For better </w:t>
      </w:r>
      <w:proofErr w:type="spellStart"/>
      <w:r>
        <w:rPr>
          <w:rFonts w:ascii="Times New Roman" w:eastAsia="Times New Roman" w:hAnsi="Times New Roman" w:cs="Times New Roman"/>
          <w:sz w:val="16"/>
          <w:szCs w:val="16"/>
        </w:rPr>
        <w:t>visualisation</w:t>
      </w:r>
      <w:proofErr w:type="spellEnd"/>
      <w:r>
        <w:rPr>
          <w:rFonts w:ascii="Times New Roman" w:eastAsia="Times New Roman" w:hAnsi="Times New Roman" w:cs="Times New Roman"/>
          <w:sz w:val="16"/>
          <w:szCs w:val="16"/>
        </w:rPr>
        <w:t xml:space="preserve">, the words are separated on the y-axis, but the y-axis does not represent any information.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S6C</w:t>
      </w:r>
      <w:r>
        <w:rPr>
          <w:rFonts w:ascii="Times New Roman" w:eastAsia="Times New Roman" w:hAnsi="Times New Roman" w:cs="Times New Roman"/>
          <w:sz w:val="16"/>
          <w:szCs w:val="16"/>
        </w:rPr>
        <w:t xml:space="preserve"> shows the three scale interpretations with the highest log odds of being in each condition from our logistic ridge regression model. The classification model reached an AUC of .75.</w:t>
      </w:r>
    </w:p>
    <w:p w14:paraId="723800DF" w14:textId="77777777" w:rsidR="00CA7937" w:rsidRDefault="00000000">
      <w:pPr>
        <w:ind w:right="-40"/>
        <w:jc w:val="both"/>
        <w:rPr>
          <w:rFonts w:ascii="Times New Roman" w:eastAsia="Times New Roman" w:hAnsi="Times New Roman" w:cs="Times New Roman"/>
          <w:b/>
          <w:sz w:val="20"/>
          <w:szCs w:val="20"/>
        </w:rPr>
      </w:pPr>
      <w:r>
        <w:br w:type="page"/>
      </w:r>
    </w:p>
    <w:p w14:paraId="69866B96"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Fig S7. Happiness (red) vs Harmony (green)</w:t>
      </w:r>
    </w:p>
    <w:p w14:paraId="64DA4E01"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114300" distB="114300" distL="114300" distR="114300" wp14:anchorId="42789205" wp14:editId="2686A023">
            <wp:extent cx="5731200" cy="65151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31200" cy="6515100"/>
                    </a:xfrm>
                    <a:prstGeom prst="rect">
                      <a:avLst/>
                    </a:prstGeom>
                    <a:ln/>
                  </pic:spPr>
                </pic:pic>
              </a:graphicData>
            </a:graphic>
          </wp:inline>
        </w:drawing>
      </w:r>
    </w:p>
    <w:p w14:paraId="25EF6783" w14:textId="77777777" w:rsidR="00CA7937" w:rsidRDefault="00000000">
      <w:pPr>
        <w:ind w:right="-40"/>
        <w:jc w:val="both"/>
        <w:rPr>
          <w:rFonts w:ascii="Times New Roman" w:eastAsia="Times New Roman" w:hAnsi="Times New Roman" w:cs="Times New Roman"/>
          <w:sz w:val="16"/>
          <w:szCs w:val="16"/>
        </w:rPr>
      </w:pPr>
      <w:r>
        <w:rPr>
          <w:rFonts w:ascii="Times New Roman" w:eastAsia="Times New Roman" w:hAnsi="Times New Roman" w:cs="Times New Roman"/>
          <w:i/>
          <w:sz w:val="16"/>
          <w:szCs w:val="16"/>
        </w:rPr>
        <w:t xml:space="preserve">Note: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S7A</w:t>
      </w:r>
      <w:r>
        <w:rPr>
          <w:rFonts w:ascii="Times New Roman" w:eastAsia="Times New Roman" w:hAnsi="Times New Roman" w:cs="Times New Roman"/>
          <w:sz w:val="16"/>
          <w:szCs w:val="16"/>
        </w:rPr>
        <w:t xml:space="preserve"> shows the word clusters (</w:t>
      </w:r>
      <w:proofErr w:type="spellStart"/>
      <w:r>
        <w:rPr>
          <w:rFonts w:ascii="Times New Roman" w:eastAsia="Times New Roman" w:hAnsi="Times New Roman" w:cs="Times New Roman"/>
          <w:sz w:val="16"/>
          <w:szCs w:val="16"/>
        </w:rPr>
        <w:t>LDA</w:t>
      </w:r>
      <w:proofErr w:type="spellEnd"/>
      <w:r>
        <w:rPr>
          <w:rFonts w:ascii="Times New Roman" w:eastAsia="Times New Roman" w:hAnsi="Times New Roman" w:cs="Times New Roman"/>
          <w:sz w:val="16"/>
          <w:szCs w:val="16"/>
        </w:rPr>
        <w:t xml:space="preserve"> topics) and their mean differences in relative frequency between the Happiness and Harmony conditions expressed in Cohen’s </w:t>
      </w:r>
      <w:r>
        <w:rPr>
          <w:rFonts w:ascii="Times New Roman" w:eastAsia="Times New Roman" w:hAnsi="Times New Roman" w:cs="Times New Roman"/>
          <w:i/>
          <w:sz w:val="16"/>
          <w:szCs w:val="16"/>
        </w:rPr>
        <w:t>d</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S7B</w:t>
      </w:r>
      <w:r>
        <w:rPr>
          <w:rFonts w:ascii="Times New Roman" w:eastAsia="Times New Roman" w:hAnsi="Times New Roman" w:cs="Times New Roman"/>
          <w:sz w:val="16"/>
          <w:szCs w:val="16"/>
        </w:rPr>
        <w:t xml:space="preserve"> shows significant words related to the Happiness (red words) and Harmony (green) conditions in the word embedding space compared to a permuted null distribution. The font size represents frequency. The position on the x-axis represents the dot product score on the direction line representing the maximal variance. For better </w:t>
      </w:r>
      <w:proofErr w:type="spellStart"/>
      <w:r>
        <w:rPr>
          <w:rFonts w:ascii="Times New Roman" w:eastAsia="Times New Roman" w:hAnsi="Times New Roman" w:cs="Times New Roman"/>
          <w:sz w:val="16"/>
          <w:szCs w:val="16"/>
        </w:rPr>
        <w:t>visualisation</w:t>
      </w:r>
      <w:proofErr w:type="spellEnd"/>
      <w:r>
        <w:rPr>
          <w:rFonts w:ascii="Times New Roman" w:eastAsia="Times New Roman" w:hAnsi="Times New Roman" w:cs="Times New Roman"/>
          <w:sz w:val="16"/>
          <w:szCs w:val="16"/>
        </w:rPr>
        <w:t xml:space="preserve">, the words are separated on the y-axis, but the y-axis does not represent any information. </w:t>
      </w:r>
      <w:r>
        <w:rPr>
          <w:rFonts w:ascii="Times New Roman" w:eastAsia="Times New Roman" w:hAnsi="Times New Roman" w:cs="Times New Roman"/>
          <w:b/>
          <w:sz w:val="16"/>
          <w:szCs w:val="16"/>
        </w:rPr>
        <w:t xml:space="preserve">Fig. </w:t>
      </w:r>
      <w:r>
        <w:rPr>
          <w:rFonts w:ascii="Times New Roman" w:eastAsia="Times New Roman" w:hAnsi="Times New Roman" w:cs="Times New Roman"/>
          <w:b/>
          <w:i/>
          <w:sz w:val="16"/>
          <w:szCs w:val="16"/>
        </w:rPr>
        <w:t>S7C</w:t>
      </w:r>
      <w:r>
        <w:rPr>
          <w:rFonts w:ascii="Times New Roman" w:eastAsia="Times New Roman" w:hAnsi="Times New Roman" w:cs="Times New Roman"/>
          <w:sz w:val="16"/>
          <w:szCs w:val="16"/>
        </w:rPr>
        <w:t xml:space="preserve"> shows the three scale interpretations with the highest log odds of being in each condition from our logistic ridge regression model. The classification model reached an AUC of .67.</w:t>
      </w:r>
    </w:p>
    <w:p w14:paraId="6C62DCB0" w14:textId="77777777" w:rsidR="00CA7937" w:rsidRDefault="00CA7937">
      <w:pPr>
        <w:ind w:right="-40"/>
        <w:jc w:val="both"/>
        <w:rPr>
          <w:rFonts w:ascii="Times New Roman" w:eastAsia="Times New Roman" w:hAnsi="Times New Roman" w:cs="Times New Roman"/>
          <w:sz w:val="16"/>
          <w:szCs w:val="16"/>
        </w:rPr>
      </w:pPr>
    </w:p>
    <w:p w14:paraId="27B92C72" w14:textId="77777777" w:rsidR="00CA7937" w:rsidRDefault="002428AF">
      <w:pPr>
        <w:ind w:right="-40"/>
        <w:jc w:val="both"/>
        <w:rPr>
          <w:rFonts w:ascii="Times New Roman" w:eastAsia="Times New Roman" w:hAnsi="Times New Roman" w:cs="Times New Roman"/>
          <w:sz w:val="16"/>
          <w:szCs w:val="16"/>
        </w:rPr>
      </w:pPr>
      <w:r>
        <w:rPr>
          <w:noProof/>
        </w:rPr>
        <w:pict w14:anchorId="15BA1BC9">
          <v:rect id="_x0000_i1025" alt="" style="width:453.6pt;height:.05pt;mso-width-percent:0;mso-height-percent:0;mso-width-percent:0;mso-height-percent:0" o:hralign="center" o:hrstd="t" o:hr="t" fillcolor="#a0a0a0" stroked="f"/>
        </w:pict>
      </w:r>
    </w:p>
    <w:p w14:paraId="05EAE975" w14:textId="77777777" w:rsidR="00CA7937" w:rsidRDefault="00000000">
      <w:pPr>
        <w:spacing w:line="240" w:lineRule="auto"/>
        <w:ind w:right="-4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The best possible life with no top formulation vs the happiest possible life had no significant differences. </w:t>
      </w:r>
      <w:r>
        <w:br w:type="page"/>
      </w:r>
    </w:p>
    <w:p w14:paraId="200AF164" w14:textId="77777777" w:rsidR="00CA7937" w:rsidRDefault="00000000">
      <w:pPr>
        <w:spacing w:line="360" w:lineRule="auto"/>
        <w:rPr>
          <w:sz w:val="20"/>
          <w:szCs w:val="20"/>
        </w:rPr>
      </w:pPr>
      <w:r>
        <w:rPr>
          <w:rFonts w:ascii="Times New Roman" w:eastAsia="Times New Roman" w:hAnsi="Times New Roman" w:cs="Times New Roman"/>
          <w:b/>
          <w:sz w:val="24"/>
          <w:szCs w:val="24"/>
        </w:rPr>
        <w:lastRenderedPageBreak/>
        <w:t>Table S3. Scale score relationships with Socioeconomic status and well-being.</w:t>
      </w:r>
    </w:p>
    <w:p w14:paraId="5EDB5288" w14:textId="77777777" w:rsidR="00CA7937" w:rsidRDefault="00000000">
      <w:pPr>
        <w:spacing w:line="240" w:lineRule="auto"/>
        <w:ind w:right="572"/>
        <w:jc w:val="both"/>
        <w:rPr>
          <w:rFonts w:ascii="Times New Roman" w:eastAsia="Times New Roman" w:hAnsi="Times New Roman" w:cs="Times New Roman"/>
          <w:b/>
          <w:sz w:val="20"/>
          <w:szCs w:val="20"/>
        </w:rPr>
      </w:pPr>
      <w:r>
        <w:rPr>
          <w:rFonts w:ascii="Times New Roman" w:eastAsia="Times New Roman" w:hAnsi="Times New Roman" w:cs="Times New Roman"/>
          <w:b/>
          <w:noProof/>
          <w:sz w:val="24"/>
          <w:szCs w:val="24"/>
        </w:rPr>
        <w:drawing>
          <wp:inline distT="114300" distB="114300" distL="114300" distR="114300" wp14:anchorId="6F1EF459" wp14:editId="1190F884">
            <wp:extent cx="5731200" cy="18796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731200" cy="1879600"/>
                    </a:xfrm>
                    <a:prstGeom prst="rect">
                      <a:avLst/>
                    </a:prstGeom>
                    <a:ln/>
                  </pic:spPr>
                </pic:pic>
              </a:graphicData>
            </a:graphic>
          </wp:inline>
        </w:drawing>
      </w:r>
    </w:p>
    <w:p w14:paraId="1EFA1701" w14:textId="77777777" w:rsidR="00CA7937" w:rsidRDefault="00CA7937">
      <w:pPr>
        <w:spacing w:line="240" w:lineRule="auto"/>
        <w:ind w:right="-40"/>
        <w:jc w:val="both"/>
        <w:rPr>
          <w:rFonts w:ascii="Times New Roman" w:eastAsia="Times New Roman" w:hAnsi="Times New Roman" w:cs="Times New Roman"/>
          <w:b/>
          <w:sz w:val="20"/>
          <w:szCs w:val="20"/>
        </w:rPr>
      </w:pPr>
    </w:p>
    <w:p w14:paraId="7B5154E8" w14:textId="77777777" w:rsidR="00CA7937" w:rsidRDefault="00CA7937">
      <w:pPr>
        <w:ind w:right="-40"/>
        <w:jc w:val="both"/>
        <w:rPr>
          <w:rFonts w:ascii="Times New Roman" w:eastAsia="Times New Roman" w:hAnsi="Times New Roman" w:cs="Times New Roman"/>
          <w:sz w:val="16"/>
          <w:szCs w:val="16"/>
        </w:rPr>
      </w:pPr>
    </w:p>
    <w:p w14:paraId="7A33366C" w14:textId="77777777" w:rsidR="00CA7937" w:rsidRDefault="00CA7937">
      <w:pPr>
        <w:rPr>
          <w:rFonts w:ascii="Times New Roman" w:eastAsia="Times New Roman" w:hAnsi="Times New Roman" w:cs="Times New Roman"/>
          <w:b/>
          <w:sz w:val="30"/>
          <w:szCs w:val="30"/>
        </w:rPr>
      </w:pPr>
    </w:p>
    <w:p w14:paraId="19BBCDE4" w14:textId="77777777" w:rsidR="00CA7937" w:rsidRDefault="00000000">
      <w:pPr>
        <w:rPr>
          <w:rFonts w:ascii="Times New Roman" w:eastAsia="Times New Roman" w:hAnsi="Times New Roman" w:cs="Times New Roman"/>
          <w:b/>
          <w:sz w:val="30"/>
          <w:szCs w:val="30"/>
        </w:rPr>
      </w:pPr>
      <w:r>
        <w:br w:type="page"/>
      </w:r>
    </w:p>
    <w:p w14:paraId="54D652A8" w14:textId="77777777" w:rsidR="00CA7937"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 S8. Differences and frequencies of the word “family”</w:t>
      </w:r>
    </w:p>
    <w:p w14:paraId="3D2DE507" w14:textId="77777777" w:rsidR="00CA7937" w:rsidRDefault="00000000">
      <w:pPr>
        <w:spacing w:line="360" w:lineRule="auto"/>
        <w:rPr>
          <w:sz w:val="20"/>
          <w:szCs w:val="20"/>
        </w:rPr>
      </w:pPr>
      <w:r>
        <w:rPr>
          <w:noProof/>
          <w:sz w:val="20"/>
          <w:szCs w:val="20"/>
        </w:rPr>
        <w:drawing>
          <wp:inline distT="114300" distB="114300" distL="114300" distR="114300" wp14:anchorId="019A8EF0" wp14:editId="216A3C65">
            <wp:extent cx="5731200" cy="24638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731200" cy="2463800"/>
                    </a:xfrm>
                    <a:prstGeom prst="rect">
                      <a:avLst/>
                    </a:prstGeom>
                    <a:ln/>
                  </pic:spPr>
                </pic:pic>
              </a:graphicData>
            </a:graphic>
          </wp:inline>
        </w:drawing>
      </w:r>
    </w:p>
    <w:p w14:paraId="24B809E6" w14:textId="77777777" w:rsidR="00CA7937" w:rsidRDefault="00000000">
      <w:pPr>
        <w:spacing w:line="36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 xml:space="preserve">Note: </w:t>
      </w:r>
      <w:r>
        <w:rPr>
          <w:rFonts w:ascii="Times New Roman" w:eastAsia="Times New Roman" w:hAnsi="Times New Roman" w:cs="Times New Roman"/>
          <w:sz w:val="16"/>
          <w:szCs w:val="16"/>
        </w:rPr>
        <w:t>all differences are significant compared to the Cantril Ladder (</w:t>
      </w:r>
      <w:r>
        <w:rPr>
          <w:rFonts w:ascii="Times New Roman" w:eastAsia="Times New Roman" w:hAnsi="Times New Roman" w:cs="Times New Roman"/>
          <w:i/>
          <w:sz w:val="16"/>
          <w:szCs w:val="16"/>
        </w:rPr>
        <w:t xml:space="preserve">p </w:t>
      </w:r>
      <w:r>
        <w:rPr>
          <w:rFonts w:ascii="Times New Roman" w:eastAsia="Times New Roman" w:hAnsi="Times New Roman" w:cs="Times New Roman"/>
          <w:sz w:val="16"/>
          <w:szCs w:val="16"/>
        </w:rPr>
        <w:t xml:space="preserve">&lt; .05). Family was the most common word and analyzed separately to the topics. </w:t>
      </w:r>
    </w:p>
    <w:p w14:paraId="4360738D" w14:textId="77777777" w:rsidR="00CA7937" w:rsidRDefault="00CA7937">
      <w:pPr>
        <w:rPr>
          <w:rFonts w:ascii="Times New Roman" w:eastAsia="Times New Roman" w:hAnsi="Times New Roman" w:cs="Times New Roman"/>
          <w:b/>
          <w:sz w:val="30"/>
          <w:szCs w:val="30"/>
        </w:rPr>
      </w:pPr>
    </w:p>
    <w:p w14:paraId="663DCE7F" w14:textId="77777777" w:rsidR="00CA7937" w:rsidRDefault="00CA7937">
      <w:pPr>
        <w:spacing w:line="240" w:lineRule="auto"/>
        <w:ind w:firstLine="720"/>
        <w:jc w:val="both"/>
        <w:rPr>
          <w:rFonts w:ascii="Times New Roman" w:eastAsia="Times New Roman" w:hAnsi="Times New Roman" w:cs="Times New Roman"/>
          <w:sz w:val="20"/>
          <w:szCs w:val="20"/>
        </w:rPr>
      </w:pPr>
    </w:p>
    <w:p w14:paraId="6C27DC04" w14:textId="77777777" w:rsidR="00CA7937" w:rsidRDefault="00000000">
      <w:pPr>
        <w:spacing w:line="240" w:lineRule="auto"/>
        <w:jc w:val="both"/>
        <w:rPr>
          <w:rFonts w:ascii="Times New Roman" w:eastAsia="Times New Roman" w:hAnsi="Times New Roman" w:cs="Times New Roman"/>
          <w:b/>
          <w:sz w:val="20"/>
          <w:szCs w:val="20"/>
        </w:rPr>
      </w:pPr>
      <w:r>
        <w:br w:type="page"/>
      </w:r>
    </w:p>
    <w:p w14:paraId="50306549" w14:textId="77777777" w:rsidR="00CA7937"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Fig S9. Summary and comparisons of the Language analyses approach</w:t>
      </w:r>
    </w:p>
    <w:p w14:paraId="6BAA87A5" w14:textId="77777777" w:rsidR="00CA7937" w:rsidRDefault="00000000">
      <w:pPr>
        <w:spacing w:line="240" w:lineRule="auto"/>
        <w:ind w:right="572"/>
        <w:jc w:val="both"/>
        <w:rPr>
          <w:rFonts w:ascii="Times New Roman" w:eastAsia="Times New Roman" w:hAnsi="Times New Roman" w:cs="Times New Roman"/>
          <w:b/>
          <w:sz w:val="30"/>
          <w:szCs w:val="30"/>
        </w:rPr>
      </w:pPr>
      <w:r>
        <w:rPr>
          <w:rFonts w:ascii="Times New Roman" w:eastAsia="Times New Roman" w:hAnsi="Times New Roman" w:cs="Times New Roman"/>
          <w:sz w:val="20"/>
          <w:szCs w:val="20"/>
        </w:rPr>
        <w:tab/>
      </w:r>
      <w:r>
        <w:rPr>
          <w:rFonts w:ascii="Times New Roman" w:eastAsia="Times New Roman" w:hAnsi="Times New Roman" w:cs="Times New Roman"/>
          <w:b/>
          <w:noProof/>
          <w:sz w:val="30"/>
          <w:szCs w:val="30"/>
        </w:rPr>
        <w:drawing>
          <wp:inline distT="114300" distB="114300" distL="114300" distR="114300" wp14:anchorId="039BB2CE" wp14:editId="07274C16">
            <wp:extent cx="5731200" cy="22225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731200" cy="2222500"/>
                    </a:xfrm>
                    <a:prstGeom prst="rect">
                      <a:avLst/>
                    </a:prstGeom>
                    <a:ln/>
                  </pic:spPr>
                </pic:pic>
              </a:graphicData>
            </a:graphic>
          </wp:inline>
        </w:drawing>
      </w:r>
    </w:p>
    <w:p w14:paraId="0822B4E3" w14:textId="77777777" w:rsidR="00CA7937" w:rsidRDefault="00000000">
      <w:pPr>
        <w:rPr>
          <w:rFonts w:ascii="Times New Roman" w:eastAsia="Times New Roman" w:hAnsi="Times New Roman" w:cs="Times New Roman"/>
          <w:b/>
          <w:sz w:val="30"/>
          <w:szCs w:val="30"/>
        </w:rPr>
      </w:pPr>
      <w:r>
        <w:br w:type="page"/>
      </w:r>
    </w:p>
    <w:p w14:paraId="36822A2E" w14:textId="77777777" w:rsidR="00CA7937" w:rsidRDefault="00000000">
      <w:pPr>
        <w:rPr>
          <w:rFonts w:ascii="Times New Roman" w:eastAsia="Times New Roman" w:hAnsi="Times New Roman" w:cs="Times New Roman"/>
          <w:b/>
          <w:sz w:val="30"/>
          <w:szCs w:val="30"/>
        </w:rPr>
      </w:pPr>
      <w:r>
        <w:rPr>
          <w:rFonts w:ascii="Times New Roman" w:eastAsia="Times New Roman" w:hAnsi="Times New Roman" w:cs="Times New Roman"/>
          <w:b/>
          <w:sz w:val="30"/>
          <w:szCs w:val="30"/>
        </w:rPr>
        <w:lastRenderedPageBreak/>
        <w:t>Supplementary method</w:t>
      </w:r>
    </w:p>
    <w:p w14:paraId="3A98E5A7" w14:textId="77777777" w:rsidR="00CA7937" w:rsidRDefault="00000000">
      <w:pPr>
        <w:spacing w:line="240" w:lineRule="auto"/>
        <w:ind w:firstLine="72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Attention check. </w:t>
      </w:r>
      <w:r>
        <w:rPr>
          <w:rFonts w:ascii="Times New Roman" w:eastAsia="Times New Roman" w:hAnsi="Times New Roman" w:cs="Times New Roman"/>
          <w:sz w:val="20"/>
          <w:szCs w:val="20"/>
        </w:rPr>
        <w:t>The survey included one attention check: “</w:t>
      </w:r>
      <w:r>
        <w:rPr>
          <w:rFonts w:ascii="Times New Roman" w:eastAsia="Times New Roman" w:hAnsi="Times New Roman" w:cs="Times New Roman"/>
          <w:sz w:val="20"/>
          <w:szCs w:val="20"/>
          <w:highlight w:val="white"/>
        </w:rPr>
        <w:t xml:space="preserve">Please answer the alternative '4 neither agree nor disagree' below”. Participants who failed to answer it correctly were removed from further analysis. The included type of attention check has previously demonstrated increased reliability and statistical power in the data set </w:t>
      </w:r>
      <w:r>
        <w:rPr>
          <w:rFonts w:ascii="Times New Roman" w:eastAsia="Times New Roman" w:hAnsi="Times New Roman" w:cs="Times New Roman"/>
          <w:sz w:val="20"/>
          <w:szCs w:val="20"/>
        </w:rPr>
        <w:t>(1).</w:t>
      </w:r>
      <w:r>
        <w:rPr>
          <w:rFonts w:ascii="Times New Roman" w:eastAsia="Times New Roman" w:hAnsi="Times New Roman" w:cs="Times New Roman"/>
          <w:b/>
          <w:sz w:val="20"/>
          <w:szCs w:val="20"/>
        </w:rPr>
        <w:t xml:space="preserve"> </w:t>
      </w:r>
    </w:p>
    <w:p w14:paraId="16AF0153" w14:textId="77777777" w:rsidR="00CA7937" w:rsidRDefault="00000000">
      <w:pPr>
        <w:spacing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Harmony in Life and </w:t>
      </w:r>
      <w:proofErr w:type="spellStart"/>
      <w:r>
        <w:rPr>
          <w:rFonts w:ascii="Times New Roman" w:eastAsia="Times New Roman" w:hAnsi="Times New Roman" w:cs="Times New Roman"/>
          <w:b/>
          <w:sz w:val="20"/>
          <w:szCs w:val="20"/>
        </w:rPr>
        <w:t>Satifaction</w:t>
      </w:r>
      <w:proofErr w:type="spellEnd"/>
      <w:r>
        <w:rPr>
          <w:rFonts w:ascii="Times New Roman" w:eastAsia="Times New Roman" w:hAnsi="Times New Roman" w:cs="Times New Roman"/>
          <w:b/>
          <w:sz w:val="20"/>
          <w:szCs w:val="20"/>
        </w:rPr>
        <w:t xml:space="preserve"> with Life. </w:t>
      </w:r>
      <w:r>
        <w:rPr>
          <w:rFonts w:ascii="Times New Roman" w:eastAsia="Times New Roman" w:hAnsi="Times New Roman" w:cs="Times New Roman"/>
          <w:sz w:val="20"/>
          <w:szCs w:val="20"/>
        </w:rPr>
        <w:t>We used the two abbreviated three-item versions of the Harmony in Life Scale (HILS-3) and the Satisfaction with Life Scale (SWLS-3) to measure Harmony in Life and Satisfaction with Life, respectively (2), which derive from their five-item original (3,4). The scales include three items each (e.g., “I am in harmony” for the HILS-3, “I am satisfied with my life” for the SWLS-3) answered on Likert scales ranging from 1 to 7 (strongly disagree to strongly agree). Cronbach's Alpha and McDonald's Omega were both .94 for the HILS-3 and .91 for the SWLS-3.</w:t>
      </w:r>
    </w:p>
    <w:p w14:paraId="52D295D5" w14:textId="77777777" w:rsidR="00CA7937" w:rsidRDefault="00000000">
      <w:pPr>
        <w:spacing w:line="24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20"/>
          <w:szCs w:val="20"/>
        </w:rPr>
        <w:t xml:space="preserve">For the statistical analyses, we used the </w:t>
      </w:r>
      <w:proofErr w:type="spellStart"/>
      <w:r>
        <w:rPr>
          <w:rFonts w:ascii="Times New Roman" w:eastAsia="Times New Roman" w:hAnsi="Times New Roman" w:cs="Times New Roman"/>
          <w:sz w:val="20"/>
          <w:szCs w:val="20"/>
        </w:rPr>
        <w:t>LIWC</w:t>
      </w:r>
      <w:proofErr w:type="spellEnd"/>
      <w:r>
        <w:rPr>
          <w:rFonts w:ascii="Times New Roman" w:eastAsia="Times New Roman" w:hAnsi="Times New Roman" w:cs="Times New Roman"/>
          <w:sz w:val="20"/>
          <w:szCs w:val="20"/>
        </w:rPr>
        <w:t xml:space="preserve"> software (5), the </w:t>
      </w:r>
      <w:proofErr w:type="spellStart"/>
      <w:r>
        <w:rPr>
          <w:rFonts w:ascii="Times New Roman" w:eastAsia="Times New Roman" w:hAnsi="Times New Roman" w:cs="Times New Roman"/>
          <w:sz w:val="20"/>
          <w:szCs w:val="20"/>
        </w:rPr>
        <w:t>DLATK</w:t>
      </w:r>
      <w:proofErr w:type="spellEnd"/>
      <w:r>
        <w:rPr>
          <w:rFonts w:ascii="Times New Roman" w:eastAsia="Times New Roman" w:hAnsi="Times New Roman" w:cs="Times New Roman"/>
          <w:sz w:val="20"/>
          <w:szCs w:val="20"/>
        </w:rPr>
        <w:t xml:space="preserve"> python package (6) that uses Mallet (7) and the following R-packages: </w:t>
      </w:r>
      <w:proofErr w:type="spellStart"/>
      <w:r>
        <w:rPr>
          <w:rFonts w:ascii="Times New Roman" w:eastAsia="Times New Roman" w:hAnsi="Times New Roman" w:cs="Times New Roman"/>
          <w:i/>
          <w:sz w:val="20"/>
          <w:szCs w:val="20"/>
        </w:rPr>
        <w:t>ggpubr</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(8), </w:t>
      </w:r>
      <w:proofErr w:type="spellStart"/>
      <w:r>
        <w:rPr>
          <w:rFonts w:ascii="Times New Roman" w:eastAsia="Times New Roman" w:hAnsi="Times New Roman" w:cs="Times New Roman"/>
          <w:i/>
          <w:sz w:val="20"/>
          <w:szCs w:val="20"/>
        </w:rPr>
        <w:t>ggrepel</w:t>
      </w:r>
      <w:proofErr w:type="spellEnd"/>
      <w:r>
        <w:rPr>
          <w:rFonts w:ascii="Times New Roman" w:eastAsia="Times New Roman" w:hAnsi="Times New Roman" w:cs="Times New Roman"/>
          <w:sz w:val="20"/>
          <w:szCs w:val="20"/>
        </w:rPr>
        <w:t xml:space="preserve"> (9) </w:t>
      </w:r>
      <w:proofErr w:type="spellStart"/>
      <w:r>
        <w:rPr>
          <w:rFonts w:ascii="Times New Roman" w:eastAsia="Times New Roman" w:hAnsi="Times New Roman" w:cs="Times New Roman"/>
          <w:i/>
          <w:sz w:val="20"/>
          <w:szCs w:val="20"/>
        </w:rPr>
        <w:t>Hmisc</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(10), </w:t>
      </w:r>
      <w:proofErr w:type="spellStart"/>
      <w:r>
        <w:rPr>
          <w:rFonts w:ascii="Times New Roman" w:eastAsia="Times New Roman" w:hAnsi="Times New Roman" w:cs="Times New Roman"/>
          <w:i/>
          <w:sz w:val="20"/>
          <w:szCs w:val="20"/>
        </w:rPr>
        <w:t>rstatix</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(11), </w:t>
      </w:r>
      <w:r>
        <w:rPr>
          <w:rFonts w:ascii="Times New Roman" w:eastAsia="Times New Roman" w:hAnsi="Times New Roman" w:cs="Times New Roman"/>
          <w:i/>
          <w:sz w:val="20"/>
          <w:szCs w:val="20"/>
        </w:rPr>
        <w:t xml:space="preserve">psych </w:t>
      </w:r>
      <w:r>
        <w:rPr>
          <w:rFonts w:ascii="Times New Roman" w:eastAsia="Times New Roman" w:hAnsi="Times New Roman" w:cs="Times New Roman"/>
          <w:sz w:val="20"/>
          <w:szCs w:val="20"/>
        </w:rPr>
        <w:t xml:space="preserve">(12), </w:t>
      </w:r>
      <w:proofErr w:type="spellStart"/>
      <w:r>
        <w:rPr>
          <w:rFonts w:ascii="Times New Roman" w:eastAsia="Times New Roman" w:hAnsi="Times New Roman" w:cs="Times New Roman"/>
          <w:i/>
          <w:sz w:val="20"/>
          <w:szCs w:val="20"/>
        </w:rPr>
        <w:t>stringi</w:t>
      </w:r>
      <w:proofErr w:type="spellEnd"/>
      <w:r>
        <w:rPr>
          <w:rFonts w:ascii="Times New Roman" w:eastAsia="Times New Roman" w:hAnsi="Times New Roman" w:cs="Times New Roman"/>
          <w:sz w:val="20"/>
          <w:szCs w:val="20"/>
        </w:rPr>
        <w:t xml:space="preserve"> (13), </w:t>
      </w:r>
      <w:r>
        <w:rPr>
          <w:rFonts w:ascii="Times New Roman" w:eastAsia="Times New Roman" w:hAnsi="Times New Roman" w:cs="Times New Roman"/>
          <w:i/>
          <w:sz w:val="20"/>
          <w:szCs w:val="20"/>
        </w:rPr>
        <w:t xml:space="preserve">text </w:t>
      </w:r>
      <w:r>
        <w:rPr>
          <w:rFonts w:ascii="Times New Roman" w:eastAsia="Times New Roman" w:hAnsi="Times New Roman" w:cs="Times New Roman"/>
          <w:sz w:val="20"/>
          <w:szCs w:val="20"/>
        </w:rPr>
        <w:t xml:space="preserve">(14), </w:t>
      </w:r>
      <w:proofErr w:type="spellStart"/>
      <w:r>
        <w:rPr>
          <w:rFonts w:ascii="Times New Roman" w:eastAsia="Times New Roman" w:hAnsi="Times New Roman" w:cs="Times New Roman"/>
          <w:i/>
          <w:sz w:val="20"/>
          <w:szCs w:val="20"/>
        </w:rPr>
        <w:t>tibble</w:t>
      </w:r>
      <w:proofErr w:type="spellEnd"/>
      <w:r>
        <w:rPr>
          <w:rFonts w:ascii="Times New Roman" w:eastAsia="Times New Roman" w:hAnsi="Times New Roman" w:cs="Times New Roman"/>
          <w:sz w:val="20"/>
          <w:szCs w:val="20"/>
        </w:rPr>
        <w:t xml:space="preserve"> (15), </w:t>
      </w:r>
      <w:proofErr w:type="spellStart"/>
      <w:r>
        <w:rPr>
          <w:rFonts w:ascii="Times New Roman" w:eastAsia="Times New Roman" w:hAnsi="Times New Roman" w:cs="Times New Roman"/>
          <w:i/>
          <w:sz w:val="20"/>
          <w:szCs w:val="20"/>
        </w:rPr>
        <w:t>tidyverse</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(16), </w:t>
      </w:r>
      <w:r>
        <w:rPr>
          <w:rFonts w:ascii="Times New Roman" w:eastAsia="Times New Roman" w:hAnsi="Times New Roman" w:cs="Times New Roman"/>
          <w:i/>
          <w:sz w:val="20"/>
          <w:szCs w:val="20"/>
        </w:rPr>
        <w:t>coin</w:t>
      </w:r>
      <w:r>
        <w:rPr>
          <w:rFonts w:ascii="Times New Roman" w:eastAsia="Times New Roman" w:hAnsi="Times New Roman" w:cs="Times New Roman"/>
          <w:sz w:val="20"/>
          <w:szCs w:val="20"/>
        </w:rPr>
        <w:t xml:space="preserve"> (17), and </w:t>
      </w:r>
      <w:proofErr w:type="spellStart"/>
      <w:r>
        <w:rPr>
          <w:rFonts w:ascii="Times New Roman" w:eastAsia="Times New Roman" w:hAnsi="Times New Roman" w:cs="Times New Roman"/>
          <w:i/>
          <w:sz w:val="20"/>
          <w:szCs w:val="20"/>
        </w:rPr>
        <w:t>emmeans</w:t>
      </w:r>
      <w:proofErr w:type="spellEnd"/>
      <w:r>
        <w:rPr>
          <w:rFonts w:ascii="Times New Roman" w:eastAsia="Times New Roman" w:hAnsi="Times New Roman" w:cs="Times New Roman"/>
          <w:sz w:val="20"/>
          <w:szCs w:val="20"/>
        </w:rPr>
        <w:t xml:space="preserve"> (18). </w:t>
      </w:r>
      <w:r>
        <w:rPr>
          <w:rFonts w:ascii="Times New Roman" w:eastAsia="Times New Roman" w:hAnsi="Times New Roman" w:cs="Times New Roman"/>
          <w:b/>
          <w:sz w:val="20"/>
          <w:szCs w:val="20"/>
        </w:rPr>
        <w:t xml:space="preserve"> </w:t>
      </w:r>
    </w:p>
    <w:p w14:paraId="73CAED8F" w14:textId="77777777" w:rsidR="00CA7937" w:rsidRDefault="00CA7937">
      <w:pPr>
        <w:ind w:right="-40"/>
        <w:jc w:val="both"/>
        <w:rPr>
          <w:rFonts w:ascii="Times New Roman" w:eastAsia="Times New Roman" w:hAnsi="Times New Roman" w:cs="Times New Roman"/>
          <w:sz w:val="16"/>
          <w:szCs w:val="16"/>
        </w:rPr>
      </w:pPr>
    </w:p>
    <w:p w14:paraId="4B087757" w14:textId="77777777" w:rsidR="00CA7937" w:rsidRDefault="00000000">
      <w:pPr>
        <w:spacing w:line="480" w:lineRule="auto"/>
        <w:rPr>
          <w:rFonts w:ascii="Times New Roman" w:eastAsia="Times New Roman" w:hAnsi="Times New Roman" w:cs="Times New Roman"/>
          <w:b/>
          <w:sz w:val="24"/>
          <w:szCs w:val="24"/>
        </w:rPr>
      </w:pPr>
      <w:r>
        <w:br w:type="page"/>
      </w:r>
    </w:p>
    <w:p w14:paraId="1ED73021" w14:textId="77777777" w:rsidR="00CA7937" w:rsidRDefault="00000000">
      <w:pPr>
        <w:keepNext/>
        <w:keepLines/>
        <w:pBdr>
          <w:top w:val="nil"/>
          <w:left w:val="nil"/>
          <w:bottom w:val="nil"/>
          <w:right w:val="nil"/>
          <w:between w:val="nil"/>
        </w:pBdr>
        <w:spacing w:line="480" w:lineRule="auto"/>
        <w:rPr>
          <w:b/>
          <w:color w:val="000000"/>
          <w:sz w:val="20"/>
          <w:szCs w:val="20"/>
        </w:rPr>
      </w:pPr>
      <w:r>
        <w:rPr>
          <w:b/>
          <w:color w:val="000000"/>
          <w:sz w:val="20"/>
          <w:szCs w:val="20"/>
        </w:rPr>
        <w:lastRenderedPageBreak/>
        <w:t>SI References</w:t>
      </w:r>
    </w:p>
    <w:p w14:paraId="405E2E91" w14:textId="77777777" w:rsidR="00CA7937" w:rsidRDefault="00000000">
      <w:pPr>
        <w:widowControl w:val="0"/>
        <w:numPr>
          <w:ilvl w:val="0"/>
          <w:numId w:val="1"/>
        </w:numPr>
        <w:spacing w:line="480" w:lineRule="auto"/>
        <w:rPr>
          <w:rFonts w:ascii="Times New Roman" w:eastAsia="Times New Roman" w:hAnsi="Times New Roman" w:cs="Times New Roman"/>
        </w:rPr>
      </w:pPr>
      <w:r w:rsidRPr="007C1B53">
        <w:rPr>
          <w:rFonts w:ascii="Times New Roman" w:eastAsia="Times New Roman" w:hAnsi="Times New Roman" w:cs="Times New Roman"/>
          <w:lang w:val="nb-NO"/>
        </w:rPr>
        <w:t xml:space="preserve">Oppenheimer, D. M., </w:t>
      </w:r>
      <w:proofErr w:type="spellStart"/>
      <w:r w:rsidRPr="007C1B53">
        <w:rPr>
          <w:rFonts w:ascii="Times New Roman" w:eastAsia="Times New Roman" w:hAnsi="Times New Roman" w:cs="Times New Roman"/>
          <w:lang w:val="nb-NO"/>
        </w:rPr>
        <w:t>Meyvis</w:t>
      </w:r>
      <w:proofErr w:type="spellEnd"/>
      <w:r w:rsidRPr="007C1B53">
        <w:rPr>
          <w:rFonts w:ascii="Times New Roman" w:eastAsia="Times New Roman" w:hAnsi="Times New Roman" w:cs="Times New Roman"/>
          <w:lang w:val="nb-NO"/>
        </w:rPr>
        <w:t xml:space="preserve">, T., &amp; </w:t>
      </w:r>
      <w:proofErr w:type="spellStart"/>
      <w:r w:rsidRPr="007C1B53">
        <w:rPr>
          <w:rFonts w:ascii="Times New Roman" w:eastAsia="Times New Roman" w:hAnsi="Times New Roman" w:cs="Times New Roman"/>
          <w:lang w:val="nb-NO"/>
        </w:rPr>
        <w:t>Davidenko</w:t>
      </w:r>
      <w:proofErr w:type="spellEnd"/>
      <w:r w:rsidRPr="007C1B53">
        <w:rPr>
          <w:rFonts w:ascii="Times New Roman" w:eastAsia="Times New Roman" w:hAnsi="Times New Roman" w:cs="Times New Roman"/>
          <w:lang w:val="nb-NO"/>
        </w:rPr>
        <w:t xml:space="preserve">, N. (2009). </w:t>
      </w:r>
      <w:r>
        <w:rPr>
          <w:rFonts w:ascii="Times New Roman" w:eastAsia="Times New Roman" w:hAnsi="Times New Roman" w:cs="Times New Roman"/>
        </w:rPr>
        <w:t xml:space="preserve">Instructional manipulation checks: Detecting satisficing to increase statistical power. </w:t>
      </w:r>
      <w:r>
        <w:rPr>
          <w:rFonts w:ascii="Times New Roman" w:eastAsia="Times New Roman" w:hAnsi="Times New Roman" w:cs="Times New Roman"/>
          <w:i/>
        </w:rPr>
        <w:t>Journal of Experimental Social Psychology</w:t>
      </w:r>
      <w:r>
        <w:rPr>
          <w:rFonts w:ascii="Times New Roman" w:eastAsia="Times New Roman" w:hAnsi="Times New Roman" w:cs="Times New Roman"/>
        </w:rPr>
        <w:t>, 45(4), pp. 867-872. DOI: 10.1016/j.jesp.2009.03.009</w:t>
      </w:r>
    </w:p>
    <w:p w14:paraId="782D3C93" w14:textId="77777777" w:rsidR="00CA7937" w:rsidRDefault="00000000">
      <w:pPr>
        <w:widowControl w:val="0"/>
        <w:numPr>
          <w:ilvl w:val="0"/>
          <w:numId w:val="1"/>
        </w:numPr>
        <w:spacing w:line="480" w:lineRule="auto"/>
        <w:rPr>
          <w:rFonts w:ascii="Times New Roman" w:eastAsia="Times New Roman" w:hAnsi="Times New Roman" w:cs="Times New Roman"/>
        </w:rPr>
      </w:pPr>
      <w:hyperlink r:id="rId19">
        <w:r w:rsidRPr="007C1B53">
          <w:rPr>
            <w:rFonts w:ascii="Times New Roman" w:eastAsia="Times New Roman" w:hAnsi="Times New Roman" w:cs="Times New Roman"/>
            <w:lang w:val="nb-NO"/>
          </w:rPr>
          <w:t xml:space="preserve">Kjell, O. N. E., &amp; Diener, E. (2021). </w:t>
        </w:r>
        <w:r>
          <w:rPr>
            <w:rFonts w:ascii="Times New Roman" w:eastAsia="Times New Roman" w:hAnsi="Times New Roman" w:cs="Times New Roman"/>
          </w:rPr>
          <w:t xml:space="preserve">Abbreviated Three-Item Versions of the Satisfaction with Life Scale and the Harmony in Life Scale Yield as Strong Psychometric Properties as the Original Scales. </w:t>
        </w:r>
      </w:hyperlink>
      <w:hyperlink r:id="rId20">
        <w:r>
          <w:rPr>
            <w:rFonts w:ascii="Times New Roman" w:eastAsia="Times New Roman" w:hAnsi="Times New Roman" w:cs="Times New Roman"/>
            <w:i/>
          </w:rPr>
          <w:t>Journal of Personality Assessment</w:t>
        </w:r>
      </w:hyperlink>
      <w:hyperlink r:id="rId21">
        <w:r>
          <w:rPr>
            <w:rFonts w:ascii="Times New Roman" w:eastAsia="Times New Roman" w:hAnsi="Times New Roman" w:cs="Times New Roman"/>
          </w:rPr>
          <w:t xml:space="preserve">, </w:t>
        </w:r>
      </w:hyperlink>
      <w:hyperlink r:id="rId22">
        <w:r>
          <w:rPr>
            <w:rFonts w:ascii="Times New Roman" w:eastAsia="Times New Roman" w:hAnsi="Times New Roman" w:cs="Times New Roman"/>
            <w:i/>
          </w:rPr>
          <w:t>103</w:t>
        </w:r>
      </w:hyperlink>
      <w:hyperlink r:id="rId23">
        <w:r>
          <w:rPr>
            <w:rFonts w:ascii="Times New Roman" w:eastAsia="Times New Roman" w:hAnsi="Times New Roman" w:cs="Times New Roman"/>
          </w:rPr>
          <w:t xml:space="preserve">(2), 183–194. </w:t>
        </w:r>
      </w:hyperlink>
      <w:hyperlink r:id="rId24">
        <w:r>
          <w:rPr>
            <w:rFonts w:ascii="Times New Roman" w:eastAsia="Times New Roman" w:hAnsi="Times New Roman" w:cs="Times New Roman"/>
          </w:rPr>
          <w:t>https://doi.org/10.1080/00223891.2020.1737093</w:t>
        </w:r>
      </w:hyperlink>
    </w:p>
    <w:p w14:paraId="7A79D3AD" w14:textId="77777777" w:rsidR="00CA7937" w:rsidRDefault="00000000">
      <w:pPr>
        <w:widowControl w:val="0"/>
        <w:numPr>
          <w:ilvl w:val="0"/>
          <w:numId w:val="1"/>
        </w:numPr>
        <w:spacing w:line="480" w:lineRule="auto"/>
        <w:rPr>
          <w:rFonts w:ascii="Times New Roman" w:eastAsia="Times New Roman" w:hAnsi="Times New Roman" w:cs="Times New Roman"/>
        </w:rPr>
      </w:pPr>
      <w:hyperlink r:id="rId25">
        <w:r w:rsidRPr="007C1B53">
          <w:rPr>
            <w:rFonts w:ascii="Times New Roman" w:eastAsia="Times New Roman" w:hAnsi="Times New Roman" w:cs="Times New Roman"/>
            <w:lang w:val="sv-SE"/>
          </w:rPr>
          <w:t xml:space="preserve">Kjell, O. N. E., Daukantaitė, D., Hefferon, K., &amp; Sikström, S. (2016). </w:t>
        </w:r>
        <w:r>
          <w:rPr>
            <w:rFonts w:ascii="Times New Roman" w:eastAsia="Times New Roman" w:hAnsi="Times New Roman" w:cs="Times New Roman"/>
          </w:rPr>
          <w:t xml:space="preserve">The Harmony in Life Scale Complements the Satisfaction with Life Scale: Expanding the Conceptualization of the Cognitive Component of Subjective Well-Being. </w:t>
        </w:r>
      </w:hyperlink>
      <w:hyperlink r:id="rId26">
        <w:r>
          <w:rPr>
            <w:rFonts w:ascii="Times New Roman" w:eastAsia="Times New Roman" w:hAnsi="Times New Roman" w:cs="Times New Roman"/>
            <w:i/>
          </w:rPr>
          <w:t>Social Indicators Research</w:t>
        </w:r>
      </w:hyperlink>
      <w:hyperlink r:id="rId27">
        <w:r>
          <w:rPr>
            <w:rFonts w:ascii="Times New Roman" w:eastAsia="Times New Roman" w:hAnsi="Times New Roman" w:cs="Times New Roman"/>
          </w:rPr>
          <w:t xml:space="preserve">, </w:t>
        </w:r>
      </w:hyperlink>
      <w:hyperlink r:id="rId28">
        <w:r>
          <w:rPr>
            <w:rFonts w:ascii="Times New Roman" w:eastAsia="Times New Roman" w:hAnsi="Times New Roman" w:cs="Times New Roman"/>
            <w:i/>
          </w:rPr>
          <w:t>126</w:t>
        </w:r>
      </w:hyperlink>
      <w:hyperlink r:id="rId29">
        <w:r>
          <w:rPr>
            <w:rFonts w:ascii="Times New Roman" w:eastAsia="Times New Roman" w:hAnsi="Times New Roman" w:cs="Times New Roman"/>
          </w:rPr>
          <w:t xml:space="preserve">(2), 893–919. </w:t>
        </w:r>
      </w:hyperlink>
      <w:hyperlink r:id="rId30">
        <w:r>
          <w:rPr>
            <w:rFonts w:ascii="Times New Roman" w:eastAsia="Times New Roman" w:hAnsi="Times New Roman" w:cs="Times New Roman"/>
          </w:rPr>
          <w:t>https://doi.org/10.1007/s11205-015-0903-z</w:t>
        </w:r>
      </w:hyperlink>
    </w:p>
    <w:p w14:paraId="2EBA92DA" w14:textId="77777777" w:rsidR="00CA7937" w:rsidRDefault="00000000">
      <w:pPr>
        <w:widowControl w:val="0"/>
        <w:numPr>
          <w:ilvl w:val="0"/>
          <w:numId w:val="1"/>
        </w:numPr>
        <w:spacing w:line="480" w:lineRule="auto"/>
        <w:rPr>
          <w:rFonts w:ascii="Times New Roman" w:eastAsia="Times New Roman" w:hAnsi="Times New Roman" w:cs="Times New Roman"/>
        </w:rPr>
      </w:pPr>
      <w:hyperlink r:id="rId31">
        <w:r w:rsidRPr="007C1B53">
          <w:rPr>
            <w:rFonts w:ascii="Times New Roman" w:eastAsia="Times New Roman" w:hAnsi="Times New Roman" w:cs="Times New Roman"/>
            <w:lang w:val="nb-NO"/>
          </w:rPr>
          <w:t xml:space="preserve">Diener, E., Emmons, R. A., Larsen, R. J., &amp; Griffin, S. (1985). </w:t>
        </w:r>
        <w:r>
          <w:rPr>
            <w:rFonts w:ascii="Times New Roman" w:eastAsia="Times New Roman" w:hAnsi="Times New Roman" w:cs="Times New Roman"/>
          </w:rPr>
          <w:t xml:space="preserve">The Satisfaction With Life Scale. </w:t>
        </w:r>
      </w:hyperlink>
      <w:hyperlink r:id="rId32">
        <w:r>
          <w:rPr>
            <w:rFonts w:ascii="Times New Roman" w:eastAsia="Times New Roman" w:hAnsi="Times New Roman" w:cs="Times New Roman"/>
            <w:i/>
          </w:rPr>
          <w:t>Journal of Personality Assessment</w:t>
        </w:r>
      </w:hyperlink>
      <w:hyperlink r:id="rId33">
        <w:r>
          <w:rPr>
            <w:rFonts w:ascii="Times New Roman" w:eastAsia="Times New Roman" w:hAnsi="Times New Roman" w:cs="Times New Roman"/>
          </w:rPr>
          <w:t xml:space="preserve">, </w:t>
        </w:r>
      </w:hyperlink>
      <w:hyperlink r:id="rId34">
        <w:r>
          <w:rPr>
            <w:rFonts w:ascii="Times New Roman" w:eastAsia="Times New Roman" w:hAnsi="Times New Roman" w:cs="Times New Roman"/>
            <w:i/>
          </w:rPr>
          <w:t>49</w:t>
        </w:r>
      </w:hyperlink>
      <w:hyperlink r:id="rId35">
        <w:r>
          <w:rPr>
            <w:rFonts w:ascii="Times New Roman" w:eastAsia="Times New Roman" w:hAnsi="Times New Roman" w:cs="Times New Roman"/>
          </w:rPr>
          <w:t>(1), 71–75. https://doi.org/10.1207/s15327752jpa4901_13</w:t>
        </w:r>
      </w:hyperlink>
    </w:p>
    <w:p w14:paraId="46A08A8A" w14:textId="77777777" w:rsidR="00CA7937" w:rsidRDefault="00000000">
      <w:pPr>
        <w:widowControl w:val="0"/>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R. Boyd, A. </w:t>
      </w:r>
      <w:proofErr w:type="spellStart"/>
      <w:r>
        <w:rPr>
          <w:rFonts w:ascii="Times New Roman" w:eastAsia="Times New Roman" w:hAnsi="Times New Roman" w:cs="Times New Roman"/>
        </w:rPr>
        <w:t>Ashokkumar</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Seraj</w:t>
      </w:r>
      <w:proofErr w:type="spellEnd"/>
      <w:r>
        <w:rPr>
          <w:rFonts w:ascii="Times New Roman" w:eastAsia="Times New Roman" w:hAnsi="Times New Roman" w:cs="Times New Roman"/>
        </w:rPr>
        <w:t>, J. Pennebaker, “The development and psychometric properties of LIWC-22” (University of Texas at Austin, Austin, TX 2022). https://doi.org/10.13140/RG.2.2.23890.43205.</w:t>
      </w:r>
    </w:p>
    <w:p w14:paraId="17EFA5B4" w14:textId="77777777" w:rsidR="00CA7937" w:rsidRDefault="00000000">
      <w:pPr>
        <w:widowControl w:val="0"/>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Schwartz HA, Giorgi S, Sap M, </w:t>
      </w:r>
      <w:proofErr w:type="spellStart"/>
      <w:r>
        <w:rPr>
          <w:rFonts w:ascii="Times New Roman" w:eastAsia="Times New Roman" w:hAnsi="Times New Roman" w:cs="Times New Roman"/>
        </w:rPr>
        <w:t>Crutchley</w:t>
      </w:r>
      <w:proofErr w:type="spellEnd"/>
      <w:r>
        <w:rPr>
          <w:rFonts w:ascii="Times New Roman" w:eastAsia="Times New Roman" w:hAnsi="Times New Roman" w:cs="Times New Roman"/>
        </w:rPr>
        <w:t xml:space="preserve"> P, Ungar L, Eichstaedt J, editor </w:t>
      </w:r>
      <w:proofErr w:type="spellStart"/>
      <w:r>
        <w:rPr>
          <w:rFonts w:ascii="Times New Roman" w:eastAsia="Times New Roman" w:hAnsi="Times New Roman" w:cs="Times New Roman"/>
        </w:rPr>
        <w:t>Dlatk</w:t>
      </w:r>
      <w:proofErr w:type="spellEnd"/>
      <w:r>
        <w:rPr>
          <w:rFonts w:ascii="Times New Roman" w:eastAsia="Times New Roman" w:hAnsi="Times New Roman" w:cs="Times New Roman"/>
        </w:rPr>
        <w:t xml:space="preserve">: differential </w:t>
      </w:r>
      <w:proofErr w:type="spellStart"/>
      <w:r>
        <w:rPr>
          <w:rFonts w:ascii="Times New Roman" w:eastAsia="Times New Roman" w:hAnsi="Times New Roman" w:cs="Times New Roman"/>
        </w:rPr>
        <w:t>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guage</w:t>
      </w:r>
      <w:proofErr w:type="spellEnd"/>
      <w:r>
        <w:rPr>
          <w:rFonts w:ascii="Times New Roman" w:eastAsia="Times New Roman" w:hAnsi="Times New Roman" w:cs="Times New Roman"/>
        </w:rPr>
        <w:t xml:space="preserve"> analysis toolkit. </w:t>
      </w:r>
      <w:r>
        <w:rPr>
          <w:rFonts w:ascii="Times New Roman" w:eastAsia="Times New Roman" w:hAnsi="Times New Roman" w:cs="Times New Roman"/>
          <w:i/>
        </w:rPr>
        <w:t>Proceedings of the 2017 Conference on Empirical Methods in Natural Language Processing: System Demonstrations</w:t>
      </w:r>
      <w:r>
        <w:rPr>
          <w:rFonts w:ascii="Times New Roman" w:eastAsia="Times New Roman" w:hAnsi="Times New Roman" w:cs="Times New Roman"/>
        </w:rPr>
        <w:t>; 2017; Copenhagen, Denmark: Association for Computational Linguistics.</w:t>
      </w:r>
    </w:p>
    <w:p w14:paraId="5FB4AE80" w14:textId="77777777" w:rsidR="00CA7937" w:rsidRDefault="00000000">
      <w:pPr>
        <w:widowControl w:val="0"/>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AK McCallum, Mallet: A Machine Learning for Language Toolkit. mallet.cs.umass.edu. (2002)</w:t>
      </w:r>
    </w:p>
    <w:p w14:paraId="3197429C" w14:textId="77777777" w:rsidR="00CA7937" w:rsidRDefault="00000000">
      <w:pPr>
        <w:widowControl w:val="0"/>
        <w:numPr>
          <w:ilvl w:val="0"/>
          <w:numId w:val="1"/>
        </w:numPr>
        <w:spacing w:line="480" w:lineRule="auto"/>
        <w:rPr>
          <w:rFonts w:ascii="Times New Roman" w:eastAsia="Times New Roman" w:hAnsi="Times New Roman" w:cs="Times New Roman"/>
        </w:rPr>
      </w:pPr>
      <w:hyperlink r:id="rId36">
        <w:r>
          <w:rPr>
            <w:rFonts w:ascii="Times New Roman" w:eastAsia="Times New Roman" w:hAnsi="Times New Roman" w:cs="Times New Roman"/>
          </w:rPr>
          <w:t xml:space="preserve">Kassambara, A. (2020). </w:t>
        </w:r>
      </w:hyperlink>
      <w:hyperlink r:id="rId37">
        <w:r>
          <w:rPr>
            <w:rFonts w:ascii="Times New Roman" w:eastAsia="Times New Roman" w:hAnsi="Times New Roman" w:cs="Times New Roman"/>
            <w:i/>
          </w:rPr>
          <w:t>ggpubr: “ggplot2” Based Publication Ready Plots</w:t>
        </w:r>
      </w:hyperlink>
      <w:hyperlink r:id="rId38">
        <w:r>
          <w:rPr>
            <w:rFonts w:ascii="Times New Roman" w:eastAsia="Times New Roman" w:hAnsi="Times New Roman" w:cs="Times New Roman"/>
          </w:rPr>
          <w:t xml:space="preserve"> (0.4.0) [Computer software]. </w:t>
        </w:r>
      </w:hyperlink>
      <w:hyperlink r:id="rId39">
        <w:r>
          <w:rPr>
            <w:rFonts w:ascii="Times New Roman" w:eastAsia="Times New Roman" w:hAnsi="Times New Roman" w:cs="Times New Roman"/>
          </w:rPr>
          <w:t>https://CRAN.R-project.org/package=ggpubr</w:t>
        </w:r>
      </w:hyperlink>
    </w:p>
    <w:p w14:paraId="12E339E9" w14:textId="77777777" w:rsidR="00CA7937" w:rsidRDefault="00000000">
      <w:pPr>
        <w:widowControl w:val="0"/>
        <w:numPr>
          <w:ilvl w:val="0"/>
          <w:numId w:val="1"/>
        </w:numPr>
        <w:spacing w:line="480" w:lineRule="auto"/>
        <w:rPr>
          <w:rFonts w:ascii="Times New Roman" w:eastAsia="Times New Roman" w:hAnsi="Times New Roman" w:cs="Times New Roman"/>
        </w:rPr>
      </w:pPr>
      <w:hyperlink r:id="rId40">
        <w:r>
          <w:rPr>
            <w:rFonts w:ascii="Times New Roman" w:eastAsia="Times New Roman" w:hAnsi="Times New Roman" w:cs="Times New Roman"/>
          </w:rPr>
          <w:t xml:space="preserve">Slowikowski, K., Schep, A., Hughes, S., Dang, T. K., Lukauskas, S., Irisson, J.-O., Kamvar, Z. N., Ryan, T., Christophe, D., Hiroaki, Y., Gramme, P., Abdol, A. M., Barrett, M., </w:t>
        </w:r>
        <w:r>
          <w:rPr>
            <w:rFonts w:ascii="Times New Roman" w:eastAsia="Times New Roman" w:hAnsi="Times New Roman" w:cs="Times New Roman"/>
          </w:rPr>
          <w:lastRenderedPageBreak/>
          <w:t xml:space="preserve">Cannoodt, R., Krassowski, M., Chirico, M., &amp; Aphalo, P. (2021). </w:t>
        </w:r>
      </w:hyperlink>
      <w:hyperlink r:id="rId41">
        <w:r>
          <w:rPr>
            <w:rFonts w:ascii="Times New Roman" w:eastAsia="Times New Roman" w:hAnsi="Times New Roman" w:cs="Times New Roman"/>
            <w:i/>
          </w:rPr>
          <w:t>ggrepel: Automatically Position Non-Overlapping Text Labels with “ggplot2”</w:t>
        </w:r>
      </w:hyperlink>
      <w:hyperlink r:id="rId42">
        <w:r>
          <w:rPr>
            <w:rFonts w:ascii="Times New Roman" w:eastAsia="Times New Roman" w:hAnsi="Times New Roman" w:cs="Times New Roman"/>
          </w:rPr>
          <w:t xml:space="preserve"> (0.9.1) [Computer software]. </w:t>
        </w:r>
      </w:hyperlink>
      <w:hyperlink r:id="rId43">
        <w:r>
          <w:rPr>
            <w:rFonts w:ascii="Times New Roman" w:eastAsia="Times New Roman" w:hAnsi="Times New Roman" w:cs="Times New Roman"/>
          </w:rPr>
          <w:t>https://CRAN.R-project.org/package=ggrepel</w:t>
        </w:r>
      </w:hyperlink>
    </w:p>
    <w:p w14:paraId="32314DF4" w14:textId="77777777" w:rsidR="00CA7937" w:rsidRDefault="00000000">
      <w:pPr>
        <w:widowControl w:val="0"/>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Harrell, F. E. Jr., with contributions from Charles Dupont and many others. (2019). </w:t>
      </w:r>
      <w:proofErr w:type="spellStart"/>
      <w:r>
        <w:rPr>
          <w:rFonts w:ascii="Times New Roman" w:eastAsia="Times New Roman" w:hAnsi="Times New Roman" w:cs="Times New Roman"/>
        </w:rPr>
        <w:t>Hmisc</w:t>
      </w:r>
      <w:proofErr w:type="spellEnd"/>
      <w:r>
        <w:rPr>
          <w:rFonts w:ascii="Times New Roman" w:eastAsia="Times New Roman" w:hAnsi="Times New Roman" w:cs="Times New Roman"/>
        </w:rPr>
        <w:t xml:space="preserve">: </w:t>
      </w:r>
    </w:p>
    <w:p w14:paraId="288846DC" w14:textId="77777777" w:rsidR="00CA7937" w:rsidRDefault="00000000">
      <w:pPr>
        <w:widowControl w:val="0"/>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Harrell Miscellaneous. </w:t>
      </w:r>
      <w:r>
        <w:rPr>
          <w:rFonts w:ascii="Times New Roman" w:eastAsia="Times New Roman" w:hAnsi="Times New Roman" w:cs="Times New Roman"/>
          <w:i/>
        </w:rPr>
        <w:t>R package version 4.3-0</w:t>
      </w:r>
      <w:r>
        <w:rPr>
          <w:rFonts w:ascii="Times New Roman" w:eastAsia="Times New Roman" w:hAnsi="Times New Roman" w:cs="Times New Roman"/>
        </w:rPr>
        <w:t xml:space="preserve">. </w:t>
      </w:r>
      <w:hyperlink r:id="rId44">
        <w:r>
          <w:rPr>
            <w:rFonts w:ascii="Times New Roman" w:eastAsia="Times New Roman" w:hAnsi="Times New Roman" w:cs="Times New Roman"/>
            <w:color w:val="1155CC"/>
            <w:u w:val="single"/>
          </w:rPr>
          <w:t>https://CRAN.R-project.org/package=Hmisc</w:t>
        </w:r>
      </w:hyperlink>
    </w:p>
    <w:p w14:paraId="0F1328C3" w14:textId="77777777" w:rsidR="00CA7937" w:rsidRDefault="00000000">
      <w:pPr>
        <w:widowControl w:val="0"/>
        <w:numPr>
          <w:ilvl w:val="0"/>
          <w:numId w:val="1"/>
        </w:numPr>
        <w:spacing w:line="480" w:lineRule="auto"/>
        <w:rPr>
          <w:rFonts w:ascii="Times New Roman" w:eastAsia="Times New Roman" w:hAnsi="Times New Roman" w:cs="Times New Roman"/>
        </w:rPr>
      </w:pPr>
      <w:hyperlink r:id="rId45">
        <w:r>
          <w:rPr>
            <w:rFonts w:ascii="Times New Roman" w:eastAsia="Times New Roman" w:hAnsi="Times New Roman" w:cs="Times New Roman"/>
          </w:rPr>
          <w:t xml:space="preserve">Kassambara, A. (2021). </w:t>
        </w:r>
      </w:hyperlink>
      <w:hyperlink r:id="rId46">
        <w:r>
          <w:rPr>
            <w:rFonts w:ascii="Times New Roman" w:eastAsia="Times New Roman" w:hAnsi="Times New Roman" w:cs="Times New Roman"/>
            <w:i/>
          </w:rPr>
          <w:t>rstatix: Pipe-Friendly Framework for Basic Statistical Tests</w:t>
        </w:r>
      </w:hyperlink>
      <w:hyperlink r:id="rId47">
        <w:r>
          <w:rPr>
            <w:rFonts w:ascii="Times New Roman" w:eastAsia="Times New Roman" w:hAnsi="Times New Roman" w:cs="Times New Roman"/>
          </w:rPr>
          <w:t xml:space="preserve"> (0.7.0) [Computer software]. https://CRAN.R-project.org/package=rstatix</w:t>
        </w:r>
      </w:hyperlink>
    </w:p>
    <w:p w14:paraId="6D0F7536" w14:textId="77777777" w:rsidR="00CA7937" w:rsidRDefault="00000000">
      <w:pPr>
        <w:widowControl w:val="0"/>
        <w:numPr>
          <w:ilvl w:val="0"/>
          <w:numId w:val="1"/>
        </w:num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Revelle</w:t>
      </w:r>
      <w:proofErr w:type="spellEnd"/>
      <w:r>
        <w:rPr>
          <w:rFonts w:ascii="Times New Roman" w:eastAsia="Times New Roman" w:hAnsi="Times New Roman" w:cs="Times New Roman"/>
        </w:rPr>
        <w:t xml:space="preserve">, W. (2021). psych: procedures for personality and psychological research. </w:t>
      </w:r>
    </w:p>
    <w:p w14:paraId="0510978D" w14:textId="77777777" w:rsidR="00CA7937" w:rsidRDefault="00000000">
      <w:pPr>
        <w:widowControl w:val="0"/>
        <w:spacing w:line="480" w:lineRule="auto"/>
        <w:ind w:left="720"/>
        <w:rPr>
          <w:rFonts w:ascii="Times New Roman" w:eastAsia="Times New Roman" w:hAnsi="Times New Roman" w:cs="Times New Roman"/>
        </w:rPr>
      </w:pPr>
      <w:r>
        <w:rPr>
          <w:rFonts w:ascii="Times New Roman" w:eastAsia="Times New Roman" w:hAnsi="Times New Roman" w:cs="Times New Roman"/>
          <w:i/>
        </w:rPr>
        <w:t>Northwestern University, Evanston, Illinois, USA</w:t>
      </w:r>
      <w:r>
        <w:rPr>
          <w:rFonts w:ascii="Times New Roman" w:eastAsia="Times New Roman" w:hAnsi="Times New Roman" w:cs="Times New Roman"/>
        </w:rPr>
        <w:t xml:space="preserve">. </w:t>
      </w:r>
    </w:p>
    <w:p w14:paraId="6892A428" w14:textId="77777777" w:rsidR="00CA7937" w:rsidRDefault="00000000">
      <w:pPr>
        <w:widowControl w:val="0"/>
        <w:spacing w:line="480" w:lineRule="auto"/>
        <w:ind w:left="720"/>
        <w:rPr>
          <w:rFonts w:ascii="Times New Roman" w:eastAsia="Times New Roman" w:hAnsi="Times New Roman" w:cs="Times New Roman"/>
        </w:rPr>
      </w:pPr>
      <w:hyperlink r:id="rId48">
        <w:r>
          <w:rPr>
            <w:rFonts w:ascii="Times New Roman" w:eastAsia="Times New Roman" w:hAnsi="Times New Roman" w:cs="Times New Roman"/>
            <w:color w:val="1155CC"/>
            <w:u w:val="single"/>
          </w:rPr>
          <w:t>https://CRAN.R-project.org/package=psych</w:t>
        </w:r>
      </w:hyperlink>
      <w:r>
        <w:rPr>
          <w:rFonts w:ascii="Times New Roman" w:eastAsia="Times New Roman" w:hAnsi="Times New Roman" w:cs="Times New Roman"/>
        </w:rPr>
        <w:t>. Version = 2.1.9</w:t>
      </w:r>
    </w:p>
    <w:p w14:paraId="5CB08B9D" w14:textId="77777777" w:rsidR="00CA7937" w:rsidRDefault="00000000">
      <w:pPr>
        <w:widowControl w:val="0"/>
        <w:numPr>
          <w:ilvl w:val="0"/>
          <w:numId w:val="1"/>
        </w:num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Gagolewski</w:t>
      </w:r>
      <w:proofErr w:type="spellEnd"/>
      <w:r>
        <w:rPr>
          <w:rFonts w:ascii="Times New Roman" w:eastAsia="Times New Roman" w:hAnsi="Times New Roman" w:cs="Times New Roman"/>
        </w:rPr>
        <w:t xml:space="preserve">, M. (2020). R package </w:t>
      </w:r>
      <w:proofErr w:type="spellStart"/>
      <w:r>
        <w:rPr>
          <w:rFonts w:ascii="Times New Roman" w:eastAsia="Times New Roman" w:hAnsi="Times New Roman" w:cs="Times New Roman"/>
        </w:rPr>
        <w:t>stringi</w:t>
      </w:r>
      <w:proofErr w:type="spellEnd"/>
      <w:r>
        <w:rPr>
          <w:rFonts w:ascii="Times New Roman" w:eastAsia="Times New Roman" w:hAnsi="Times New Roman" w:cs="Times New Roman"/>
        </w:rPr>
        <w:t xml:space="preserve">: Character string processing facilities. </w:t>
      </w:r>
    </w:p>
    <w:p w14:paraId="7BE8F440" w14:textId="77777777" w:rsidR="00CA7937" w:rsidRDefault="00000000">
      <w:pPr>
        <w:widowControl w:val="0"/>
        <w:spacing w:line="480" w:lineRule="auto"/>
        <w:ind w:left="720"/>
        <w:rPr>
          <w:rFonts w:ascii="Times New Roman" w:eastAsia="Times New Roman" w:hAnsi="Times New Roman" w:cs="Times New Roman"/>
        </w:rPr>
      </w:pPr>
      <w:hyperlink r:id="rId49">
        <w:r>
          <w:rPr>
            <w:rFonts w:ascii="Times New Roman" w:eastAsia="Times New Roman" w:hAnsi="Times New Roman" w:cs="Times New Roman"/>
            <w:color w:val="1155CC"/>
            <w:u w:val="single"/>
          </w:rPr>
          <w:t>https://cran.r-project.org/web/packages/stringi/index.html</w:t>
        </w:r>
      </w:hyperlink>
      <w:r>
        <w:rPr>
          <w:rFonts w:ascii="Times New Roman" w:eastAsia="Times New Roman" w:hAnsi="Times New Roman" w:cs="Times New Roman"/>
        </w:rPr>
        <w:t xml:space="preserve"> </w:t>
      </w:r>
    </w:p>
    <w:p w14:paraId="32EF42DF" w14:textId="77777777" w:rsidR="00CA7937" w:rsidRDefault="00000000">
      <w:pPr>
        <w:widowControl w:val="0"/>
        <w:numPr>
          <w:ilvl w:val="0"/>
          <w:numId w:val="1"/>
        </w:numPr>
        <w:spacing w:line="480" w:lineRule="auto"/>
        <w:rPr>
          <w:rFonts w:ascii="Times New Roman" w:eastAsia="Times New Roman" w:hAnsi="Times New Roman" w:cs="Times New Roman"/>
          <w:highlight w:val="white"/>
        </w:rPr>
      </w:pPr>
      <w:hyperlink r:id="rId50">
        <w:r w:rsidRPr="007C1B53">
          <w:rPr>
            <w:rFonts w:ascii="Times New Roman" w:eastAsia="Times New Roman" w:hAnsi="Times New Roman" w:cs="Times New Roman"/>
            <w:lang w:val="nb-NO"/>
          </w:rPr>
          <w:t xml:space="preserve">Kjell, O., Giorgi, S., &amp; Schwartz, H. A. (2021). </w:t>
        </w:r>
      </w:hyperlink>
      <w:hyperlink r:id="rId51">
        <w:r>
          <w:rPr>
            <w:rFonts w:ascii="Times New Roman" w:eastAsia="Times New Roman" w:hAnsi="Times New Roman" w:cs="Times New Roman"/>
            <w:i/>
          </w:rPr>
          <w:t>Text: An R-package for Analyzing and Visualizing Human Language Using Natural Language Processing and Deep Learning</w:t>
        </w:r>
      </w:hyperlink>
      <w:hyperlink r:id="rId52">
        <w:r>
          <w:rPr>
            <w:rFonts w:ascii="Times New Roman" w:eastAsia="Times New Roman" w:hAnsi="Times New Roman" w:cs="Times New Roman"/>
          </w:rPr>
          <w:t xml:space="preserve">. PsyArXiv. </w:t>
        </w:r>
      </w:hyperlink>
      <w:hyperlink r:id="rId53">
        <w:r>
          <w:rPr>
            <w:rFonts w:ascii="Times New Roman" w:eastAsia="Times New Roman" w:hAnsi="Times New Roman" w:cs="Times New Roman"/>
          </w:rPr>
          <w:t>https://doi.org/10.31234/osf.io/293kt</w:t>
        </w:r>
      </w:hyperlink>
    </w:p>
    <w:p w14:paraId="1FE53603" w14:textId="77777777" w:rsidR="00CA7937" w:rsidRDefault="00000000">
      <w:pPr>
        <w:widowControl w:val="0"/>
        <w:numPr>
          <w:ilvl w:val="0"/>
          <w:numId w:val="1"/>
        </w:num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Müller, K., Wickham, H., Francois, R., &amp; Bryan, J. (2021). </w:t>
      </w:r>
      <w:proofErr w:type="spellStart"/>
      <w:r>
        <w:rPr>
          <w:rFonts w:ascii="Times New Roman" w:eastAsia="Times New Roman" w:hAnsi="Times New Roman" w:cs="Times New Roman"/>
          <w:highlight w:val="white"/>
        </w:rPr>
        <w:t>tibble</w:t>
      </w:r>
      <w:proofErr w:type="spellEnd"/>
      <w:r>
        <w:rPr>
          <w:rFonts w:ascii="Times New Roman" w:eastAsia="Times New Roman" w:hAnsi="Times New Roman" w:cs="Times New Roman"/>
          <w:highlight w:val="white"/>
        </w:rPr>
        <w:t xml:space="preserve">: Simple Data Frames. </w:t>
      </w:r>
    </w:p>
    <w:p w14:paraId="3755D221" w14:textId="77777777" w:rsidR="00CA7937" w:rsidRDefault="00000000">
      <w:pPr>
        <w:widowControl w:val="0"/>
        <w:spacing w:line="480" w:lineRule="auto"/>
        <w:ind w:firstLine="720"/>
        <w:rPr>
          <w:rFonts w:ascii="Times New Roman" w:eastAsia="Times New Roman" w:hAnsi="Times New Roman" w:cs="Times New Roman"/>
          <w:highlight w:val="white"/>
        </w:rPr>
      </w:pPr>
      <w:hyperlink r:id="rId54">
        <w:r>
          <w:rPr>
            <w:rFonts w:ascii="Times New Roman" w:eastAsia="Times New Roman" w:hAnsi="Times New Roman" w:cs="Times New Roman"/>
            <w:color w:val="1155CC"/>
            <w:highlight w:val="white"/>
            <w:u w:val="single"/>
          </w:rPr>
          <w:t>https://cran.r-project.org/web/packages/tibble/index.html</w:t>
        </w:r>
      </w:hyperlink>
      <w:r>
        <w:rPr>
          <w:rFonts w:ascii="Times New Roman" w:eastAsia="Times New Roman" w:hAnsi="Times New Roman" w:cs="Times New Roman"/>
          <w:highlight w:val="white"/>
        </w:rPr>
        <w:t xml:space="preserve"> </w:t>
      </w:r>
    </w:p>
    <w:p w14:paraId="726B08F0" w14:textId="77777777" w:rsidR="00CA7937" w:rsidRDefault="00000000">
      <w:pPr>
        <w:widowControl w:val="0"/>
        <w:numPr>
          <w:ilvl w:val="0"/>
          <w:numId w:val="1"/>
        </w:numPr>
        <w:spacing w:line="480" w:lineRule="auto"/>
        <w:rPr>
          <w:rFonts w:ascii="Times New Roman" w:eastAsia="Times New Roman" w:hAnsi="Times New Roman" w:cs="Times New Roman"/>
          <w:highlight w:val="white"/>
        </w:rPr>
      </w:pPr>
      <w:r>
        <w:rPr>
          <w:rFonts w:ascii="Times New Roman" w:eastAsia="Times New Roman" w:hAnsi="Times New Roman" w:cs="Times New Roman"/>
        </w:rPr>
        <w:t xml:space="preserve">Wickham et al., (2019). Welcome to the </w:t>
      </w:r>
      <w:proofErr w:type="spellStart"/>
      <w:r>
        <w:rPr>
          <w:rFonts w:ascii="Times New Roman" w:eastAsia="Times New Roman" w:hAnsi="Times New Roman" w:cs="Times New Roman"/>
        </w:rPr>
        <w:t>tidyverse</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Journal of </w:t>
      </w:r>
      <w:proofErr w:type="gramStart"/>
      <w:r>
        <w:rPr>
          <w:rFonts w:ascii="Times New Roman" w:eastAsia="Times New Roman" w:hAnsi="Times New Roman" w:cs="Times New Roman"/>
          <w:i/>
        </w:rPr>
        <w:t>Open Source</w:t>
      </w:r>
      <w:proofErr w:type="gramEnd"/>
      <w:r>
        <w:rPr>
          <w:rFonts w:ascii="Times New Roman" w:eastAsia="Times New Roman" w:hAnsi="Times New Roman" w:cs="Times New Roman"/>
          <w:i/>
        </w:rPr>
        <w:t xml:space="preserve"> Software</w:t>
      </w:r>
      <w:r>
        <w:rPr>
          <w:rFonts w:ascii="Times New Roman" w:eastAsia="Times New Roman" w:hAnsi="Times New Roman" w:cs="Times New Roman"/>
        </w:rPr>
        <w:t xml:space="preserve">, 4(43), </w:t>
      </w:r>
    </w:p>
    <w:p w14:paraId="0F42CDEF" w14:textId="77777777" w:rsidR="00CA7937" w:rsidRDefault="00000000">
      <w:pPr>
        <w:widowControl w:val="0"/>
        <w:spacing w:line="480" w:lineRule="auto"/>
        <w:ind w:left="720"/>
        <w:rPr>
          <w:rFonts w:ascii="Times New Roman" w:eastAsia="Times New Roman" w:hAnsi="Times New Roman" w:cs="Times New Roman"/>
        </w:rPr>
      </w:pPr>
      <w:r>
        <w:rPr>
          <w:rFonts w:ascii="Times New Roman" w:eastAsia="Times New Roman" w:hAnsi="Times New Roman" w:cs="Times New Roman"/>
        </w:rPr>
        <w:t>pp. 1686, DOI: 10.21105/joss.01686</w:t>
      </w:r>
    </w:p>
    <w:p w14:paraId="10E30F23" w14:textId="77777777" w:rsidR="00CA7937" w:rsidRDefault="00000000">
      <w:pPr>
        <w:widowControl w:val="0"/>
        <w:spacing w:line="480" w:lineRule="auto"/>
        <w:ind w:left="720"/>
        <w:rPr>
          <w:rFonts w:ascii="Times New Roman" w:eastAsia="Times New Roman" w:hAnsi="Times New Roman" w:cs="Times New Roman"/>
          <w:b/>
          <w:sz w:val="24"/>
          <w:szCs w:val="24"/>
        </w:rPr>
      </w:pPr>
      <w:hyperlink r:id="rId55">
        <w:r>
          <w:rPr>
            <w:rFonts w:ascii="Times New Roman" w:eastAsia="Times New Roman" w:hAnsi="Times New Roman" w:cs="Times New Roman"/>
            <w:color w:val="1155CC"/>
            <w:u w:val="single"/>
          </w:rPr>
          <w:t>https://socialsciences.mcmaster.ca/jfox/Books/Companion/</w:t>
        </w:r>
      </w:hyperlink>
    </w:p>
    <w:p w14:paraId="71C865DD" w14:textId="77777777" w:rsidR="00CA7937" w:rsidRDefault="00000000">
      <w:pPr>
        <w:widowControl w:val="0"/>
        <w:numPr>
          <w:ilvl w:val="0"/>
          <w:numId w:val="1"/>
        </w:num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Hothorn</w:t>
      </w:r>
      <w:proofErr w:type="spellEnd"/>
      <w:r>
        <w:rPr>
          <w:rFonts w:ascii="Times New Roman" w:eastAsia="Times New Roman" w:hAnsi="Times New Roman" w:cs="Times New Roman"/>
        </w:rPr>
        <w:t xml:space="preserve"> T, </w:t>
      </w:r>
      <w:proofErr w:type="spellStart"/>
      <w:r>
        <w:rPr>
          <w:rFonts w:ascii="Times New Roman" w:eastAsia="Times New Roman" w:hAnsi="Times New Roman" w:cs="Times New Roman"/>
        </w:rPr>
        <w:t>Hornik</w:t>
      </w:r>
      <w:proofErr w:type="spellEnd"/>
      <w:r>
        <w:rPr>
          <w:rFonts w:ascii="Times New Roman" w:eastAsia="Times New Roman" w:hAnsi="Times New Roman" w:cs="Times New Roman"/>
        </w:rPr>
        <w:t xml:space="preserve"> K, van de </w:t>
      </w:r>
      <w:proofErr w:type="spellStart"/>
      <w:r>
        <w:rPr>
          <w:rFonts w:ascii="Times New Roman" w:eastAsia="Times New Roman" w:hAnsi="Times New Roman" w:cs="Times New Roman"/>
        </w:rPr>
        <w:t>Wiel</w:t>
      </w:r>
      <w:proofErr w:type="spellEnd"/>
      <w:r>
        <w:rPr>
          <w:rFonts w:ascii="Times New Roman" w:eastAsia="Times New Roman" w:hAnsi="Times New Roman" w:cs="Times New Roman"/>
        </w:rPr>
        <w:t xml:space="preserve"> MA, </w:t>
      </w:r>
      <w:proofErr w:type="spellStart"/>
      <w:r>
        <w:rPr>
          <w:rFonts w:ascii="Times New Roman" w:eastAsia="Times New Roman" w:hAnsi="Times New Roman" w:cs="Times New Roman"/>
        </w:rPr>
        <w:t>Zeileis</w:t>
      </w:r>
      <w:proofErr w:type="spellEnd"/>
      <w:r>
        <w:rPr>
          <w:rFonts w:ascii="Times New Roman" w:eastAsia="Times New Roman" w:hAnsi="Times New Roman" w:cs="Times New Roman"/>
        </w:rPr>
        <w:t xml:space="preserve"> A (2006). “A Lego system for conditional inference.” </w:t>
      </w:r>
      <w:r>
        <w:rPr>
          <w:rFonts w:ascii="Times New Roman" w:eastAsia="Times New Roman" w:hAnsi="Times New Roman" w:cs="Times New Roman"/>
          <w:i/>
        </w:rPr>
        <w:t>The American Statistician, 60</w:t>
      </w:r>
      <w:r>
        <w:rPr>
          <w:rFonts w:ascii="Times New Roman" w:eastAsia="Times New Roman" w:hAnsi="Times New Roman" w:cs="Times New Roman"/>
        </w:rPr>
        <w:t>(3), 257–263. Doi: 10.1198/000313006X118430.</w:t>
      </w:r>
    </w:p>
    <w:p w14:paraId="2FF8B94F" w14:textId="77777777" w:rsidR="00CA7937" w:rsidRDefault="00000000">
      <w:pPr>
        <w:widowControl w:val="0"/>
        <w:numPr>
          <w:ilvl w:val="0"/>
          <w:numId w:val="1"/>
        </w:num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Lenth</w:t>
      </w:r>
      <w:proofErr w:type="spellEnd"/>
      <w:r>
        <w:rPr>
          <w:rFonts w:ascii="Times New Roman" w:eastAsia="Times New Roman" w:hAnsi="Times New Roman" w:cs="Times New Roman"/>
        </w:rPr>
        <w:t xml:space="preserve">, R., </w:t>
      </w:r>
      <w:proofErr w:type="spellStart"/>
      <w:r>
        <w:rPr>
          <w:rFonts w:ascii="Times New Roman" w:eastAsia="Times New Roman" w:hAnsi="Times New Roman" w:cs="Times New Roman"/>
        </w:rPr>
        <w:t>Singmann</w:t>
      </w:r>
      <w:proofErr w:type="spellEnd"/>
      <w:r>
        <w:rPr>
          <w:rFonts w:ascii="Times New Roman" w:eastAsia="Times New Roman" w:hAnsi="Times New Roman" w:cs="Times New Roman"/>
        </w:rPr>
        <w:t xml:space="preserve">, H., Love, J., </w:t>
      </w:r>
      <w:proofErr w:type="spellStart"/>
      <w:r>
        <w:rPr>
          <w:rFonts w:ascii="Times New Roman" w:eastAsia="Times New Roman" w:hAnsi="Times New Roman" w:cs="Times New Roman"/>
        </w:rPr>
        <w:t>Buerkner</w:t>
      </w:r>
      <w:proofErr w:type="spellEnd"/>
      <w:r>
        <w:rPr>
          <w:rFonts w:ascii="Times New Roman" w:eastAsia="Times New Roman" w:hAnsi="Times New Roman" w:cs="Times New Roman"/>
        </w:rPr>
        <w:t xml:space="preserve">, P. &amp; Herve, M. Estimated marginal means, aka least-squares means. </w:t>
      </w:r>
      <w:hyperlink r:id="rId56">
        <w:r>
          <w:rPr>
            <w:rFonts w:ascii="Times New Roman" w:eastAsia="Times New Roman" w:hAnsi="Times New Roman" w:cs="Times New Roman"/>
            <w:color w:val="1155CC"/>
            <w:u w:val="single"/>
          </w:rPr>
          <w:t>https://cran.r-project.org/web/packages/emmeans/index.html</w:t>
        </w:r>
      </w:hyperlink>
    </w:p>
    <w:sectPr w:rsidR="00CA7937">
      <w:headerReference w:type="default" r:id="rId5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DF69A" w14:textId="77777777" w:rsidR="002428AF" w:rsidRDefault="002428AF">
      <w:pPr>
        <w:spacing w:line="240" w:lineRule="auto"/>
      </w:pPr>
      <w:r>
        <w:separator/>
      </w:r>
    </w:p>
  </w:endnote>
  <w:endnote w:type="continuationSeparator" w:id="0">
    <w:p w14:paraId="57B7F375" w14:textId="77777777" w:rsidR="002428AF" w:rsidRDefault="00242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EFA7E" w14:textId="77777777" w:rsidR="002428AF" w:rsidRDefault="002428AF">
      <w:pPr>
        <w:spacing w:line="240" w:lineRule="auto"/>
      </w:pPr>
      <w:r>
        <w:separator/>
      </w:r>
    </w:p>
  </w:footnote>
  <w:footnote w:type="continuationSeparator" w:id="0">
    <w:p w14:paraId="699F897C" w14:textId="77777777" w:rsidR="002428AF" w:rsidRDefault="002428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1333" w14:textId="77777777" w:rsidR="00CA7937"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7C1B53">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0440DA"/>
    <w:multiLevelType w:val="multilevel"/>
    <w:tmpl w:val="696A5E08"/>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77966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937"/>
    <w:rsid w:val="002111E6"/>
    <w:rsid w:val="002428AF"/>
    <w:rsid w:val="007C1B53"/>
    <w:rsid w:val="009200F4"/>
    <w:rsid w:val="00CA7937"/>
    <w:rsid w:val="00D21ADB"/>
    <w:rsid w:val="00F95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ECFC"/>
  <w15:docId w15:val="{F12AA06D-F462-554C-A1BD-E5DD06B2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zotero.org/google-docs/?ZbX64j" TargetMode="External"/><Relationship Id="rId39" Type="http://schemas.openxmlformats.org/officeDocument/2006/relationships/hyperlink" Target="https://cran.r-project.org/package=ggpubr" TargetMode="External"/><Relationship Id="rId21" Type="http://schemas.openxmlformats.org/officeDocument/2006/relationships/hyperlink" Target="https://www.zotero.org/google-docs/?ZbX64j" TargetMode="External"/><Relationship Id="rId34" Type="http://schemas.openxmlformats.org/officeDocument/2006/relationships/hyperlink" Target="https://www.zotero.org/google-docs/?ZbX64j" TargetMode="External"/><Relationship Id="rId42" Type="http://schemas.openxmlformats.org/officeDocument/2006/relationships/hyperlink" Target="https://www.zotero.org/google-docs/?ZbX64j" TargetMode="External"/><Relationship Id="rId47" Type="http://schemas.openxmlformats.org/officeDocument/2006/relationships/hyperlink" Target="https://www.zotero.org/google-docs/?ZbX64j" TargetMode="External"/><Relationship Id="rId50" Type="http://schemas.openxmlformats.org/officeDocument/2006/relationships/hyperlink" Target="https://www.zotero.org/google-docs/?ZbX64j" TargetMode="External"/><Relationship Id="rId55" Type="http://schemas.openxmlformats.org/officeDocument/2006/relationships/hyperlink" Target="https://socialsciences.mcmaster.ca/jfox/Books/Compan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www.zotero.org/google-docs/?ZbX64j" TargetMode="External"/><Relationship Id="rId11" Type="http://schemas.openxmlformats.org/officeDocument/2006/relationships/image" Target="media/image3.png"/><Relationship Id="rId24" Type="http://schemas.openxmlformats.org/officeDocument/2006/relationships/hyperlink" Target="https://doi.org/10.1080/00223891.2020.1737093" TargetMode="External"/><Relationship Id="rId32" Type="http://schemas.openxmlformats.org/officeDocument/2006/relationships/hyperlink" Target="https://www.zotero.org/google-docs/?ZbX64j" TargetMode="External"/><Relationship Id="rId37" Type="http://schemas.openxmlformats.org/officeDocument/2006/relationships/hyperlink" Target="https://www.zotero.org/google-docs/?ZbX64j" TargetMode="External"/><Relationship Id="rId40" Type="http://schemas.openxmlformats.org/officeDocument/2006/relationships/hyperlink" Target="https://www.zotero.org/google-docs/?ZbX64j" TargetMode="External"/><Relationship Id="rId45" Type="http://schemas.openxmlformats.org/officeDocument/2006/relationships/hyperlink" Target="https://www.zotero.org/google-docs/?ZbX64j" TargetMode="External"/><Relationship Id="rId53" Type="http://schemas.openxmlformats.org/officeDocument/2006/relationships/hyperlink" Target="https://doi.org/10.31234/osf.io/293kt"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zotero.org/google-docs/?ZbX64j"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zotero.org/google-docs/?ZbX64j" TargetMode="External"/><Relationship Id="rId27" Type="http://schemas.openxmlformats.org/officeDocument/2006/relationships/hyperlink" Target="https://www.zotero.org/google-docs/?ZbX64j" TargetMode="External"/><Relationship Id="rId30" Type="http://schemas.openxmlformats.org/officeDocument/2006/relationships/hyperlink" Target="https://doi.org/10.1007/s11205-015-0903-z" TargetMode="External"/><Relationship Id="rId35" Type="http://schemas.openxmlformats.org/officeDocument/2006/relationships/hyperlink" Target="https://www.zotero.org/google-docs/?ZbX64j" TargetMode="External"/><Relationship Id="rId43" Type="http://schemas.openxmlformats.org/officeDocument/2006/relationships/hyperlink" Target="https://cran.r-project.org/package=ggrepel" TargetMode="External"/><Relationship Id="rId48" Type="http://schemas.openxmlformats.org/officeDocument/2006/relationships/hyperlink" Target="https://cran.r-project.org/package=psych" TargetMode="External"/><Relationship Id="rId56" Type="http://schemas.openxmlformats.org/officeDocument/2006/relationships/hyperlink" Target="https://cran.r-project.org/web/packages/emmeans/index.html" TargetMode="External"/><Relationship Id="rId8" Type="http://schemas.openxmlformats.org/officeDocument/2006/relationships/hyperlink" Target="mailto:august.nilsson@psy.lu.se" TargetMode="External"/><Relationship Id="rId51" Type="http://schemas.openxmlformats.org/officeDocument/2006/relationships/hyperlink" Target="https://www.zotero.org/google-docs/?ZbX64j"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zotero.org/google-docs/?ZbX64j" TargetMode="External"/><Relationship Id="rId33" Type="http://schemas.openxmlformats.org/officeDocument/2006/relationships/hyperlink" Target="https://www.zotero.org/google-docs/?ZbX64j" TargetMode="External"/><Relationship Id="rId38" Type="http://schemas.openxmlformats.org/officeDocument/2006/relationships/hyperlink" Target="https://www.zotero.org/google-docs/?ZbX64j" TargetMode="External"/><Relationship Id="rId46" Type="http://schemas.openxmlformats.org/officeDocument/2006/relationships/hyperlink" Target="https://www.zotero.org/google-docs/?ZbX64j" TargetMode="External"/><Relationship Id="rId59" Type="http://schemas.openxmlformats.org/officeDocument/2006/relationships/theme" Target="theme/theme1.xml"/><Relationship Id="rId20" Type="http://schemas.openxmlformats.org/officeDocument/2006/relationships/hyperlink" Target="https://www.zotero.org/google-docs/?ZbX64j" TargetMode="External"/><Relationship Id="rId41" Type="http://schemas.openxmlformats.org/officeDocument/2006/relationships/hyperlink" Target="https://www.zotero.org/google-docs/?ZbX64j" TargetMode="External"/><Relationship Id="rId54" Type="http://schemas.openxmlformats.org/officeDocument/2006/relationships/hyperlink" Target="https://cran.r-project.org/web/packages/tibble/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zotero.org/google-docs/?ZbX64j" TargetMode="External"/><Relationship Id="rId28" Type="http://schemas.openxmlformats.org/officeDocument/2006/relationships/hyperlink" Target="https://www.zotero.org/google-docs/?ZbX64j" TargetMode="External"/><Relationship Id="rId36" Type="http://schemas.openxmlformats.org/officeDocument/2006/relationships/hyperlink" Target="https://www.zotero.org/google-docs/?ZbX64j" TargetMode="External"/><Relationship Id="rId49" Type="http://schemas.openxmlformats.org/officeDocument/2006/relationships/hyperlink" Target="https://cran.r-project.org/web/packages/stringi/index.html" TargetMode="External"/><Relationship Id="rId57"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hyperlink" Target="https://www.zotero.org/google-docs/?ZbX64j" TargetMode="External"/><Relationship Id="rId44" Type="http://schemas.openxmlformats.org/officeDocument/2006/relationships/hyperlink" Target="https://cran.r-project.org/package=Hmisc" TargetMode="External"/><Relationship Id="rId52" Type="http://schemas.openxmlformats.org/officeDocument/2006/relationships/hyperlink" Target="https://www.zotero.org/google-docs/?ZbX64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p4cEjrDVW92s//NtSHHnnJsdg==">CgMxLjAyDmgudnNrZTYycjNxM21yOAByITFtcWhkODQxa2hocDhubW0zMVI5ZEtac0t0TW1kbTRvXw==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2428</Words>
  <Characters>12872</Characters>
  <Application>Microsoft Office Word</Application>
  <DocSecurity>0</DocSecurity>
  <Lines>107</Lines>
  <Paragraphs>30</Paragraphs>
  <ScaleCrop>false</ScaleCrop>
  <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August Nilsson</cp:lastModifiedBy>
  <cp:revision>3</cp:revision>
  <dcterms:created xsi:type="dcterms:W3CDTF">2023-12-28T11:01:00Z</dcterms:created>
  <dcterms:modified xsi:type="dcterms:W3CDTF">2024-01-30T18:55:00Z</dcterms:modified>
</cp:coreProperties>
</file>