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B341" w14:textId="77777777" w:rsidR="007A1BF0" w:rsidRPr="007A1BF0" w:rsidRDefault="007A1BF0" w:rsidP="007A1BF0">
      <w:pPr>
        <w:rPr>
          <w:rFonts w:ascii="Times New Roman" w:hAnsi="Times New Roman" w:cs="Times New Roman"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bookmarkStart w:id="0" w:name="OLE_LINK48"/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 Figure 1</w:t>
      </w:r>
      <w:bookmarkEnd w:id="0"/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1BF0">
        <w:rPr>
          <w:rFonts w:ascii="Times New Roman" w:hAnsi="Times New Roman" w:cs="Times New Roman"/>
          <w:sz w:val="24"/>
          <w:szCs w:val="24"/>
        </w:rPr>
        <w:t xml:space="preserve">The validation of m6A related 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classifier</w:t>
      </w:r>
      <w:r w:rsidRPr="007A1BF0">
        <w:rPr>
          <w:rFonts w:ascii="Times New Roman" w:hAnsi="Times New Roman" w:cs="Times New Roman"/>
          <w:sz w:val="24"/>
          <w:szCs w:val="24"/>
        </w:rPr>
        <w:t xml:space="preserve"> 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discrimination ability using </w:t>
      </w:r>
      <w:r w:rsidRPr="007A1BF0">
        <w:rPr>
          <w:rFonts w:ascii="Times New Roman" w:hAnsi="Times New Roman" w:cs="Times New Roman"/>
          <w:sz w:val="24"/>
          <w:szCs w:val="24"/>
        </w:rPr>
        <w:t>GSE25101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dataset.</w:t>
      </w:r>
      <w:r w:rsidRPr="007A1BF0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(a)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The risk distribution between AS and healthy subjects, where AS has a much higher risk score than healthy samples.</w:t>
      </w:r>
      <w:r w:rsidRPr="007A1BF0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(b)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ROC curve evaluated the discrimination ability of classifier model.</w:t>
      </w:r>
    </w:p>
    <w:p w14:paraId="2C8BB754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4EEE1" w14:textId="77777777" w:rsidR="007A1BF0" w:rsidRPr="007A1BF0" w:rsidRDefault="007A1BF0" w:rsidP="007A1BF0">
      <w:pPr>
        <w:rPr>
          <w:rFonts w:ascii="Times New Roman" w:hAnsi="Times New Roman" w:cs="Times New Roman"/>
          <w:kern w:val="0"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bookmarkStart w:id="1" w:name="OLE_LINK112"/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 Difference in the abundance of each </w:t>
      </w:r>
      <w:bookmarkStart w:id="2" w:name="OLE_LINK108"/>
      <w:r w:rsidRPr="007A1BF0">
        <w:rPr>
          <w:rFonts w:ascii="Times New Roman" w:hAnsi="Times New Roman" w:cs="Times New Roman"/>
          <w:sz w:val="24"/>
          <w:szCs w:val="24"/>
        </w:rPr>
        <w:t>immunocyte</w:t>
      </w:r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 cel</w:t>
      </w:r>
      <w:bookmarkEnd w:id="2"/>
      <w:r w:rsidRPr="007A1BF0">
        <w:rPr>
          <w:rFonts w:ascii="Times New Roman" w:hAnsi="Times New Roman" w:cs="Times New Roman"/>
          <w:kern w:val="0"/>
          <w:sz w:val="24"/>
          <w:szCs w:val="24"/>
        </w:rPr>
        <w:t>l between healthy and AS samples.</w:t>
      </w:r>
    </w:p>
    <w:bookmarkEnd w:id="1"/>
    <w:p w14:paraId="634CEDA6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45F730" w14:textId="77777777" w:rsidR="007A1BF0" w:rsidRPr="007A1BF0" w:rsidRDefault="007A1BF0" w:rsidP="007A1BF0">
      <w:pPr>
        <w:rPr>
          <w:rFonts w:ascii="Times New Roman" w:hAnsi="Times New Roman" w:cs="Times New Roman"/>
          <w:kern w:val="0"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 </w:t>
      </w:r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Difference in the </w:t>
      </w:r>
      <w:r w:rsidRPr="007A1BF0">
        <w:rPr>
          <w:rFonts w:ascii="Times New Roman" w:hAnsi="Times New Roman" w:cs="Times New Roman"/>
          <w:sz w:val="24"/>
          <w:szCs w:val="24"/>
        </w:rPr>
        <w:t xml:space="preserve">immune reaction </w:t>
      </w:r>
      <w:bookmarkStart w:id="3" w:name="OLE_LINK113"/>
      <w:r w:rsidRPr="007A1BF0">
        <w:rPr>
          <w:rFonts w:ascii="Times New Roman" w:hAnsi="Times New Roman" w:cs="Times New Roman"/>
          <w:sz w:val="24"/>
          <w:szCs w:val="24"/>
        </w:rPr>
        <w:t>activity</w:t>
      </w:r>
      <w:bookmarkEnd w:id="3"/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 between healthy and AS samples.</w:t>
      </w:r>
    </w:p>
    <w:p w14:paraId="2C28A5E9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19B56" w14:textId="77777777" w:rsidR="007A1BF0" w:rsidRPr="007A1BF0" w:rsidRDefault="007A1BF0" w:rsidP="007A1BF0">
      <w:pPr>
        <w:rPr>
          <w:rFonts w:ascii="Times New Roman" w:hAnsi="Times New Roman" w:cs="Times New Roman"/>
          <w:kern w:val="0"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4 </w:t>
      </w:r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Difference in the </w:t>
      </w:r>
      <w:r w:rsidRPr="007A1BF0">
        <w:rPr>
          <w:rFonts w:ascii="Times New Roman" w:hAnsi="Times New Roman" w:cs="Times New Roman"/>
          <w:sz w:val="24"/>
          <w:szCs w:val="24"/>
        </w:rPr>
        <w:t>expression of each HLA gene</w:t>
      </w:r>
      <w:r w:rsidRPr="007A1BF0">
        <w:rPr>
          <w:rFonts w:ascii="Times New Roman" w:hAnsi="Times New Roman" w:cs="Times New Roman"/>
          <w:kern w:val="0"/>
          <w:sz w:val="24"/>
          <w:szCs w:val="24"/>
        </w:rPr>
        <w:t xml:space="preserve"> between healthy and AS samples.</w:t>
      </w:r>
    </w:p>
    <w:p w14:paraId="5760F4DA" w14:textId="77777777" w:rsidR="007A1BF0" w:rsidRPr="007A1BF0" w:rsidRDefault="007A1BF0" w:rsidP="007A1BF0">
      <w:pPr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3D9E3B64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5 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8 of 26 m6A regulators were differentially expressed in </w:t>
      </w:r>
      <w:r w:rsidRPr="007A1BF0">
        <w:rPr>
          <w:rStyle w:val="fontstyle01"/>
          <w:rFonts w:ascii="Times New Roman" w:hAnsi="Times New Roman" w:cs="Times New Roman"/>
          <w:color w:val="auto"/>
          <w:kern w:val="0"/>
          <w:sz w:val="24"/>
          <w:szCs w:val="24"/>
        </w:rPr>
        <w:t>GSE25101 dataset.</w:t>
      </w:r>
    </w:p>
    <w:p w14:paraId="7A595041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68C127" w14:textId="77777777" w:rsidR="007A1BF0" w:rsidRPr="007A1BF0" w:rsidRDefault="007A1BF0" w:rsidP="007A1B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6 </w:t>
      </w:r>
      <w:r w:rsidRPr="007A1BF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7 of 26 m6A regulators were differentially expressed in </w:t>
      </w:r>
      <w:r w:rsidRPr="007A1BF0">
        <w:rPr>
          <w:rStyle w:val="fontstyle01"/>
          <w:rFonts w:ascii="Times New Roman" w:hAnsi="Times New Roman" w:cs="Times New Roman"/>
          <w:color w:val="auto"/>
          <w:kern w:val="0"/>
          <w:sz w:val="24"/>
          <w:szCs w:val="24"/>
        </w:rPr>
        <w:t>GSE181364 dataset.</w:t>
      </w:r>
    </w:p>
    <w:p w14:paraId="00C6D29C" w14:textId="77777777" w:rsidR="007A1BF0" w:rsidRPr="007A1BF0" w:rsidRDefault="007A1BF0" w:rsidP="007A1BF0">
      <w:pPr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668A4B30" w14:textId="77777777" w:rsidR="007A1BF0" w:rsidRPr="007A1BF0" w:rsidRDefault="007A1BF0" w:rsidP="007A1BF0">
      <w:pPr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A1BF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 </w:t>
      </w:r>
      <w:r w:rsidRPr="007A1BF0">
        <w:rPr>
          <w:rFonts w:ascii="Times New Roman" w:hAnsi="Times New Roman" w:cs="Times New Roman"/>
          <w:sz w:val="24"/>
          <w:szCs w:val="24"/>
        </w:rPr>
        <w:t xml:space="preserve">Detailed information of datasets. </w:t>
      </w:r>
    </w:p>
    <w:p w14:paraId="1FA16296" w14:textId="77777777" w:rsidR="004F4B96" w:rsidRPr="007A1BF0" w:rsidRDefault="004F4B96" w:rsidP="008C2AAD">
      <w:pPr>
        <w:spacing w:line="360" w:lineRule="auto"/>
        <w:rPr>
          <w:rFonts w:ascii="Times New Roman" w:hAnsi="Times New Roman" w:cs="Times New Roman"/>
        </w:rPr>
      </w:pPr>
    </w:p>
    <w:sectPr w:rsidR="004F4B96" w:rsidRPr="007A1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96"/>
    <w:rsid w:val="004F4B96"/>
    <w:rsid w:val="007A1BF0"/>
    <w:rsid w:val="008C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037B1"/>
  <w15:chartTrackingRefBased/>
  <w15:docId w15:val="{C18CA547-5C09-4475-88FD-8C92314E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1BF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达 郭</dc:creator>
  <cp:keywords/>
  <dc:description/>
  <cp:lastModifiedBy>达 郭</cp:lastModifiedBy>
  <cp:revision>3</cp:revision>
  <cp:lastPrinted>2023-12-12T11:31:00Z</cp:lastPrinted>
  <dcterms:created xsi:type="dcterms:W3CDTF">2023-12-12T11:24:00Z</dcterms:created>
  <dcterms:modified xsi:type="dcterms:W3CDTF">2023-12-12T14:53:00Z</dcterms:modified>
</cp:coreProperties>
</file>