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5A62" w14:textId="05E425F5" w:rsidR="004932FA" w:rsidRPr="00792186" w:rsidRDefault="004932FA" w:rsidP="002B7495">
      <w:pPr>
        <w:jc w:val="both"/>
        <w:rPr>
          <w:b/>
          <w:bCs/>
        </w:rPr>
      </w:pPr>
      <w:r w:rsidRPr="00792186">
        <w:rPr>
          <w:b/>
          <w:bCs/>
        </w:rPr>
        <w:t>Supplementary information</w:t>
      </w:r>
    </w:p>
    <w:p w14:paraId="6B4210C5" w14:textId="1E185D84" w:rsidR="004932FA" w:rsidRPr="004932FA" w:rsidRDefault="004932FA" w:rsidP="002B7495">
      <w:pPr>
        <w:spacing w:after="0"/>
        <w:jc w:val="both"/>
        <w:rPr>
          <w:b/>
          <w:bCs/>
          <w:sz w:val="28"/>
          <w:szCs w:val="28"/>
        </w:rPr>
      </w:pPr>
      <w:r w:rsidRPr="004932FA">
        <w:rPr>
          <w:b/>
          <w:bCs/>
          <w:sz w:val="28"/>
          <w:szCs w:val="28"/>
        </w:rPr>
        <w:t>A single cell trajectory of human archetypal pluripotent stem cell differentiation to trophoblast stem cells reveals induction of endogenous BMP5/7 and GATA3 without transitioning through a naive state</w:t>
      </w:r>
    </w:p>
    <w:p w14:paraId="608A4775" w14:textId="77777777" w:rsidR="004932FA" w:rsidRDefault="004932FA" w:rsidP="002B7495">
      <w:pPr>
        <w:spacing w:line="276" w:lineRule="auto"/>
        <w:jc w:val="both"/>
      </w:pPr>
    </w:p>
    <w:p w14:paraId="4351F9B8" w14:textId="018AD0C8" w:rsidR="004932FA" w:rsidRDefault="004932FA" w:rsidP="002B7495">
      <w:pPr>
        <w:spacing w:line="276" w:lineRule="auto"/>
        <w:jc w:val="both"/>
      </w:pPr>
      <w:r>
        <w:t>Ethan Tietze</w:t>
      </w:r>
      <w:r w:rsidRPr="004932FA">
        <w:rPr>
          <w:vertAlign w:val="superscript"/>
        </w:rPr>
        <w:t>a,#</w:t>
      </w:r>
      <w:r>
        <w:t>, Andre Rocha Barbosa</w:t>
      </w:r>
      <w:r w:rsidRPr="004932FA">
        <w:rPr>
          <w:vertAlign w:val="superscript"/>
        </w:rPr>
        <w:t>a,b,c,#</w:t>
      </w:r>
      <w:r>
        <w:t>, Bruno Araujo</w:t>
      </w:r>
      <w:r w:rsidRPr="004932FA">
        <w:rPr>
          <w:vertAlign w:val="superscript"/>
        </w:rPr>
        <w:t>a,#</w:t>
      </w:r>
      <w:r>
        <w:t>, Veronica Euclydes</w:t>
      </w:r>
      <w:r w:rsidRPr="004932FA">
        <w:rPr>
          <w:vertAlign w:val="superscript"/>
        </w:rPr>
        <w:t>a,b,</w:t>
      </w:r>
      <w:r>
        <w:rPr>
          <w:vertAlign w:val="superscript"/>
        </w:rPr>
        <w:t>d</w:t>
      </w:r>
      <w:r w:rsidRPr="004932FA">
        <w:rPr>
          <w:vertAlign w:val="superscript"/>
        </w:rPr>
        <w:t>,#</w:t>
      </w:r>
      <w:r>
        <w:t>, Bailey Spiegelberg</w:t>
      </w:r>
      <w:r w:rsidRPr="004932FA">
        <w:rPr>
          <w:vertAlign w:val="superscript"/>
        </w:rPr>
        <w:t>a,</w:t>
      </w:r>
      <w:r>
        <w:rPr>
          <w:vertAlign w:val="superscript"/>
        </w:rPr>
        <w:t>e</w:t>
      </w:r>
      <w:r>
        <w:t>, Hyeon Jin Cho</w:t>
      </w:r>
      <w:r w:rsidRPr="004932FA">
        <w:rPr>
          <w:vertAlign w:val="superscript"/>
        </w:rPr>
        <w:t>a</w:t>
      </w:r>
      <w:r>
        <w:t>, Yong Kyu Lee</w:t>
      </w:r>
      <w:r w:rsidRPr="004932FA">
        <w:rPr>
          <w:vertAlign w:val="superscript"/>
        </w:rPr>
        <w:t>a</w:t>
      </w:r>
      <w:r>
        <w:t xml:space="preserve">, </w:t>
      </w:r>
      <w:r w:rsidR="00E1456E">
        <w:t>Yanhong Wang</w:t>
      </w:r>
      <w:r w:rsidR="00E1456E" w:rsidRPr="001443AA">
        <w:rPr>
          <w:vertAlign w:val="superscript"/>
        </w:rPr>
        <w:t>a</w:t>
      </w:r>
      <w:r w:rsidR="00E1456E">
        <w:t>, Alejandra McCord</w:t>
      </w:r>
      <w:r w:rsidR="00E1456E" w:rsidRPr="001443AA">
        <w:rPr>
          <w:vertAlign w:val="superscript"/>
        </w:rPr>
        <w:t>a</w:t>
      </w:r>
      <w:r w:rsidR="00E1456E">
        <w:t xml:space="preserve">, Alan </w:t>
      </w:r>
      <w:r w:rsidR="00E1456E" w:rsidRPr="004932FA">
        <w:t>Lorenzetti</w:t>
      </w:r>
      <w:r w:rsidR="00E1456E" w:rsidRPr="004932FA">
        <w:rPr>
          <w:vertAlign w:val="superscript"/>
        </w:rPr>
        <w:t>a</w:t>
      </w:r>
      <w:r w:rsidR="00E1456E">
        <w:t xml:space="preserve">, </w:t>
      </w:r>
      <w:r>
        <w:t>Arthur Feltrin</w:t>
      </w:r>
      <w:r w:rsidRPr="004932FA">
        <w:rPr>
          <w:vertAlign w:val="superscript"/>
        </w:rPr>
        <w:t>a,</w:t>
      </w:r>
      <w:r>
        <w:rPr>
          <w:vertAlign w:val="superscript"/>
        </w:rPr>
        <w:t>f</w:t>
      </w:r>
      <w:r>
        <w:t>, Joyce van de Leemput</w:t>
      </w:r>
      <w:r w:rsidRPr="004932FA">
        <w:rPr>
          <w:vertAlign w:val="superscript"/>
        </w:rPr>
        <w:t>a,$</w:t>
      </w:r>
      <w:r>
        <w:t>, Pasquale Di Carlo</w:t>
      </w:r>
      <w:r w:rsidRPr="004932FA">
        <w:rPr>
          <w:vertAlign w:val="superscript"/>
        </w:rPr>
        <w:t>a,</w:t>
      </w:r>
      <w:r>
        <w:rPr>
          <w:vertAlign w:val="superscript"/>
        </w:rPr>
        <w:t>g</w:t>
      </w:r>
      <w:r>
        <w:t>, Gianluca Ursini</w:t>
      </w:r>
      <w:r w:rsidRPr="004932FA">
        <w:rPr>
          <w:vertAlign w:val="superscript"/>
        </w:rPr>
        <w:t>a,</w:t>
      </w:r>
      <w:r>
        <w:rPr>
          <w:vertAlign w:val="superscript"/>
        </w:rPr>
        <w:t>h</w:t>
      </w:r>
      <w:r>
        <w:t>, Kynon J. Benjamin</w:t>
      </w:r>
      <w:r w:rsidRPr="004932FA">
        <w:rPr>
          <w:vertAlign w:val="superscript"/>
        </w:rPr>
        <w:t>a,b,</w:t>
      </w:r>
      <w:r>
        <w:rPr>
          <w:vertAlign w:val="superscript"/>
        </w:rPr>
        <w:t>i</w:t>
      </w:r>
      <w:r>
        <w:t>, Helena Brentani</w:t>
      </w:r>
      <w:r w:rsidRPr="004932FA">
        <w:rPr>
          <w:vertAlign w:val="superscript"/>
        </w:rPr>
        <w:t>c,</w:t>
      </w:r>
      <w:r>
        <w:rPr>
          <w:vertAlign w:val="superscript"/>
        </w:rPr>
        <w:t>d</w:t>
      </w:r>
      <w:r>
        <w:t>, Joel E. Kleinman</w:t>
      </w:r>
      <w:r w:rsidRPr="004932FA">
        <w:rPr>
          <w:vertAlign w:val="superscript"/>
        </w:rPr>
        <w:t>a,</w:t>
      </w:r>
      <w:r>
        <w:rPr>
          <w:vertAlign w:val="superscript"/>
        </w:rPr>
        <w:t>i</w:t>
      </w:r>
      <w:r>
        <w:t>, Thomas M. Hyde</w:t>
      </w:r>
      <w:r w:rsidRPr="004932FA">
        <w:rPr>
          <w:vertAlign w:val="superscript"/>
        </w:rPr>
        <w:t>a,b,</w:t>
      </w:r>
      <w:r>
        <w:rPr>
          <w:vertAlign w:val="superscript"/>
        </w:rPr>
        <w:t>i</w:t>
      </w:r>
      <w:r>
        <w:t>, Daniel R. Weinberger</w:t>
      </w:r>
      <w:r w:rsidRPr="004932FA">
        <w:rPr>
          <w:vertAlign w:val="superscript"/>
        </w:rPr>
        <w:t>a,b,</w:t>
      </w:r>
      <w:r w:rsidR="002B7495">
        <w:rPr>
          <w:vertAlign w:val="superscript"/>
        </w:rPr>
        <w:t>e,h</w:t>
      </w:r>
      <w:r w:rsidRPr="004932FA">
        <w:rPr>
          <w:vertAlign w:val="superscript"/>
        </w:rPr>
        <w:t>,</w:t>
      </w:r>
      <w:r w:rsidR="002B7495">
        <w:rPr>
          <w:vertAlign w:val="superscript"/>
        </w:rPr>
        <w:t>i</w:t>
      </w:r>
      <w:r>
        <w:t>, Ronald McKay</w:t>
      </w:r>
      <w:r w:rsidRPr="004932FA">
        <w:rPr>
          <w:vertAlign w:val="superscript"/>
        </w:rPr>
        <w:t>a,</w:t>
      </w:r>
      <w:r w:rsidR="002B7495">
        <w:rPr>
          <w:vertAlign w:val="superscript"/>
        </w:rPr>
        <w:t>h</w:t>
      </w:r>
      <w:r>
        <w:t>, Joo Heon Shin</w:t>
      </w:r>
      <w:r w:rsidRPr="004932FA">
        <w:rPr>
          <w:vertAlign w:val="superscript"/>
        </w:rPr>
        <w:t>a,b</w:t>
      </w:r>
      <w:r>
        <w:t>, Tomoyo Sawada</w:t>
      </w:r>
      <w:r w:rsidRPr="004932FA">
        <w:rPr>
          <w:vertAlign w:val="superscript"/>
        </w:rPr>
        <w:t>a,b</w:t>
      </w:r>
      <w:r>
        <w:rPr>
          <w:vertAlign w:val="superscript"/>
        </w:rPr>
        <w:t>,</w:t>
      </w:r>
      <w:r w:rsidRPr="004932FA">
        <w:rPr>
          <w:rFonts w:ascii="Symbol" w:hAnsi="Symbol"/>
          <w:vertAlign w:val="superscript"/>
        </w:rPr>
        <w:t>*</w:t>
      </w:r>
      <w:r>
        <w:t>, Apua C.M. Paquola</w:t>
      </w:r>
      <w:r w:rsidRPr="004932FA">
        <w:rPr>
          <w:vertAlign w:val="superscript"/>
        </w:rPr>
        <w:t>a,b</w:t>
      </w:r>
      <w:r>
        <w:t>, and Jennifer A. Erwin</w:t>
      </w:r>
      <w:r w:rsidRPr="004932FA">
        <w:rPr>
          <w:vertAlign w:val="superscript"/>
        </w:rPr>
        <w:t>a,b,</w:t>
      </w:r>
      <w:r w:rsidR="002B7495">
        <w:rPr>
          <w:vertAlign w:val="superscript"/>
        </w:rPr>
        <w:t>h</w:t>
      </w:r>
      <w:r>
        <w:rPr>
          <w:vertAlign w:val="superscript"/>
        </w:rPr>
        <w:t>,</w:t>
      </w:r>
      <w:r w:rsidRPr="004932FA">
        <w:rPr>
          <w:rFonts w:ascii="Symbol" w:hAnsi="Symbol"/>
          <w:vertAlign w:val="superscript"/>
        </w:rPr>
        <w:t>*</w:t>
      </w:r>
      <w:r>
        <w:t xml:space="preserve">  </w:t>
      </w:r>
    </w:p>
    <w:p w14:paraId="3AE5E80D" w14:textId="024CBCCE" w:rsidR="004932FA" w:rsidRDefault="004932FA" w:rsidP="002B7495">
      <w:pPr>
        <w:pStyle w:val="ListParagraph"/>
        <w:numPr>
          <w:ilvl w:val="0"/>
          <w:numId w:val="1"/>
        </w:numPr>
        <w:spacing w:after="120"/>
        <w:ind w:left="360"/>
        <w:contextualSpacing w:val="0"/>
        <w:jc w:val="both"/>
      </w:pPr>
      <w:r>
        <w:t>Lieber Institute for Brain Development, Baltimore, Maryland, USA</w:t>
      </w:r>
    </w:p>
    <w:p w14:paraId="21041D41" w14:textId="33ECA4F2" w:rsidR="004932FA" w:rsidRDefault="004932FA" w:rsidP="002B7495">
      <w:pPr>
        <w:pStyle w:val="ListParagraph"/>
        <w:numPr>
          <w:ilvl w:val="0"/>
          <w:numId w:val="1"/>
        </w:numPr>
        <w:spacing w:after="120"/>
        <w:ind w:left="360"/>
        <w:contextualSpacing w:val="0"/>
        <w:jc w:val="both"/>
      </w:pPr>
      <w:r>
        <w:t>Department of Neurology, Johns Hopkins School of Medicine, Baltimore, Maryland, USA</w:t>
      </w:r>
    </w:p>
    <w:p w14:paraId="02F13C8E" w14:textId="0D9BF77B" w:rsidR="004932FA" w:rsidRDefault="004932FA" w:rsidP="002B7495">
      <w:pPr>
        <w:pStyle w:val="ListParagraph"/>
        <w:numPr>
          <w:ilvl w:val="0"/>
          <w:numId w:val="1"/>
        </w:numPr>
        <w:spacing w:after="120"/>
        <w:ind w:left="360"/>
        <w:contextualSpacing w:val="0"/>
        <w:jc w:val="both"/>
      </w:pPr>
      <w:r>
        <w:t>Inter-institutional Graduate Program on Bioinformatics, University of São Paulo, São Paulo, SP, Brazil</w:t>
      </w:r>
    </w:p>
    <w:p w14:paraId="7EF42DA5" w14:textId="292A6354" w:rsidR="004932FA" w:rsidRDefault="004932FA" w:rsidP="002B7495">
      <w:pPr>
        <w:pStyle w:val="ListParagraph"/>
        <w:numPr>
          <w:ilvl w:val="0"/>
          <w:numId w:val="1"/>
        </w:numPr>
        <w:spacing w:after="120"/>
        <w:ind w:left="360"/>
        <w:contextualSpacing w:val="0"/>
        <w:jc w:val="both"/>
      </w:pPr>
      <w:r>
        <w:t>Department of Psychiatry, University of Sao Paulo, Medical School, São Paulo, Brazil</w:t>
      </w:r>
    </w:p>
    <w:p w14:paraId="78D966A9" w14:textId="300BFF45" w:rsidR="004932FA" w:rsidRDefault="004932FA" w:rsidP="002B7495">
      <w:pPr>
        <w:pStyle w:val="ListParagraph"/>
        <w:numPr>
          <w:ilvl w:val="0"/>
          <w:numId w:val="1"/>
        </w:numPr>
        <w:spacing w:after="120"/>
        <w:ind w:left="360"/>
        <w:contextualSpacing w:val="0"/>
        <w:jc w:val="both"/>
      </w:pPr>
      <w:r>
        <w:t xml:space="preserve">Department of Genetic Medicine, Johns Hopkins University School of Medicine, Baltimore, </w:t>
      </w:r>
      <w:r w:rsidR="00DB1401">
        <w:t>Maryland</w:t>
      </w:r>
      <w:r>
        <w:t>, USA</w:t>
      </w:r>
    </w:p>
    <w:p w14:paraId="47444918" w14:textId="50E88B0C" w:rsidR="004932FA" w:rsidRDefault="004932FA" w:rsidP="002B7495">
      <w:pPr>
        <w:pStyle w:val="ListParagraph"/>
        <w:numPr>
          <w:ilvl w:val="0"/>
          <w:numId w:val="1"/>
        </w:numPr>
        <w:spacing w:after="120"/>
        <w:ind w:left="360"/>
        <w:contextualSpacing w:val="0"/>
        <w:jc w:val="both"/>
      </w:pPr>
      <w:r>
        <w:t>Center for Mathematics, Computation and Cognition, Federal University of ABC, Santo André, SP, Brazil</w:t>
      </w:r>
    </w:p>
    <w:p w14:paraId="0E30C0A4" w14:textId="4FCBC97F" w:rsidR="004932FA" w:rsidRDefault="004932FA" w:rsidP="002B7495">
      <w:pPr>
        <w:pStyle w:val="ListParagraph"/>
        <w:numPr>
          <w:ilvl w:val="0"/>
          <w:numId w:val="1"/>
        </w:numPr>
        <w:spacing w:after="120"/>
        <w:ind w:left="360"/>
        <w:contextualSpacing w:val="0"/>
        <w:jc w:val="both"/>
      </w:pPr>
      <w:r>
        <w:t>Department of Basic Medical Science, Neuroscience, and Sense Organs – University of Bari Aldo Moro, Bari, Italy</w:t>
      </w:r>
    </w:p>
    <w:p w14:paraId="5C9679EF" w14:textId="517A3F01" w:rsidR="004932FA" w:rsidRDefault="004932FA" w:rsidP="002B7495">
      <w:pPr>
        <w:pStyle w:val="ListParagraph"/>
        <w:numPr>
          <w:ilvl w:val="0"/>
          <w:numId w:val="1"/>
        </w:numPr>
        <w:spacing w:after="120"/>
        <w:ind w:left="360"/>
        <w:contextualSpacing w:val="0"/>
        <w:jc w:val="both"/>
      </w:pPr>
      <w:r>
        <w:t>Department of Neuroscience, Johns Hopkins School of Medicine, Baltimore, Maryland, USA</w:t>
      </w:r>
    </w:p>
    <w:p w14:paraId="431D5389" w14:textId="76C63946" w:rsidR="004932FA" w:rsidRDefault="004932FA" w:rsidP="002B7495">
      <w:pPr>
        <w:pStyle w:val="ListParagraph"/>
        <w:numPr>
          <w:ilvl w:val="0"/>
          <w:numId w:val="1"/>
        </w:numPr>
        <w:spacing w:after="120"/>
        <w:ind w:left="360"/>
        <w:contextualSpacing w:val="0"/>
        <w:jc w:val="both"/>
      </w:pPr>
      <w:r>
        <w:t>Department of Psychiatry &amp; Behavioral Sciences, Johns Hopkins University School of Medicine, Baltimore, MD, USA</w:t>
      </w:r>
    </w:p>
    <w:p w14:paraId="2D901E1A" w14:textId="77777777" w:rsidR="002B7495" w:rsidRDefault="002B7495" w:rsidP="002B7495">
      <w:pPr>
        <w:spacing w:after="0"/>
        <w:jc w:val="both"/>
      </w:pPr>
    </w:p>
    <w:p w14:paraId="3707DBFF" w14:textId="2423D6A0" w:rsidR="002B7495" w:rsidRDefault="004932FA" w:rsidP="002B7495">
      <w:pPr>
        <w:spacing w:after="0"/>
        <w:jc w:val="both"/>
      </w:pPr>
      <w:r>
        <w:t xml:space="preserve">$ Present address: Center for Precision Disease Modeling and Division of Endocrinology, Diabetes and Nutrition, Department of Medicine, University of Maryland School of Medicine, Baltimore, </w:t>
      </w:r>
      <w:r w:rsidR="00DB1401">
        <w:t>Maryland</w:t>
      </w:r>
      <w:r>
        <w:t>, 21201, USA</w:t>
      </w:r>
    </w:p>
    <w:p w14:paraId="4164206D" w14:textId="0DED769E" w:rsidR="002B7495" w:rsidRDefault="002B7495" w:rsidP="002B7495">
      <w:pPr>
        <w:spacing w:after="0"/>
        <w:jc w:val="both"/>
      </w:pPr>
    </w:p>
    <w:p w14:paraId="69EC519B" w14:textId="77777777" w:rsidR="00DB1401" w:rsidRDefault="00DB1401" w:rsidP="002B7495">
      <w:pPr>
        <w:spacing w:after="0"/>
        <w:jc w:val="both"/>
      </w:pPr>
    </w:p>
    <w:p w14:paraId="11D554F8" w14:textId="322F5474" w:rsidR="004932FA" w:rsidRDefault="004932FA" w:rsidP="002B7495">
      <w:pPr>
        <w:spacing w:after="0"/>
      </w:pPr>
      <w:r>
        <w:t>#</w:t>
      </w:r>
      <w:r w:rsidR="002B7495">
        <w:t>These authors contributed equally</w:t>
      </w:r>
      <w:r>
        <w:t xml:space="preserve"> </w:t>
      </w:r>
      <w:r w:rsidR="002B7495">
        <w:t>to this study.</w:t>
      </w:r>
    </w:p>
    <w:p w14:paraId="40296FF5" w14:textId="77777777" w:rsidR="004932FA" w:rsidRDefault="004932FA" w:rsidP="002B7495">
      <w:pPr>
        <w:spacing w:after="0"/>
      </w:pPr>
    </w:p>
    <w:p w14:paraId="07CBE442" w14:textId="61F4DC98" w:rsidR="006047D0" w:rsidRDefault="004932FA" w:rsidP="002B7495">
      <w:pPr>
        <w:spacing w:after="0"/>
      </w:pPr>
      <w:r>
        <w:t xml:space="preserve">*Lead contact and corresponding author: </w:t>
      </w:r>
      <w:r w:rsidR="002B7495" w:rsidRPr="002B7495">
        <w:t>Tomoyo.Sawada@libd.org</w:t>
      </w:r>
      <w:r w:rsidR="002B7495">
        <w:t xml:space="preserve">; </w:t>
      </w:r>
      <w:r w:rsidR="002B7495" w:rsidRPr="002B7495">
        <w:t>Jennifer.Erwin@libd.org</w:t>
      </w:r>
    </w:p>
    <w:p w14:paraId="6C1F1B39" w14:textId="09BF8E7C" w:rsidR="002B7495" w:rsidRDefault="002B7495" w:rsidP="002B7495">
      <w:pPr>
        <w:spacing w:after="0"/>
      </w:pPr>
    </w:p>
    <w:p w14:paraId="14C9E7AB" w14:textId="6791967F" w:rsidR="002B7495" w:rsidRDefault="002B7495" w:rsidP="002B7495">
      <w:pPr>
        <w:spacing w:after="0"/>
      </w:pPr>
    </w:p>
    <w:p w14:paraId="57476884" w14:textId="77777777" w:rsidR="002B7495" w:rsidRDefault="002B7495" w:rsidP="002B7495">
      <w:pPr>
        <w:spacing w:after="0"/>
      </w:pPr>
    </w:p>
    <w:p w14:paraId="35869994" w14:textId="26A69A97" w:rsidR="002B7495" w:rsidRDefault="002B7495" w:rsidP="00DB1401">
      <w:pPr>
        <w:spacing w:after="0" w:line="276" w:lineRule="auto"/>
        <w:rPr>
          <w:b/>
          <w:bCs/>
        </w:rPr>
      </w:pPr>
      <w:r w:rsidRPr="002B7495">
        <w:rPr>
          <w:b/>
          <w:bCs/>
        </w:rPr>
        <w:t>This PDF file includes:</w:t>
      </w:r>
    </w:p>
    <w:p w14:paraId="60856B1F" w14:textId="77777777" w:rsidR="00DB1401" w:rsidRPr="00DB1401" w:rsidRDefault="00DB1401" w:rsidP="00DB1401">
      <w:pPr>
        <w:spacing w:after="0" w:line="276" w:lineRule="auto"/>
        <w:rPr>
          <w:b/>
          <w:bCs/>
        </w:rPr>
      </w:pPr>
    </w:p>
    <w:p w14:paraId="33269F0A" w14:textId="14A35235" w:rsidR="002B7495" w:rsidRDefault="002B7495" w:rsidP="00DB1401">
      <w:pPr>
        <w:spacing w:after="0" w:line="360" w:lineRule="auto"/>
      </w:pPr>
      <w:r>
        <w:t xml:space="preserve">Supplementary Figures 1 to 10 </w:t>
      </w:r>
    </w:p>
    <w:p w14:paraId="6BB00697" w14:textId="7907BF1E" w:rsidR="002B7495" w:rsidRDefault="002B7495" w:rsidP="00DB1401">
      <w:pPr>
        <w:spacing w:after="0" w:line="360" w:lineRule="auto"/>
      </w:pPr>
      <w:r>
        <w:t xml:space="preserve">Legend for supplementary tables 1 to 13 </w:t>
      </w:r>
    </w:p>
    <w:p w14:paraId="5AF9C564" w14:textId="77777777" w:rsidR="002B7495" w:rsidRDefault="002B7495" w:rsidP="00DB1401">
      <w:pPr>
        <w:spacing w:after="0" w:line="360" w:lineRule="auto"/>
      </w:pPr>
      <w:r>
        <w:t>Key Reagents and Resources</w:t>
      </w:r>
    </w:p>
    <w:p w14:paraId="6325A8BE" w14:textId="3B1674F4" w:rsidR="002B7495" w:rsidRDefault="002B7495" w:rsidP="00DB1401">
      <w:pPr>
        <w:spacing w:after="0" w:line="360" w:lineRule="auto"/>
      </w:pPr>
      <w:r>
        <w:t>Supplemental Methods</w:t>
      </w:r>
    </w:p>
    <w:p w14:paraId="1E11871E" w14:textId="6CC77FE9" w:rsidR="002B7495" w:rsidRDefault="00DB1401" w:rsidP="00DB1401">
      <w:pPr>
        <w:spacing w:after="0" w:line="360" w:lineRule="auto"/>
      </w:pPr>
      <w:r>
        <w:t>References</w:t>
      </w:r>
    </w:p>
    <w:p w14:paraId="43D8362D" w14:textId="58A33104" w:rsidR="002B7495" w:rsidRDefault="002B7495" w:rsidP="00DB1401">
      <w:pPr>
        <w:spacing w:after="0" w:line="276" w:lineRule="auto"/>
      </w:pPr>
    </w:p>
    <w:p w14:paraId="079C4A09" w14:textId="11D0FE1C" w:rsidR="002B7495" w:rsidRDefault="002B7495" w:rsidP="002B7495">
      <w:pPr>
        <w:spacing w:after="0"/>
      </w:pPr>
    </w:p>
    <w:p w14:paraId="19B12C8D" w14:textId="3D06CF6D" w:rsidR="002B7495" w:rsidRDefault="002B7495" w:rsidP="002B7495">
      <w:pPr>
        <w:spacing w:after="0"/>
      </w:pPr>
    </w:p>
    <w:p w14:paraId="495056E6" w14:textId="2A228847" w:rsidR="002B7495" w:rsidRDefault="002B7495" w:rsidP="002B7495">
      <w:pPr>
        <w:spacing w:after="0"/>
      </w:pPr>
    </w:p>
    <w:p w14:paraId="7E5EED44" w14:textId="41E843B4" w:rsidR="002B7495" w:rsidRDefault="00DB1401" w:rsidP="002B7495">
      <w:pPr>
        <w:spacing w:after="0"/>
        <w:rPr>
          <w:b/>
          <w:bCs/>
        </w:rPr>
      </w:pPr>
      <w:r w:rsidRPr="00DB1401">
        <w:rPr>
          <w:b/>
          <w:bCs/>
        </w:rPr>
        <w:lastRenderedPageBreak/>
        <w:t>Supplementary Figures</w:t>
      </w:r>
    </w:p>
    <w:p w14:paraId="067A1A46" w14:textId="154EA6A8" w:rsidR="00583017" w:rsidRDefault="00583017" w:rsidP="002B7495">
      <w:pPr>
        <w:spacing w:after="0"/>
        <w:rPr>
          <w:b/>
          <w:bCs/>
        </w:rPr>
      </w:pPr>
    </w:p>
    <w:p w14:paraId="055C297E" w14:textId="10FF527C" w:rsidR="00583017" w:rsidRPr="00DB1401" w:rsidRDefault="007C1C73" w:rsidP="002B7495">
      <w:pPr>
        <w:spacing w:after="0"/>
        <w:rPr>
          <w:b/>
          <w:bCs/>
        </w:rPr>
      </w:pPr>
      <w:r>
        <w:rPr>
          <w:b/>
          <w:bCs/>
          <w:noProof/>
        </w:rPr>
        <w:drawing>
          <wp:anchor distT="0" distB="0" distL="114300" distR="114300" simplePos="0" relativeHeight="251658240" behindDoc="0" locked="0" layoutInCell="1" allowOverlap="1" wp14:anchorId="2E0C2A6D" wp14:editId="0D750BF8">
            <wp:simplePos x="0" y="0"/>
            <wp:positionH relativeFrom="column">
              <wp:posOffset>0</wp:posOffset>
            </wp:positionH>
            <wp:positionV relativeFrom="page">
              <wp:posOffset>807720</wp:posOffset>
            </wp:positionV>
            <wp:extent cx="6156960" cy="680910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56960" cy="6809105"/>
                    </a:xfrm>
                    <a:prstGeom prst="rect">
                      <a:avLst/>
                    </a:prstGeom>
                  </pic:spPr>
                </pic:pic>
              </a:graphicData>
            </a:graphic>
          </wp:anchor>
        </w:drawing>
      </w:r>
    </w:p>
    <w:p w14:paraId="67C8EF86" w14:textId="2FF95C95" w:rsidR="00583017" w:rsidRDefault="00583017" w:rsidP="00583017">
      <w:pPr>
        <w:spacing w:after="0" w:line="276" w:lineRule="auto"/>
        <w:jc w:val="both"/>
        <w:rPr>
          <w:rFonts w:ascii="Arial" w:hAnsi="Arial" w:cs="Arial"/>
        </w:rPr>
      </w:pPr>
      <w:r w:rsidRPr="00AE390A">
        <w:rPr>
          <w:rFonts w:ascii="Arial" w:hAnsi="Arial" w:cs="Arial"/>
          <w:b/>
          <w:bCs/>
        </w:rPr>
        <w:t>Supplementary Fig. 1: The loss of pluripotent stem cell (PSC) marker expression and the acquisition of trophoblast-specific marker expression occur during the differentiation of hPSCs into trophoblast stem cells (TSCs).</w:t>
      </w:r>
      <w:r>
        <w:rPr>
          <w:rFonts w:ascii="Arial" w:hAnsi="Arial" w:cs="Arial"/>
        </w:rPr>
        <w:t xml:space="preserve"> (</w:t>
      </w:r>
      <w:r w:rsidRPr="008D6B8F">
        <w:rPr>
          <w:rFonts w:ascii="Arial" w:hAnsi="Arial" w:cs="Arial"/>
          <w:b/>
          <w:bCs/>
        </w:rPr>
        <w:t>a</w:t>
      </w:r>
      <w:r>
        <w:rPr>
          <w:rFonts w:ascii="Arial" w:hAnsi="Arial" w:cs="Arial"/>
        </w:rPr>
        <w:t xml:space="preserve">) Immunofluorescent images of hiPSC LIBD7c6 for PSC markers NANOG and SOX2, and a trophoblast marker </w:t>
      </w:r>
      <w:r w:rsidRPr="00E20336">
        <w:rPr>
          <w:rFonts w:ascii="Arial" w:hAnsi="Arial" w:cs="Arial"/>
        </w:rPr>
        <w:t>hCG</w:t>
      </w:r>
      <w:r w:rsidRPr="00E20336">
        <w:rPr>
          <w:rFonts w:ascii="Symbol" w:hAnsi="Symbol" w:cs="Arial"/>
        </w:rPr>
        <w:t>b</w:t>
      </w:r>
      <w:r>
        <w:rPr>
          <w:rFonts w:ascii="Arial" w:hAnsi="Arial" w:cs="Arial"/>
        </w:rPr>
        <w:t>. (</w:t>
      </w:r>
      <w:r w:rsidRPr="008D6B8F">
        <w:rPr>
          <w:rFonts w:ascii="Arial" w:hAnsi="Arial" w:cs="Arial"/>
          <w:b/>
          <w:bCs/>
        </w:rPr>
        <w:t>b</w:t>
      </w:r>
      <w:r>
        <w:rPr>
          <w:rFonts w:ascii="Arial" w:hAnsi="Arial" w:cs="Arial"/>
        </w:rPr>
        <w:t>) Immunofluorescent images of hiPSC LIBD7c6 for a proliferation marker Ki67 and trophoblast markers TP63 and HLA-G. (</w:t>
      </w:r>
      <w:r w:rsidRPr="008D6B8F">
        <w:rPr>
          <w:rFonts w:ascii="Arial" w:hAnsi="Arial" w:cs="Arial"/>
          <w:b/>
          <w:bCs/>
        </w:rPr>
        <w:t>c</w:t>
      </w:r>
      <w:r>
        <w:rPr>
          <w:rFonts w:ascii="Arial" w:hAnsi="Arial" w:cs="Arial"/>
        </w:rPr>
        <w:t>) Immunofluorescent images of TSCs derived from hiPSC 2014.06 for PSC markers NANOG and SOX2. (</w:t>
      </w:r>
      <w:r w:rsidRPr="008D6B8F">
        <w:rPr>
          <w:rFonts w:ascii="Arial" w:hAnsi="Arial" w:cs="Arial"/>
          <w:b/>
          <w:bCs/>
        </w:rPr>
        <w:t>e</w:t>
      </w:r>
      <w:r>
        <w:rPr>
          <w:rFonts w:ascii="Arial" w:hAnsi="Arial" w:cs="Arial"/>
        </w:rPr>
        <w:t xml:space="preserve">)  Immunofluorescent images of TSCs derived from hiPSC 2014.06 for trophoblast markers TP63 and KRT7. Nuclei were stained with Hoechst 33342 (blue). Scare bars, 50 </w:t>
      </w:r>
      <w:r>
        <w:rPr>
          <w:rFonts w:ascii="Symbol" w:hAnsi="Symbol" w:cs="Arial"/>
        </w:rPr>
        <w:t>m</w:t>
      </w:r>
      <w:r>
        <w:rPr>
          <w:rFonts w:ascii="Arial" w:hAnsi="Arial" w:cs="Arial"/>
        </w:rPr>
        <w:t>m.</w:t>
      </w:r>
    </w:p>
    <w:p w14:paraId="2299E290" w14:textId="77777777" w:rsidR="00583017" w:rsidRDefault="00583017" w:rsidP="00583017">
      <w:pPr>
        <w:spacing w:after="0" w:line="276" w:lineRule="auto"/>
        <w:jc w:val="both"/>
        <w:rPr>
          <w:rFonts w:ascii="Arial" w:hAnsi="Arial" w:cs="Arial"/>
        </w:rPr>
      </w:pPr>
    </w:p>
    <w:p w14:paraId="111B69D6" w14:textId="77777777" w:rsidR="007C1C73" w:rsidRDefault="007C1C73" w:rsidP="00583017">
      <w:pPr>
        <w:spacing w:after="0" w:line="276" w:lineRule="auto"/>
        <w:jc w:val="both"/>
        <w:rPr>
          <w:rFonts w:ascii="Arial" w:hAnsi="Arial" w:cs="Arial"/>
          <w:b/>
          <w:bCs/>
        </w:rPr>
      </w:pPr>
    </w:p>
    <w:p w14:paraId="22EEA904" w14:textId="77073BFE" w:rsidR="007C1C73" w:rsidRDefault="007C1C73" w:rsidP="00583017">
      <w:pPr>
        <w:spacing w:after="0" w:line="276" w:lineRule="auto"/>
        <w:jc w:val="both"/>
        <w:rPr>
          <w:rFonts w:ascii="Arial" w:hAnsi="Arial" w:cs="Arial"/>
          <w:b/>
          <w:bCs/>
        </w:rPr>
      </w:pPr>
      <w:r>
        <w:rPr>
          <w:rFonts w:ascii="Arial" w:hAnsi="Arial" w:cs="Arial"/>
          <w:b/>
          <w:bCs/>
          <w:noProof/>
        </w:rPr>
        <w:lastRenderedPageBreak/>
        <w:drawing>
          <wp:anchor distT="0" distB="0" distL="114300" distR="114300" simplePos="0" relativeHeight="251659264" behindDoc="0" locked="0" layoutInCell="1" allowOverlap="1" wp14:anchorId="6B9579A1" wp14:editId="12F21366">
            <wp:simplePos x="0" y="0"/>
            <wp:positionH relativeFrom="column">
              <wp:posOffset>0</wp:posOffset>
            </wp:positionH>
            <wp:positionV relativeFrom="page">
              <wp:posOffset>457200</wp:posOffset>
            </wp:positionV>
            <wp:extent cx="6858000" cy="3308985"/>
            <wp:effectExtent l="0" t="0" r="0"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58000" cy="3308985"/>
                    </a:xfrm>
                    <a:prstGeom prst="rect">
                      <a:avLst/>
                    </a:prstGeom>
                  </pic:spPr>
                </pic:pic>
              </a:graphicData>
            </a:graphic>
          </wp:anchor>
        </w:drawing>
      </w:r>
    </w:p>
    <w:p w14:paraId="227CE638" w14:textId="77777777" w:rsidR="007C1C73" w:rsidRDefault="007C1C73" w:rsidP="00583017">
      <w:pPr>
        <w:spacing w:after="0" w:line="276" w:lineRule="auto"/>
        <w:jc w:val="both"/>
        <w:rPr>
          <w:rFonts w:ascii="Arial" w:hAnsi="Arial" w:cs="Arial"/>
          <w:b/>
          <w:bCs/>
        </w:rPr>
      </w:pPr>
    </w:p>
    <w:p w14:paraId="049583F6" w14:textId="060A4CE0" w:rsidR="00583017" w:rsidRDefault="00583017" w:rsidP="00583017">
      <w:pPr>
        <w:spacing w:after="0" w:line="276" w:lineRule="auto"/>
        <w:jc w:val="both"/>
        <w:rPr>
          <w:rFonts w:ascii="Arial" w:hAnsi="Arial" w:cs="Arial"/>
        </w:rPr>
      </w:pPr>
      <w:r w:rsidRPr="00AE390A">
        <w:rPr>
          <w:rFonts w:ascii="Arial" w:hAnsi="Arial" w:cs="Arial"/>
          <w:b/>
          <w:bCs/>
        </w:rPr>
        <w:t xml:space="preserve">Supplementary Fig. </w:t>
      </w:r>
      <w:r>
        <w:rPr>
          <w:rFonts w:ascii="Arial" w:hAnsi="Arial" w:cs="Arial"/>
          <w:b/>
          <w:bCs/>
        </w:rPr>
        <w:t>2</w:t>
      </w:r>
      <w:r w:rsidRPr="00AE390A">
        <w:rPr>
          <w:rFonts w:ascii="Arial" w:hAnsi="Arial" w:cs="Arial"/>
          <w:b/>
          <w:bCs/>
        </w:rPr>
        <w:t>:</w:t>
      </w:r>
      <w:r>
        <w:rPr>
          <w:rFonts w:ascii="Arial" w:hAnsi="Arial" w:cs="Arial"/>
          <w:b/>
          <w:bCs/>
        </w:rPr>
        <w:t xml:space="preserve"> Characterization of hiPSC lines. </w:t>
      </w:r>
      <w:r>
        <w:rPr>
          <w:rFonts w:ascii="Arial" w:hAnsi="Arial" w:cs="Arial"/>
        </w:rPr>
        <w:t>(</w:t>
      </w:r>
      <w:r w:rsidRPr="008D6B8F">
        <w:rPr>
          <w:rFonts w:ascii="Arial" w:hAnsi="Arial" w:cs="Arial"/>
          <w:b/>
          <w:bCs/>
        </w:rPr>
        <w:t>a</w:t>
      </w:r>
      <w:r>
        <w:rPr>
          <w:rFonts w:ascii="Arial" w:hAnsi="Arial" w:cs="Arial"/>
        </w:rPr>
        <w:t>) Immunofluorescent images of hiPSC lines LIBD1c8 and 2014.06 for PSC markers SOX2, NANOG and TRA-1-60. (</w:t>
      </w:r>
      <w:r w:rsidRPr="008D6B8F">
        <w:rPr>
          <w:rFonts w:ascii="Arial" w:hAnsi="Arial" w:cs="Arial"/>
          <w:b/>
          <w:bCs/>
        </w:rPr>
        <w:t>b</w:t>
      </w:r>
      <w:r>
        <w:rPr>
          <w:rFonts w:ascii="Arial" w:hAnsi="Arial" w:cs="Arial"/>
        </w:rPr>
        <w:t xml:space="preserve">) </w:t>
      </w:r>
      <w:r w:rsidRPr="00AE390A">
        <w:rPr>
          <w:rFonts w:ascii="Arial" w:hAnsi="Arial" w:cs="Arial"/>
        </w:rPr>
        <w:t xml:space="preserve">Relative expression levels of </w:t>
      </w:r>
      <w:r>
        <w:rPr>
          <w:rFonts w:ascii="Arial" w:hAnsi="Arial" w:cs="Arial"/>
        </w:rPr>
        <w:t>marker genes for PSC</w:t>
      </w:r>
      <w:r w:rsidRPr="00AE390A">
        <w:rPr>
          <w:rFonts w:ascii="Arial" w:hAnsi="Arial" w:cs="Arial"/>
        </w:rPr>
        <w:t xml:space="preserve"> and </w:t>
      </w:r>
      <w:r>
        <w:rPr>
          <w:rFonts w:ascii="Arial" w:hAnsi="Arial" w:cs="Arial"/>
        </w:rPr>
        <w:t xml:space="preserve">three </w:t>
      </w:r>
      <w:r w:rsidRPr="00AE390A">
        <w:rPr>
          <w:rFonts w:ascii="Arial" w:hAnsi="Arial" w:cs="Arial"/>
        </w:rPr>
        <w:t>germ layer</w:t>
      </w:r>
      <w:r>
        <w:rPr>
          <w:rFonts w:ascii="Arial" w:hAnsi="Arial" w:cs="Arial"/>
        </w:rPr>
        <w:t>s</w:t>
      </w:r>
      <w:r w:rsidRPr="00AE390A">
        <w:rPr>
          <w:rFonts w:ascii="Arial" w:hAnsi="Arial" w:cs="Arial"/>
        </w:rPr>
        <w:t xml:space="preserve"> in spontaneously differentiated </w:t>
      </w:r>
      <w:r>
        <w:rPr>
          <w:rFonts w:ascii="Arial" w:hAnsi="Arial" w:cs="Arial"/>
        </w:rPr>
        <w:t>hiPSC</w:t>
      </w:r>
      <w:r w:rsidRPr="00AE390A">
        <w:rPr>
          <w:rFonts w:ascii="Arial" w:hAnsi="Arial" w:cs="Arial"/>
        </w:rPr>
        <w:t xml:space="preserve"> 2014.06</w:t>
      </w:r>
      <w:r>
        <w:rPr>
          <w:rFonts w:ascii="Arial" w:hAnsi="Arial" w:cs="Arial"/>
        </w:rPr>
        <w:t>,</w:t>
      </w:r>
      <w:r w:rsidRPr="00AE390A">
        <w:rPr>
          <w:rFonts w:ascii="Arial" w:hAnsi="Arial" w:cs="Arial"/>
        </w:rPr>
        <w:t xml:space="preserve"> normalized to their respective expression levels in undifferentiated </w:t>
      </w:r>
      <w:r>
        <w:rPr>
          <w:rFonts w:ascii="Arial" w:hAnsi="Arial" w:cs="Arial"/>
        </w:rPr>
        <w:t>condition</w:t>
      </w:r>
      <w:r w:rsidRPr="00AE390A">
        <w:rPr>
          <w:rFonts w:ascii="Arial" w:hAnsi="Arial" w:cs="Arial"/>
        </w:rPr>
        <w:t xml:space="preserve"> by </w:t>
      </w:r>
      <w:r>
        <w:rPr>
          <w:rFonts w:ascii="Arial" w:hAnsi="Arial" w:cs="Arial"/>
        </w:rPr>
        <w:t>RT-</w:t>
      </w:r>
      <w:r w:rsidRPr="00AE390A">
        <w:rPr>
          <w:rFonts w:ascii="Arial" w:hAnsi="Arial" w:cs="Arial"/>
        </w:rPr>
        <w:t>qPCR.</w:t>
      </w:r>
      <w:r>
        <w:rPr>
          <w:rFonts w:ascii="Arial" w:hAnsi="Arial" w:cs="Arial"/>
        </w:rPr>
        <w:t xml:space="preserve"> (</w:t>
      </w:r>
      <w:r w:rsidRPr="008D6B8F">
        <w:rPr>
          <w:rFonts w:ascii="Arial" w:hAnsi="Arial" w:cs="Arial"/>
          <w:b/>
          <w:bCs/>
        </w:rPr>
        <w:t>c</w:t>
      </w:r>
      <w:r>
        <w:rPr>
          <w:rFonts w:ascii="Arial" w:hAnsi="Arial" w:cs="Arial"/>
        </w:rPr>
        <w:t xml:space="preserve">) G-band karyotyping of hiPSC 2014.06. Scare bars, 50 </w:t>
      </w:r>
      <w:r>
        <w:rPr>
          <w:rFonts w:ascii="Symbol" w:hAnsi="Symbol" w:cs="Arial"/>
        </w:rPr>
        <w:t>m</w:t>
      </w:r>
      <w:r>
        <w:rPr>
          <w:rFonts w:ascii="Arial" w:hAnsi="Arial" w:cs="Arial"/>
        </w:rPr>
        <w:t>m.</w:t>
      </w:r>
    </w:p>
    <w:p w14:paraId="5433EF50" w14:textId="6770A3E8" w:rsidR="007C1C73" w:rsidRDefault="007C1C73" w:rsidP="00583017">
      <w:pPr>
        <w:spacing w:after="0" w:line="276" w:lineRule="auto"/>
        <w:jc w:val="both"/>
        <w:rPr>
          <w:rFonts w:ascii="Arial" w:hAnsi="Arial" w:cs="Arial"/>
        </w:rPr>
      </w:pPr>
    </w:p>
    <w:p w14:paraId="674CDEEF" w14:textId="0B1166FF" w:rsidR="007C1C73" w:rsidRDefault="007C1C73" w:rsidP="00583017">
      <w:pPr>
        <w:spacing w:after="0" w:line="276" w:lineRule="auto"/>
        <w:jc w:val="both"/>
        <w:rPr>
          <w:rFonts w:ascii="Arial" w:hAnsi="Arial" w:cs="Arial"/>
        </w:rPr>
      </w:pPr>
    </w:p>
    <w:p w14:paraId="35A8F4E4" w14:textId="2DC7A7C5" w:rsidR="007C1C73" w:rsidRDefault="007C1C73" w:rsidP="00583017">
      <w:pPr>
        <w:spacing w:after="0" w:line="276" w:lineRule="auto"/>
        <w:jc w:val="both"/>
        <w:rPr>
          <w:rFonts w:ascii="Arial" w:hAnsi="Arial" w:cs="Arial"/>
        </w:rPr>
      </w:pPr>
    </w:p>
    <w:p w14:paraId="5F7BFB58" w14:textId="32664373" w:rsidR="007C1C73" w:rsidRDefault="007C1C73" w:rsidP="00583017">
      <w:pPr>
        <w:spacing w:after="0" w:line="276" w:lineRule="auto"/>
        <w:jc w:val="both"/>
        <w:rPr>
          <w:rFonts w:ascii="Arial" w:hAnsi="Arial" w:cs="Arial"/>
        </w:rPr>
      </w:pPr>
    </w:p>
    <w:p w14:paraId="18365C82" w14:textId="7887B6DF" w:rsidR="007C1C73" w:rsidRDefault="007C1C73" w:rsidP="00583017">
      <w:pPr>
        <w:spacing w:after="0" w:line="276" w:lineRule="auto"/>
        <w:jc w:val="both"/>
        <w:rPr>
          <w:rFonts w:ascii="Arial" w:hAnsi="Arial" w:cs="Arial"/>
        </w:rPr>
      </w:pPr>
    </w:p>
    <w:p w14:paraId="097F8C71" w14:textId="7D3B6F3D" w:rsidR="007C1C73" w:rsidRDefault="007C1C73" w:rsidP="00583017">
      <w:pPr>
        <w:spacing w:after="0" w:line="276" w:lineRule="auto"/>
        <w:jc w:val="both"/>
        <w:rPr>
          <w:rFonts w:ascii="Arial" w:hAnsi="Arial" w:cs="Arial"/>
        </w:rPr>
      </w:pPr>
    </w:p>
    <w:p w14:paraId="6C276D18" w14:textId="3F912E53" w:rsidR="007C1C73" w:rsidRDefault="007C1C73" w:rsidP="00583017">
      <w:pPr>
        <w:spacing w:after="0" w:line="276" w:lineRule="auto"/>
        <w:jc w:val="both"/>
        <w:rPr>
          <w:rFonts w:ascii="Arial" w:hAnsi="Arial" w:cs="Arial"/>
        </w:rPr>
      </w:pPr>
    </w:p>
    <w:p w14:paraId="3FAB02B0" w14:textId="1E93004B" w:rsidR="007C1C73" w:rsidRDefault="007C1C73" w:rsidP="00583017">
      <w:pPr>
        <w:spacing w:after="0" w:line="276" w:lineRule="auto"/>
        <w:jc w:val="both"/>
        <w:rPr>
          <w:rFonts w:ascii="Arial" w:hAnsi="Arial" w:cs="Arial"/>
        </w:rPr>
      </w:pPr>
    </w:p>
    <w:p w14:paraId="087EF55F" w14:textId="0997F2DD" w:rsidR="007C1C73" w:rsidRDefault="007C1C73" w:rsidP="00583017">
      <w:pPr>
        <w:spacing w:after="0" w:line="276" w:lineRule="auto"/>
        <w:jc w:val="both"/>
        <w:rPr>
          <w:rFonts w:ascii="Arial" w:hAnsi="Arial" w:cs="Arial"/>
        </w:rPr>
      </w:pPr>
    </w:p>
    <w:p w14:paraId="254CC85A" w14:textId="0DAEE3CA" w:rsidR="007C1C73" w:rsidRDefault="007C1C73" w:rsidP="00583017">
      <w:pPr>
        <w:spacing w:after="0" w:line="276" w:lineRule="auto"/>
        <w:jc w:val="both"/>
        <w:rPr>
          <w:rFonts w:ascii="Arial" w:hAnsi="Arial" w:cs="Arial"/>
        </w:rPr>
      </w:pPr>
    </w:p>
    <w:p w14:paraId="09656D9D" w14:textId="132AE07A" w:rsidR="007C1C73" w:rsidRDefault="007C1C73" w:rsidP="00583017">
      <w:pPr>
        <w:spacing w:after="0" w:line="276" w:lineRule="auto"/>
        <w:jc w:val="both"/>
        <w:rPr>
          <w:rFonts w:ascii="Arial" w:hAnsi="Arial" w:cs="Arial"/>
        </w:rPr>
      </w:pPr>
    </w:p>
    <w:p w14:paraId="6EF263E3" w14:textId="63EEE4D0" w:rsidR="007C1C73" w:rsidRDefault="007C1C73" w:rsidP="00583017">
      <w:pPr>
        <w:spacing w:after="0" w:line="276" w:lineRule="auto"/>
        <w:jc w:val="both"/>
        <w:rPr>
          <w:rFonts w:ascii="Arial" w:hAnsi="Arial" w:cs="Arial"/>
        </w:rPr>
      </w:pPr>
    </w:p>
    <w:p w14:paraId="5ECCE863" w14:textId="75FBFC39" w:rsidR="007C1C73" w:rsidRDefault="007C1C73" w:rsidP="00583017">
      <w:pPr>
        <w:spacing w:after="0" w:line="276" w:lineRule="auto"/>
        <w:jc w:val="both"/>
        <w:rPr>
          <w:rFonts w:ascii="Arial" w:hAnsi="Arial" w:cs="Arial"/>
        </w:rPr>
      </w:pPr>
    </w:p>
    <w:p w14:paraId="5F0803E0" w14:textId="51899B3D" w:rsidR="007C1C73" w:rsidRDefault="007C1C73" w:rsidP="00583017">
      <w:pPr>
        <w:spacing w:after="0" w:line="276" w:lineRule="auto"/>
        <w:jc w:val="both"/>
        <w:rPr>
          <w:rFonts w:ascii="Arial" w:hAnsi="Arial" w:cs="Arial"/>
        </w:rPr>
      </w:pPr>
    </w:p>
    <w:p w14:paraId="27155E76" w14:textId="79D58C89" w:rsidR="007C1C73" w:rsidRDefault="007C1C73" w:rsidP="00583017">
      <w:pPr>
        <w:spacing w:after="0" w:line="276" w:lineRule="auto"/>
        <w:jc w:val="both"/>
        <w:rPr>
          <w:rFonts w:ascii="Arial" w:hAnsi="Arial" w:cs="Arial"/>
        </w:rPr>
      </w:pPr>
    </w:p>
    <w:p w14:paraId="107D6267" w14:textId="3534BBFF" w:rsidR="007C1C73" w:rsidRDefault="007C1C73" w:rsidP="00583017">
      <w:pPr>
        <w:spacing w:after="0" w:line="276" w:lineRule="auto"/>
        <w:jc w:val="both"/>
        <w:rPr>
          <w:rFonts w:ascii="Arial" w:hAnsi="Arial" w:cs="Arial"/>
        </w:rPr>
      </w:pPr>
    </w:p>
    <w:p w14:paraId="431CF06A" w14:textId="483FF6FD" w:rsidR="007C1C73" w:rsidRDefault="007C1C73" w:rsidP="00583017">
      <w:pPr>
        <w:spacing w:after="0" w:line="276" w:lineRule="auto"/>
        <w:jc w:val="both"/>
        <w:rPr>
          <w:rFonts w:ascii="Arial" w:hAnsi="Arial" w:cs="Arial"/>
        </w:rPr>
      </w:pPr>
    </w:p>
    <w:p w14:paraId="58F311A3" w14:textId="7FF89039" w:rsidR="007C1C73" w:rsidRDefault="007C1C73" w:rsidP="00583017">
      <w:pPr>
        <w:spacing w:after="0" w:line="276" w:lineRule="auto"/>
        <w:jc w:val="both"/>
        <w:rPr>
          <w:rFonts w:ascii="Arial" w:hAnsi="Arial" w:cs="Arial"/>
        </w:rPr>
      </w:pPr>
    </w:p>
    <w:p w14:paraId="7DC1DE21" w14:textId="117388E9" w:rsidR="007C1C73" w:rsidRDefault="007C1C73" w:rsidP="00583017">
      <w:pPr>
        <w:spacing w:after="0" w:line="276" w:lineRule="auto"/>
        <w:jc w:val="both"/>
        <w:rPr>
          <w:rFonts w:ascii="Arial" w:hAnsi="Arial" w:cs="Arial"/>
        </w:rPr>
      </w:pPr>
    </w:p>
    <w:p w14:paraId="1857FBEF" w14:textId="0268B687" w:rsidR="007C1C73" w:rsidRDefault="007C1C73" w:rsidP="00583017">
      <w:pPr>
        <w:spacing w:after="0" w:line="276" w:lineRule="auto"/>
        <w:jc w:val="both"/>
        <w:rPr>
          <w:rFonts w:ascii="Arial" w:hAnsi="Arial" w:cs="Arial"/>
        </w:rPr>
      </w:pPr>
    </w:p>
    <w:p w14:paraId="062EFD16" w14:textId="53AFF6A1" w:rsidR="007C1C73" w:rsidRDefault="007C1C73" w:rsidP="00583017">
      <w:pPr>
        <w:spacing w:after="0" w:line="276" w:lineRule="auto"/>
        <w:jc w:val="both"/>
        <w:rPr>
          <w:rFonts w:ascii="Arial" w:hAnsi="Arial" w:cs="Arial"/>
        </w:rPr>
      </w:pPr>
    </w:p>
    <w:p w14:paraId="209573D2" w14:textId="2088F4B7" w:rsidR="007C1C73" w:rsidRDefault="007C1C73" w:rsidP="00583017">
      <w:pPr>
        <w:spacing w:after="0" w:line="276" w:lineRule="auto"/>
        <w:jc w:val="both"/>
        <w:rPr>
          <w:rFonts w:ascii="Arial" w:hAnsi="Arial" w:cs="Arial"/>
        </w:rPr>
      </w:pPr>
    </w:p>
    <w:p w14:paraId="4120D783" w14:textId="23F89DEC" w:rsidR="007C1C73" w:rsidRDefault="007C1C73" w:rsidP="00583017">
      <w:pPr>
        <w:spacing w:after="0" w:line="276" w:lineRule="auto"/>
        <w:jc w:val="both"/>
        <w:rPr>
          <w:rFonts w:ascii="Arial" w:hAnsi="Arial" w:cs="Arial"/>
        </w:rPr>
      </w:pPr>
    </w:p>
    <w:p w14:paraId="13CF3EB4" w14:textId="10A53C4F" w:rsidR="007C1C73" w:rsidRDefault="007C1C73" w:rsidP="00583017">
      <w:pPr>
        <w:spacing w:after="0" w:line="276" w:lineRule="auto"/>
        <w:jc w:val="both"/>
        <w:rPr>
          <w:rFonts w:ascii="Arial" w:hAnsi="Arial" w:cs="Arial"/>
        </w:rPr>
      </w:pPr>
    </w:p>
    <w:p w14:paraId="2E077007" w14:textId="7D7690EA" w:rsidR="007C1C73" w:rsidRDefault="00197953" w:rsidP="00583017">
      <w:pPr>
        <w:spacing w:after="0" w:line="276" w:lineRule="auto"/>
        <w:jc w:val="both"/>
        <w:rPr>
          <w:rFonts w:ascii="Arial" w:hAnsi="Arial" w:cs="Arial"/>
        </w:rPr>
      </w:pPr>
      <w:r>
        <w:rPr>
          <w:rFonts w:ascii="Arial" w:hAnsi="Arial" w:cs="Arial"/>
          <w:noProof/>
        </w:rPr>
        <w:lastRenderedPageBreak/>
        <w:drawing>
          <wp:anchor distT="0" distB="0" distL="114300" distR="114300" simplePos="0" relativeHeight="251669504" behindDoc="0" locked="0" layoutInCell="1" allowOverlap="1" wp14:anchorId="48A26A6D" wp14:editId="0B309F2B">
            <wp:simplePos x="0" y="0"/>
            <wp:positionH relativeFrom="column">
              <wp:posOffset>5508</wp:posOffset>
            </wp:positionH>
            <wp:positionV relativeFrom="page">
              <wp:posOffset>462708</wp:posOffset>
            </wp:positionV>
            <wp:extent cx="5705475" cy="6647180"/>
            <wp:effectExtent l="0" t="0" r="9525" b="127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05475" cy="6647180"/>
                    </a:xfrm>
                    <a:prstGeom prst="rect">
                      <a:avLst/>
                    </a:prstGeom>
                  </pic:spPr>
                </pic:pic>
              </a:graphicData>
            </a:graphic>
          </wp:anchor>
        </w:drawing>
      </w:r>
    </w:p>
    <w:p w14:paraId="2DAE237C" w14:textId="77777777" w:rsidR="007C1C73" w:rsidRDefault="007C1C73" w:rsidP="00583017">
      <w:pPr>
        <w:spacing w:after="0" w:line="276" w:lineRule="auto"/>
        <w:jc w:val="both"/>
        <w:rPr>
          <w:rFonts w:ascii="Arial" w:hAnsi="Arial" w:cs="Arial"/>
        </w:rPr>
      </w:pPr>
    </w:p>
    <w:p w14:paraId="76F41914" w14:textId="77777777" w:rsidR="00583017" w:rsidRPr="00AE390A" w:rsidRDefault="00583017" w:rsidP="00583017">
      <w:pPr>
        <w:spacing w:after="0" w:line="276" w:lineRule="auto"/>
        <w:jc w:val="both"/>
        <w:rPr>
          <w:rFonts w:ascii="Arial" w:hAnsi="Arial" w:cs="Arial"/>
        </w:rPr>
      </w:pPr>
    </w:p>
    <w:p w14:paraId="0D73149F" w14:textId="77777777" w:rsidR="00583017" w:rsidRPr="006C1D99" w:rsidRDefault="00583017" w:rsidP="00583017">
      <w:pPr>
        <w:spacing w:after="0" w:line="276" w:lineRule="auto"/>
        <w:jc w:val="both"/>
        <w:rPr>
          <w:rFonts w:ascii="Arial" w:hAnsi="Arial" w:cs="Arial"/>
        </w:rPr>
      </w:pPr>
      <w:r w:rsidRPr="00AE390A">
        <w:rPr>
          <w:rFonts w:ascii="Arial" w:hAnsi="Arial" w:cs="Arial"/>
          <w:b/>
          <w:bCs/>
        </w:rPr>
        <w:t>Supplementary Fig.</w:t>
      </w:r>
      <w:r>
        <w:rPr>
          <w:rFonts w:ascii="Arial" w:hAnsi="Arial" w:cs="Arial"/>
          <w:b/>
          <w:bCs/>
        </w:rPr>
        <w:t xml:space="preserve"> 3</w:t>
      </w:r>
      <w:r w:rsidRPr="00AE390A">
        <w:rPr>
          <w:rFonts w:ascii="Arial" w:hAnsi="Arial" w:cs="Arial"/>
          <w:b/>
          <w:bCs/>
        </w:rPr>
        <w:t>:</w:t>
      </w:r>
      <w:r>
        <w:rPr>
          <w:rFonts w:ascii="Arial" w:hAnsi="Arial" w:cs="Arial"/>
          <w:b/>
          <w:bCs/>
        </w:rPr>
        <w:t xml:space="preserve"> Quality control metrics for scRNA-seq/Drop-seq analysis. </w:t>
      </w:r>
      <w:r>
        <w:rPr>
          <w:rFonts w:ascii="Arial" w:hAnsi="Arial" w:cs="Arial"/>
        </w:rPr>
        <w:t>(</w:t>
      </w:r>
      <w:r w:rsidRPr="008D6B8F">
        <w:rPr>
          <w:rFonts w:ascii="Arial" w:hAnsi="Arial" w:cs="Arial"/>
          <w:b/>
          <w:bCs/>
        </w:rPr>
        <w:t>a</w:t>
      </w:r>
      <w:r>
        <w:rPr>
          <w:rFonts w:ascii="Arial" w:hAnsi="Arial" w:cs="Arial"/>
        </w:rPr>
        <w:t>) Box plot showing the mapping rate for mitochondrial genes per droplet. (</w:t>
      </w:r>
      <w:r w:rsidRPr="008D6B8F">
        <w:rPr>
          <w:rFonts w:ascii="Arial" w:hAnsi="Arial" w:cs="Arial"/>
          <w:b/>
          <w:bCs/>
        </w:rPr>
        <w:t>b</w:t>
      </w:r>
      <w:r>
        <w:rPr>
          <w:rFonts w:ascii="Arial" w:hAnsi="Arial" w:cs="Arial"/>
        </w:rPr>
        <w:t xml:space="preserve">) Box plot showing the number of genes detected per droplet. </w:t>
      </w:r>
      <w:r w:rsidRPr="006C1D99">
        <w:rPr>
          <w:rFonts w:ascii="Arial" w:hAnsi="Arial" w:cs="Arial"/>
          <w:bCs/>
          <w:sz w:val="21"/>
          <w:szCs w:val="21"/>
        </w:rPr>
        <w:t>(</w:t>
      </w:r>
      <w:r w:rsidRPr="008D6B8F">
        <w:rPr>
          <w:rFonts w:ascii="Arial" w:hAnsi="Arial" w:cs="Arial"/>
          <w:b/>
          <w:sz w:val="21"/>
          <w:szCs w:val="21"/>
        </w:rPr>
        <w:t>c</w:t>
      </w:r>
      <w:r w:rsidRPr="006C1D99">
        <w:rPr>
          <w:rFonts w:ascii="Arial" w:hAnsi="Arial" w:cs="Arial"/>
          <w:bCs/>
          <w:sz w:val="21"/>
          <w:szCs w:val="21"/>
        </w:rPr>
        <w:t xml:space="preserve">) Summary table presenting the number of cells in each experimental sample. </w:t>
      </w:r>
      <w:r>
        <w:rPr>
          <w:rFonts w:ascii="Arial" w:hAnsi="Arial" w:cs="Arial"/>
          <w:bCs/>
          <w:sz w:val="21"/>
          <w:szCs w:val="21"/>
        </w:rPr>
        <w:t>T</w:t>
      </w:r>
      <w:r w:rsidRPr="006C1D99">
        <w:rPr>
          <w:rFonts w:ascii="Arial" w:hAnsi="Arial" w:cs="Arial"/>
          <w:bCs/>
          <w:sz w:val="21"/>
          <w:szCs w:val="21"/>
        </w:rPr>
        <w:t>he composition of cells from each experimental sample</w:t>
      </w:r>
      <w:r>
        <w:rPr>
          <w:rFonts w:ascii="Arial" w:hAnsi="Arial" w:cs="Arial"/>
          <w:bCs/>
          <w:sz w:val="21"/>
          <w:szCs w:val="21"/>
        </w:rPr>
        <w:t xml:space="preserve"> across the data set </w:t>
      </w:r>
      <w:r w:rsidRPr="006C1D99">
        <w:rPr>
          <w:rFonts w:ascii="Arial" w:hAnsi="Arial" w:cs="Arial"/>
          <w:bCs/>
          <w:sz w:val="21"/>
          <w:szCs w:val="21"/>
        </w:rPr>
        <w:t xml:space="preserve">is </w:t>
      </w:r>
      <w:r>
        <w:rPr>
          <w:rFonts w:ascii="Arial" w:hAnsi="Arial" w:cs="Arial"/>
          <w:bCs/>
          <w:sz w:val="21"/>
          <w:szCs w:val="21"/>
        </w:rPr>
        <w:t>also shown</w:t>
      </w:r>
      <w:r w:rsidRPr="006C1D99">
        <w:rPr>
          <w:rFonts w:ascii="Arial" w:hAnsi="Arial" w:cs="Arial"/>
          <w:bCs/>
          <w:sz w:val="21"/>
          <w:szCs w:val="21"/>
        </w:rPr>
        <w:t>.</w:t>
      </w:r>
      <w:r>
        <w:rPr>
          <w:rFonts w:ascii="Arial" w:hAnsi="Arial" w:cs="Arial"/>
        </w:rPr>
        <w:t xml:space="preserve"> </w:t>
      </w:r>
      <w:r w:rsidRPr="006C1D99">
        <w:rPr>
          <w:rFonts w:ascii="Arial" w:hAnsi="Arial" w:cs="Arial"/>
          <w:bCs/>
          <w:sz w:val="21"/>
          <w:szCs w:val="21"/>
        </w:rPr>
        <w:t>(</w:t>
      </w:r>
      <w:r w:rsidRPr="008D6B8F">
        <w:rPr>
          <w:rFonts w:ascii="Arial" w:hAnsi="Arial" w:cs="Arial"/>
          <w:b/>
          <w:sz w:val="21"/>
          <w:szCs w:val="21"/>
        </w:rPr>
        <w:t>d</w:t>
      </w:r>
      <w:r w:rsidRPr="006C1D99">
        <w:rPr>
          <w:rFonts w:ascii="Arial" w:hAnsi="Arial" w:cs="Arial"/>
          <w:bCs/>
          <w:sz w:val="21"/>
          <w:szCs w:val="21"/>
        </w:rPr>
        <w:t xml:space="preserve">) Summary table </w:t>
      </w:r>
      <w:r>
        <w:rPr>
          <w:rFonts w:ascii="Arial" w:hAnsi="Arial" w:cs="Arial"/>
          <w:bCs/>
          <w:sz w:val="21"/>
          <w:szCs w:val="21"/>
        </w:rPr>
        <w:t>showing</w:t>
      </w:r>
      <w:r w:rsidRPr="006C1D99">
        <w:rPr>
          <w:rFonts w:ascii="Arial" w:hAnsi="Arial" w:cs="Arial"/>
          <w:bCs/>
          <w:sz w:val="21"/>
          <w:szCs w:val="21"/>
        </w:rPr>
        <w:t xml:space="preserve"> the number of cells within each cell cluster. </w:t>
      </w:r>
      <w:r>
        <w:rPr>
          <w:rFonts w:ascii="Arial" w:hAnsi="Arial" w:cs="Arial"/>
          <w:bCs/>
          <w:sz w:val="21"/>
          <w:szCs w:val="21"/>
        </w:rPr>
        <w:t>T</w:t>
      </w:r>
      <w:r w:rsidRPr="006C1D99">
        <w:rPr>
          <w:rFonts w:ascii="Arial" w:hAnsi="Arial" w:cs="Arial"/>
          <w:bCs/>
          <w:sz w:val="21"/>
          <w:szCs w:val="21"/>
        </w:rPr>
        <w:t xml:space="preserve">he percentage composition of cells from each cell cluster across the dataset is </w:t>
      </w:r>
      <w:r>
        <w:rPr>
          <w:rFonts w:ascii="Arial" w:hAnsi="Arial" w:cs="Arial"/>
          <w:bCs/>
          <w:sz w:val="21"/>
          <w:szCs w:val="21"/>
        </w:rPr>
        <w:t>also indicated</w:t>
      </w:r>
      <w:r w:rsidRPr="006C1D99">
        <w:rPr>
          <w:rFonts w:ascii="Arial" w:hAnsi="Arial" w:cs="Arial"/>
          <w:bCs/>
          <w:sz w:val="21"/>
          <w:szCs w:val="21"/>
        </w:rPr>
        <w:t>.</w:t>
      </w:r>
    </w:p>
    <w:p w14:paraId="12EAD116" w14:textId="6BDEDCB6" w:rsidR="00583017" w:rsidRDefault="00583017" w:rsidP="00583017">
      <w:pPr>
        <w:spacing w:after="0" w:line="276" w:lineRule="auto"/>
        <w:jc w:val="both"/>
        <w:rPr>
          <w:rFonts w:ascii="Arial" w:hAnsi="Arial" w:cs="Arial"/>
        </w:rPr>
      </w:pPr>
    </w:p>
    <w:p w14:paraId="5FC615D8" w14:textId="4D40F6AE" w:rsidR="007C1C73" w:rsidRDefault="007C1C73" w:rsidP="00583017">
      <w:pPr>
        <w:spacing w:after="0" w:line="276" w:lineRule="auto"/>
        <w:jc w:val="both"/>
        <w:rPr>
          <w:rFonts w:ascii="Arial" w:hAnsi="Arial" w:cs="Arial"/>
        </w:rPr>
      </w:pPr>
    </w:p>
    <w:p w14:paraId="50444AAD" w14:textId="66F1A40A" w:rsidR="007C1C73" w:rsidRDefault="007C1C73" w:rsidP="00583017">
      <w:pPr>
        <w:spacing w:after="0" w:line="276" w:lineRule="auto"/>
        <w:jc w:val="both"/>
        <w:rPr>
          <w:rFonts w:ascii="Arial" w:hAnsi="Arial" w:cs="Arial"/>
        </w:rPr>
      </w:pPr>
    </w:p>
    <w:p w14:paraId="1610279D" w14:textId="77777777" w:rsidR="002B0756" w:rsidRDefault="002B0756" w:rsidP="00583017">
      <w:pPr>
        <w:spacing w:after="0" w:line="276" w:lineRule="auto"/>
        <w:jc w:val="both"/>
        <w:rPr>
          <w:rFonts w:ascii="Arial" w:hAnsi="Arial" w:cs="Arial"/>
        </w:rPr>
      </w:pPr>
    </w:p>
    <w:p w14:paraId="315C18E2" w14:textId="77777777" w:rsidR="002B0756" w:rsidRDefault="002B0756" w:rsidP="00583017">
      <w:pPr>
        <w:spacing w:after="0" w:line="276" w:lineRule="auto"/>
        <w:jc w:val="both"/>
        <w:rPr>
          <w:rFonts w:ascii="Arial" w:hAnsi="Arial" w:cs="Arial"/>
        </w:rPr>
      </w:pPr>
    </w:p>
    <w:p w14:paraId="5F2F01A0" w14:textId="5713E062" w:rsidR="007C1C73" w:rsidRDefault="00197953" w:rsidP="00583017">
      <w:pPr>
        <w:spacing w:after="0" w:line="276" w:lineRule="auto"/>
        <w:jc w:val="both"/>
        <w:rPr>
          <w:rFonts w:ascii="Arial" w:hAnsi="Arial" w:cs="Arial"/>
        </w:rPr>
      </w:pPr>
      <w:r>
        <w:rPr>
          <w:rFonts w:ascii="Arial" w:hAnsi="Arial" w:cs="Arial"/>
          <w:noProof/>
        </w:rPr>
        <w:lastRenderedPageBreak/>
        <w:drawing>
          <wp:anchor distT="0" distB="0" distL="114300" distR="114300" simplePos="0" relativeHeight="251670528" behindDoc="0" locked="0" layoutInCell="1" allowOverlap="1" wp14:anchorId="3093E46C" wp14:editId="1C06E500">
            <wp:simplePos x="0" y="0"/>
            <wp:positionH relativeFrom="column">
              <wp:posOffset>5508</wp:posOffset>
            </wp:positionH>
            <wp:positionV relativeFrom="page">
              <wp:posOffset>462708</wp:posOffset>
            </wp:positionV>
            <wp:extent cx="5071745" cy="793369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71745" cy="7933690"/>
                    </a:xfrm>
                    <a:prstGeom prst="rect">
                      <a:avLst/>
                    </a:prstGeom>
                  </pic:spPr>
                </pic:pic>
              </a:graphicData>
            </a:graphic>
          </wp:anchor>
        </w:drawing>
      </w:r>
    </w:p>
    <w:p w14:paraId="21439A78" w14:textId="77777777" w:rsidR="007C1C73" w:rsidRDefault="007C1C73" w:rsidP="00583017">
      <w:pPr>
        <w:spacing w:after="0" w:line="276" w:lineRule="auto"/>
        <w:jc w:val="both"/>
        <w:rPr>
          <w:rFonts w:ascii="Arial" w:hAnsi="Arial" w:cs="Arial"/>
        </w:rPr>
      </w:pPr>
    </w:p>
    <w:p w14:paraId="5563EABE" w14:textId="345F1C99" w:rsidR="00583017" w:rsidRDefault="00583017" w:rsidP="00583017">
      <w:pPr>
        <w:spacing w:after="0" w:line="276" w:lineRule="auto"/>
        <w:jc w:val="both"/>
        <w:rPr>
          <w:rFonts w:ascii="Arial" w:hAnsi="Arial" w:cs="Arial"/>
        </w:rPr>
      </w:pPr>
      <w:r w:rsidRPr="007C1C73">
        <w:rPr>
          <w:rFonts w:ascii="Arial" w:hAnsi="Arial" w:cs="Arial"/>
          <w:b/>
          <w:bCs/>
        </w:rPr>
        <w:t>Supplementary Fig. 4:</w:t>
      </w:r>
      <w:r>
        <w:rPr>
          <w:rFonts w:ascii="Arial" w:hAnsi="Arial" w:cs="Arial"/>
          <w:b/>
          <w:bCs/>
        </w:rPr>
        <w:t xml:space="preserve"> Representative gene expressions in the cells differentiated from hiPSCs in different conditions.</w:t>
      </w:r>
      <w:r>
        <w:rPr>
          <w:rFonts w:ascii="Arial" w:hAnsi="Arial" w:cs="Arial"/>
        </w:rPr>
        <w:t xml:space="preserve"> (</w:t>
      </w:r>
      <w:r>
        <w:rPr>
          <w:rFonts w:ascii="Arial" w:hAnsi="Arial" w:cs="Arial"/>
          <w:b/>
          <w:bCs/>
        </w:rPr>
        <w:t>a</w:t>
      </w:r>
      <w:r w:rsidRPr="00C677AA">
        <w:rPr>
          <w:rFonts w:ascii="Arial" w:hAnsi="Arial" w:cs="Arial"/>
          <w:b/>
          <w:bCs/>
        </w:rPr>
        <w:t xml:space="preserve">, </w:t>
      </w:r>
      <w:r>
        <w:rPr>
          <w:rFonts w:ascii="Arial" w:hAnsi="Arial" w:cs="Arial"/>
          <w:b/>
          <w:bCs/>
        </w:rPr>
        <w:t>b</w:t>
      </w:r>
      <w:r>
        <w:rPr>
          <w:rFonts w:ascii="Arial" w:hAnsi="Arial" w:cs="Arial"/>
        </w:rPr>
        <w:t>) Violin plots showing the expression of KRT7 in each experimental samples (</w:t>
      </w:r>
      <w:r w:rsidRPr="00C677AA">
        <w:rPr>
          <w:rFonts w:ascii="Arial" w:hAnsi="Arial" w:cs="Arial"/>
          <w:b/>
          <w:bCs/>
        </w:rPr>
        <w:t>a</w:t>
      </w:r>
      <w:r>
        <w:rPr>
          <w:rFonts w:ascii="Arial" w:hAnsi="Arial" w:cs="Arial"/>
        </w:rPr>
        <w:t>) and each cell cluster (</w:t>
      </w:r>
      <w:r w:rsidRPr="00C677AA">
        <w:rPr>
          <w:rFonts w:ascii="Arial" w:hAnsi="Arial" w:cs="Arial"/>
          <w:b/>
          <w:bCs/>
        </w:rPr>
        <w:t>b</w:t>
      </w:r>
      <w:r>
        <w:rPr>
          <w:rFonts w:ascii="Arial" w:hAnsi="Arial" w:cs="Arial"/>
        </w:rPr>
        <w:t>). (</w:t>
      </w:r>
      <w:r w:rsidRPr="00C677AA">
        <w:rPr>
          <w:rFonts w:ascii="Arial" w:hAnsi="Arial" w:cs="Arial"/>
          <w:b/>
          <w:bCs/>
        </w:rPr>
        <w:t>c</w:t>
      </w:r>
      <w:r>
        <w:rPr>
          <w:rFonts w:ascii="Arial" w:hAnsi="Arial" w:cs="Arial"/>
        </w:rPr>
        <w:t xml:space="preserve">, </w:t>
      </w:r>
      <w:r w:rsidRPr="00C677AA">
        <w:rPr>
          <w:rFonts w:ascii="Arial" w:hAnsi="Arial" w:cs="Arial"/>
          <w:b/>
          <w:bCs/>
        </w:rPr>
        <w:t>d</w:t>
      </w:r>
      <w:r>
        <w:rPr>
          <w:rFonts w:ascii="Arial" w:hAnsi="Arial" w:cs="Arial"/>
        </w:rPr>
        <w:t>) UMAP showing the expression of marker genes for trophoblast (</w:t>
      </w:r>
      <w:r w:rsidRPr="00C677AA">
        <w:rPr>
          <w:rFonts w:ascii="Arial" w:hAnsi="Arial" w:cs="Arial"/>
          <w:i/>
          <w:iCs/>
        </w:rPr>
        <w:t>GATA3</w:t>
      </w:r>
      <w:r>
        <w:rPr>
          <w:rFonts w:ascii="Arial" w:hAnsi="Arial" w:cs="Arial"/>
        </w:rPr>
        <w:t xml:space="preserve">, </w:t>
      </w:r>
      <w:r w:rsidRPr="00C677AA">
        <w:rPr>
          <w:rFonts w:ascii="Arial" w:hAnsi="Arial" w:cs="Arial"/>
          <w:i/>
          <w:iCs/>
        </w:rPr>
        <w:t>TFAP2C</w:t>
      </w:r>
      <w:r>
        <w:rPr>
          <w:rFonts w:ascii="Arial" w:hAnsi="Arial" w:cs="Arial"/>
        </w:rPr>
        <w:t xml:space="preserve"> and </w:t>
      </w:r>
      <w:r w:rsidRPr="00C677AA">
        <w:rPr>
          <w:rFonts w:ascii="Arial" w:hAnsi="Arial" w:cs="Arial"/>
          <w:i/>
          <w:iCs/>
        </w:rPr>
        <w:t>CDX2</w:t>
      </w:r>
      <w:r>
        <w:rPr>
          <w:rFonts w:ascii="Arial" w:hAnsi="Arial" w:cs="Arial"/>
        </w:rPr>
        <w:t xml:space="preserve">, </w:t>
      </w:r>
      <w:r w:rsidRPr="00C677AA">
        <w:rPr>
          <w:rFonts w:ascii="Arial" w:hAnsi="Arial" w:cs="Arial"/>
          <w:b/>
          <w:bCs/>
        </w:rPr>
        <w:t>c</w:t>
      </w:r>
      <w:r>
        <w:rPr>
          <w:rFonts w:ascii="Arial" w:hAnsi="Arial" w:cs="Arial"/>
        </w:rPr>
        <w:t>) and mesodermal-lineage cells (</w:t>
      </w:r>
      <w:r w:rsidRPr="00C677AA">
        <w:rPr>
          <w:rFonts w:ascii="Arial" w:hAnsi="Arial" w:cs="Arial"/>
          <w:i/>
          <w:iCs/>
        </w:rPr>
        <w:t>GATA4</w:t>
      </w:r>
      <w:r>
        <w:rPr>
          <w:rFonts w:ascii="Arial" w:hAnsi="Arial" w:cs="Arial"/>
        </w:rPr>
        <w:t xml:space="preserve">, </w:t>
      </w:r>
      <w:r w:rsidRPr="00C677AA">
        <w:rPr>
          <w:rFonts w:ascii="Arial" w:hAnsi="Arial" w:cs="Arial"/>
          <w:i/>
          <w:iCs/>
        </w:rPr>
        <w:t>TBXT</w:t>
      </w:r>
      <w:r>
        <w:rPr>
          <w:rFonts w:ascii="Arial" w:hAnsi="Arial" w:cs="Arial"/>
        </w:rPr>
        <w:t xml:space="preserve"> and </w:t>
      </w:r>
      <w:r w:rsidRPr="00C677AA">
        <w:rPr>
          <w:rFonts w:ascii="Arial" w:hAnsi="Arial" w:cs="Arial"/>
          <w:i/>
          <w:iCs/>
        </w:rPr>
        <w:t>PDGFRA</w:t>
      </w:r>
      <w:r>
        <w:rPr>
          <w:rFonts w:ascii="Arial" w:hAnsi="Arial" w:cs="Arial"/>
        </w:rPr>
        <w:t xml:space="preserve">, </w:t>
      </w:r>
      <w:r w:rsidRPr="00C677AA">
        <w:rPr>
          <w:rFonts w:ascii="Arial" w:hAnsi="Arial" w:cs="Arial"/>
          <w:b/>
          <w:bCs/>
        </w:rPr>
        <w:t>d</w:t>
      </w:r>
      <w:r>
        <w:rPr>
          <w:rFonts w:ascii="Arial" w:hAnsi="Arial" w:cs="Arial"/>
        </w:rPr>
        <w:t xml:space="preserve">). </w:t>
      </w:r>
    </w:p>
    <w:p w14:paraId="1ADB675B" w14:textId="128E9A1A" w:rsidR="007C1C73" w:rsidRDefault="007C1C73" w:rsidP="00583017">
      <w:pPr>
        <w:spacing w:after="0" w:line="276" w:lineRule="auto"/>
        <w:jc w:val="both"/>
        <w:rPr>
          <w:rFonts w:ascii="Arial" w:hAnsi="Arial" w:cs="Arial"/>
        </w:rPr>
      </w:pPr>
      <w:r>
        <w:rPr>
          <w:rFonts w:ascii="Arial" w:hAnsi="Arial" w:cs="Arial"/>
          <w:noProof/>
        </w:rPr>
        <w:lastRenderedPageBreak/>
        <w:drawing>
          <wp:anchor distT="0" distB="0" distL="114300" distR="114300" simplePos="0" relativeHeight="251662336" behindDoc="0" locked="0" layoutInCell="1" allowOverlap="1" wp14:anchorId="03BAA347" wp14:editId="7DDEE06A">
            <wp:simplePos x="0" y="0"/>
            <wp:positionH relativeFrom="column">
              <wp:posOffset>0</wp:posOffset>
            </wp:positionH>
            <wp:positionV relativeFrom="page">
              <wp:posOffset>457200</wp:posOffset>
            </wp:positionV>
            <wp:extent cx="3895090" cy="714756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95090" cy="7147560"/>
                    </a:xfrm>
                    <a:prstGeom prst="rect">
                      <a:avLst/>
                    </a:prstGeom>
                  </pic:spPr>
                </pic:pic>
              </a:graphicData>
            </a:graphic>
          </wp:anchor>
        </w:drawing>
      </w:r>
    </w:p>
    <w:p w14:paraId="55F54281" w14:textId="3D053E48" w:rsidR="007C1C73" w:rsidRDefault="007C1C73" w:rsidP="00583017">
      <w:pPr>
        <w:spacing w:after="0" w:line="276" w:lineRule="auto"/>
        <w:jc w:val="both"/>
        <w:rPr>
          <w:rFonts w:ascii="Arial" w:hAnsi="Arial" w:cs="Arial"/>
        </w:rPr>
      </w:pPr>
    </w:p>
    <w:p w14:paraId="3E760785" w14:textId="77777777" w:rsidR="007C1C73" w:rsidRDefault="007C1C73" w:rsidP="00583017">
      <w:pPr>
        <w:spacing w:after="0" w:line="276" w:lineRule="auto"/>
        <w:jc w:val="both"/>
        <w:rPr>
          <w:rFonts w:ascii="Arial" w:hAnsi="Arial" w:cs="Arial"/>
        </w:rPr>
      </w:pPr>
    </w:p>
    <w:p w14:paraId="4CEB656E" w14:textId="6A5448B4" w:rsidR="00583017" w:rsidRPr="00001E93" w:rsidRDefault="00583017" w:rsidP="00583017">
      <w:pPr>
        <w:spacing w:after="0" w:line="276" w:lineRule="auto"/>
        <w:jc w:val="both"/>
        <w:rPr>
          <w:rFonts w:ascii="Arial" w:hAnsi="Arial" w:cs="Arial"/>
        </w:rPr>
      </w:pPr>
      <w:r w:rsidRPr="00AE390A">
        <w:rPr>
          <w:rFonts w:ascii="Arial" w:hAnsi="Arial" w:cs="Arial"/>
          <w:b/>
          <w:bCs/>
        </w:rPr>
        <w:t>Supplementary Fig.</w:t>
      </w:r>
      <w:r>
        <w:rPr>
          <w:rFonts w:ascii="Arial" w:hAnsi="Arial" w:cs="Arial"/>
          <w:b/>
          <w:bCs/>
        </w:rPr>
        <w:t xml:space="preserve"> 5</w:t>
      </w:r>
      <w:r w:rsidRPr="00AE390A">
        <w:rPr>
          <w:rFonts w:ascii="Arial" w:hAnsi="Arial" w:cs="Arial"/>
          <w:b/>
          <w:bCs/>
        </w:rPr>
        <w:t>:</w:t>
      </w:r>
      <w:r>
        <w:rPr>
          <w:rFonts w:ascii="Arial" w:hAnsi="Arial" w:cs="Arial"/>
          <w:b/>
          <w:bCs/>
        </w:rPr>
        <w:t xml:space="preserve"> Gene set enrichment analysis (GSEA) in the T7 cells for trophoblast and amnion genes. </w:t>
      </w:r>
      <w:r>
        <w:rPr>
          <w:rFonts w:ascii="Arial" w:hAnsi="Arial" w:cs="Arial"/>
        </w:rPr>
        <w:t>(</w:t>
      </w:r>
      <w:r w:rsidRPr="00001E93">
        <w:rPr>
          <w:rFonts w:ascii="Arial" w:hAnsi="Arial" w:cs="Arial"/>
          <w:b/>
          <w:bCs/>
        </w:rPr>
        <w:t>a</w:t>
      </w:r>
      <w:r>
        <w:rPr>
          <w:rFonts w:ascii="Arial" w:hAnsi="Arial" w:cs="Arial"/>
        </w:rPr>
        <w:t xml:space="preserve">, </w:t>
      </w:r>
      <w:r w:rsidRPr="00001E93">
        <w:rPr>
          <w:rFonts w:ascii="Arial" w:hAnsi="Arial" w:cs="Arial"/>
          <w:b/>
          <w:bCs/>
        </w:rPr>
        <w:t>b</w:t>
      </w:r>
      <w:r>
        <w:rPr>
          <w:rFonts w:ascii="Arial" w:hAnsi="Arial" w:cs="Arial"/>
        </w:rPr>
        <w:t>) Gene rank for trophoblast (</w:t>
      </w:r>
      <w:r w:rsidRPr="00001E93">
        <w:rPr>
          <w:rFonts w:ascii="Arial" w:hAnsi="Arial" w:cs="Arial"/>
          <w:b/>
          <w:bCs/>
        </w:rPr>
        <w:t>a</w:t>
      </w:r>
      <w:r>
        <w:rPr>
          <w:rFonts w:ascii="Arial" w:hAnsi="Arial" w:cs="Arial"/>
        </w:rPr>
        <w:t>) and amnion (</w:t>
      </w:r>
      <w:r w:rsidRPr="00001E93">
        <w:rPr>
          <w:rFonts w:ascii="Arial" w:hAnsi="Arial" w:cs="Arial"/>
          <w:b/>
          <w:bCs/>
        </w:rPr>
        <w:t>b</w:t>
      </w:r>
      <w:r>
        <w:rPr>
          <w:rFonts w:ascii="Arial" w:hAnsi="Arial" w:cs="Arial"/>
        </w:rPr>
        <w:t>) in cells in the T7 cluster. NES, normalized enrichment score. (</w:t>
      </w:r>
      <w:r w:rsidRPr="00001E93">
        <w:rPr>
          <w:rFonts w:ascii="Arial" w:hAnsi="Arial" w:cs="Arial"/>
          <w:b/>
          <w:bCs/>
        </w:rPr>
        <w:t>c</w:t>
      </w:r>
      <w:r>
        <w:rPr>
          <w:rFonts w:ascii="Arial" w:hAnsi="Arial" w:cs="Arial"/>
        </w:rPr>
        <w:t xml:space="preserve">) Average expression of amnion genes across the cell clusters. </w:t>
      </w:r>
    </w:p>
    <w:p w14:paraId="7D9F0AEB" w14:textId="510B42E5" w:rsidR="00583017" w:rsidRDefault="00583017" w:rsidP="00583017">
      <w:pPr>
        <w:jc w:val="both"/>
        <w:rPr>
          <w:rFonts w:ascii="Arial" w:eastAsia="Arial" w:hAnsi="Arial" w:cs="Arial"/>
          <w:b/>
        </w:rPr>
      </w:pPr>
    </w:p>
    <w:p w14:paraId="38123345" w14:textId="2D459D02" w:rsidR="007C1C73" w:rsidRDefault="007C1C73" w:rsidP="00583017">
      <w:pPr>
        <w:jc w:val="both"/>
        <w:rPr>
          <w:rFonts w:ascii="Arial" w:eastAsia="Arial" w:hAnsi="Arial" w:cs="Arial"/>
          <w:b/>
        </w:rPr>
      </w:pPr>
    </w:p>
    <w:p w14:paraId="62A51F61" w14:textId="73B1BB47" w:rsidR="007C1C73" w:rsidRDefault="007C1C73" w:rsidP="00583017">
      <w:pPr>
        <w:jc w:val="both"/>
        <w:rPr>
          <w:rFonts w:ascii="Arial" w:eastAsia="Arial" w:hAnsi="Arial" w:cs="Arial"/>
          <w:b/>
        </w:rPr>
      </w:pPr>
    </w:p>
    <w:p w14:paraId="2A832502" w14:textId="2FA6A03A" w:rsidR="007C1C73" w:rsidRDefault="007C1C73" w:rsidP="00583017">
      <w:pPr>
        <w:jc w:val="both"/>
        <w:rPr>
          <w:rFonts w:ascii="Arial" w:eastAsia="Arial" w:hAnsi="Arial" w:cs="Arial"/>
          <w:b/>
        </w:rPr>
      </w:pPr>
      <w:r>
        <w:rPr>
          <w:rFonts w:ascii="Arial" w:eastAsia="Arial" w:hAnsi="Arial" w:cs="Arial"/>
          <w:b/>
          <w:noProof/>
        </w:rPr>
        <w:lastRenderedPageBreak/>
        <w:drawing>
          <wp:anchor distT="0" distB="0" distL="114300" distR="114300" simplePos="0" relativeHeight="251663360" behindDoc="0" locked="0" layoutInCell="1" allowOverlap="1" wp14:anchorId="247DCC86" wp14:editId="1AEA7567">
            <wp:simplePos x="0" y="0"/>
            <wp:positionH relativeFrom="column">
              <wp:posOffset>0</wp:posOffset>
            </wp:positionH>
            <wp:positionV relativeFrom="paragraph">
              <wp:posOffset>0</wp:posOffset>
            </wp:positionV>
            <wp:extent cx="6858000" cy="5904230"/>
            <wp:effectExtent l="0" t="0" r="0" b="127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58000" cy="5904230"/>
                    </a:xfrm>
                    <a:prstGeom prst="rect">
                      <a:avLst/>
                    </a:prstGeom>
                  </pic:spPr>
                </pic:pic>
              </a:graphicData>
            </a:graphic>
          </wp:anchor>
        </w:drawing>
      </w:r>
    </w:p>
    <w:p w14:paraId="303E0E34" w14:textId="77777777" w:rsidR="007C1C73" w:rsidRPr="00CF016E" w:rsidRDefault="007C1C73" w:rsidP="00583017">
      <w:pPr>
        <w:jc w:val="both"/>
        <w:rPr>
          <w:rFonts w:ascii="Arial" w:eastAsia="Arial" w:hAnsi="Arial" w:cs="Arial"/>
          <w:b/>
        </w:rPr>
      </w:pPr>
    </w:p>
    <w:p w14:paraId="5972D108" w14:textId="7558B08B" w:rsidR="00583017" w:rsidRPr="002B0756" w:rsidRDefault="00583017" w:rsidP="00583017">
      <w:pPr>
        <w:spacing w:after="0" w:line="276" w:lineRule="auto"/>
        <w:jc w:val="both"/>
        <w:rPr>
          <w:rFonts w:ascii="Arial" w:hAnsi="Arial" w:cs="Arial"/>
          <w:color w:val="000000" w:themeColor="text1"/>
        </w:rPr>
      </w:pPr>
      <w:r w:rsidRPr="002B0756">
        <w:rPr>
          <w:rFonts w:ascii="Arial" w:hAnsi="Arial" w:cs="Arial"/>
          <w:b/>
          <w:bCs/>
          <w:color w:val="000000" w:themeColor="text1"/>
        </w:rPr>
        <w:t>Supplementary Fig. 6: Gene expression patterns in hiPSC-derived TSCs are enriched for human placental cells during the first trimester.</w:t>
      </w:r>
      <w:r w:rsidRPr="002B0756">
        <w:rPr>
          <w:rFonts w:ascii="Arial" w:hAnsi="Arial" w:cs="Arial"/>
          <w:color w:val="000000" w:themeColor="text1"/>
        </w:rPr>
        <w:t xml:space="preserve"> (</w:t>
      </w:r>
      <w:r w:rsidRPr="002B0756">
        <w:rPr>
          <w:rFonts w:ascii="Arial" w:hAnsi="Arial" w:cs="Arial"/>
          <w:b/>
          <w:bCs/>
          <w:color w:val="000000" w:themeColor="text1"/>
        </w:rPr>
        <w:t>a</w:t>
      </w:r>
      <w:r w:rsidRPr="002B0756">
        <w:rPr>
          <w:rFonts w:ascii="Arial" w:hAnsi="Arial" w:cs="Arial"/>
          <w:color w:val="000000" w:themeColor="text1"/>
        </w:rPr>
        <w:t xml:space="preserve">, </w:t>
      </w:r>
      <w:r w:rsidRPr="002B0756">
        <w:rPr>
          <w:rFonts w:ascii="Arial" w:hAnsi="Arial" w:cs="Arial"/>
          <w:b/>
          <w:bCs/>
          <w:color w:val="000000" w:themeColor="text1"/>
        </w:rPr>
        <w:t>b</w:t>
      </w:r>
      <w:r w:rsidRPr="002B0756">
        <w:rPr>
          <w:rFonts w:ascii="Arial" w:hAnsi="Arial" w:cs="Arial"/>
          <w:color w:val="000000" w:themeColor="text1"/>
        </w:rPr>
        <w:t xml:space="preserve">) GESA results demonstrating the enrichment of cell clusters to cell types identified in first trimester placentas [25, 26]. Color and number in each square indicate the </w:t>
      </w:r>
      <w:r w:rsidRPr="002B0756">
        <w:rPr>
          <w:rFonts w:ascii="Symbol" w:hAnsi="Symbol" w:cs="Arial"/>
          <w:color w:val="000000" w:themeColor="text1"/>
        </w:rPr>
        <w:t>-</w:t>
      </w:r>
      <w:r w:rsidRPr="002B0756">
        <w:rPr>
          <w:rFonts w:ascii="Arial" w:hAnsi="Arial" w:cs="Arial"/>
          <w:color w:val="000000" w:themeColor="text1"/>
        </w:rPr>
        <w:t>log</w:t>
      </w:r>
      <w:r w:rsidRPr="002B0756">
        <w:rPr>
          <w:rFonts w:ascii="Arial" w:hAnsi="Arial" w:cs="Arial"/>
          <w:color w:val="000000" w:themeColor="text1"/>
          <w:vertAlign w:val="subscript"/>
        </w:rPr>
        <w:t>10</w:t>
      </w:r>
      <w:r w:rsidRPr="002B0756">
        <w:rPr>
          <w:rFonts w:ascii="Arial" w:hAnsi="Arial" w:cs="Arial"/>
          <w:color w:val="000000" w:themeColor="text1"/>
        </w:rPr>
        <w:t>(p-value) obtained through Bonferroni-corrected hypergeometric tests for the enrichment of cell-specific genes in hiPSC-derived cell clusters concerning the cell types identified in first-trimester placentas [25, 26]. (</w:t>
      </w:r>
      <w:r w:rsidRPr="002B0756">
        <w:rPr>
          <w:rFonts w:ascii="Arial" w:hAnsi="Arial" w:cs="Arial"/>
          <w:b/>
          <w:bCs/>
          <w:color w:val="000000" w:themeColor="text1"/>
        </w:rPr>
        <w:t>c</w:t>
      </w:r>
      <w:r w:rsidRPr="002B0756">
        <w:rPr>
          <w:rFonts w:ascii="Arial" w:hAnsi="Arial" w:cs="Arial"/>
          <w:color w:val="000000" w:themeColor="text1"/>
        </w:rPr>
        <w:t>) Heatmap of the normalized expression of the top unique marker genes of placental cell types of fetal origin [</w:t>
      </w:r>
      <w:r w:rsidR="007C1C73" w:rsidRPr="002B0756">
        <w:rPr>
          <w:rFonts w:ascii="Arial" w:hAnsi="Arial" w:cs="Arial"/>
          <w:color w:val="000000" w:themeColor="text1"/>
        </w:rPr>
        <w:t>26</w:t>
      </w:r>
      <w:r w:rsidRPr="002B0756">
        <w:rPr>
          <w:rFonts w:ascii="Arial" w:hAnsi="Arial" w:cs="Arial"/>
          <w:color w:val="000000" w:themeColor="text1"/>
        </w:rPr>
        <w:t>] and of polar trophectoderm [44].</w:t>
      </w:r>
    </w:p>
    <w:p w14:paraId="24C9FCE5" w14:textId="265D9735" w:rsidR="00583017" w:rsidRDefault="00583017" w:rsidP="00583017">
      <w:pPr>
        <w:spacing w:after="0" w:line="276" w:lineRule="auto"/>
        <w:jc w:val="both"/>
        <w:rPr>
          <w:rFonts w:ascii="Arial" w:hAnsi="Arial" w:cs="Arial"/>
        </w:rPr>
      </w:pPr>
    </w:p>
    <w:p w14:paraId="6F7E8054" w14:textId="630DF992" w:rsidR="007C1C73" w:rsidRDefault="007C1C73" w:rsidP="00583017">
      <w:pPr>
        <w:spacing w:after="0" w:line="276" w:lineRule="auto"/>
        <w:jc w:val="both"/>
        <w:rPr>
          <w:rFonts w:ascii="Arial" w:hAnsi="Arial" w:cs="Arial"/>
        </w:rPr>
      </w:pPr>
    </w:p>
    <w:p w14:paraId="2A2C34FA" w14:textId="7CF9139D" w:rsidR="007C1C73" w:rsidRDefault="007C1C73" w:rsidP="00583017">
      <w:pPr>
        <w:spacing w:after="0" w:line="276" w:lineRule="auto"/>
        <w:jc w:val="both"/>
        <w:rPr>
          <w:rFonts w:ascii="Arial" w:hAnsi="Arial" w:cs="Arial"/>
        </w:rPr>
      </w:pPr>
    </w:p>
    <w:p w14:paraId="7A726219" w14:textId="112A40DC" w:rsidR="007C1C73" w:rsidRDefault="007C1C73" w:rsidP="00583017">
      <w:pPr>
        <w:spacing w:after="0" w:line="276" w:lineRule="auto"/>
        <w:jc w:val="both"/>
        <w:rPr>
          <w:rFonts w:ascii="Arial" w:hAnsi="Arial" w:cs="Arial"/>
        </w:rPr>
      </w:pPr>
    </w:p>
    <w:p w14:paraId="1D07016E" w14:textId="30CE93B5" w:rsidR="007C1C73" w:rsidRDefault="007C1C73" w:rsidP="00583017">
      <w:pPr>
        <w:spacing w:after="0" w:line="276" w:lineRule="auto"/>
        <w:jc w:val="both"/>
        <w:rPr>
          <w:rFonts w:ascii="Arial" w:hAnsi="Arial" w:cs="Arial"/>
        </w:rPr>
      </w:pPr>
    </w:p>
    <w:p w14:paraId="000549D2" w14:textId="6679C0A6" w:rsidR="007C1C73" w:rsidRDefault="007C1C73" w:rsidP="00583017">
      <w:pPr>
        <w:spacing w:after="0" w:line="276" w:lineRule="auto"/>
        <w:jc w:val="both"/>
        <w:rPr>
          <w:rFonts w:ascii="Arial" w:hAnsi="Arial" w:cs="Arial"/>
        </w:rPr>
      </w:pPr>
    </w:p>
    <w:p w14:paraId="67E09FC1" w14:textId="2F5DAE31" w:rsidR="007C1C73" w:rsidRDefault="007C1C73" w:rsidP="00583017">
      <w:pPr>
        <w:spacing w:after="0" w:line="276" w:lineRule="auto"/>
        <w:jc w:val="both"/>
        <w:rPr>
          <w:rFonts w:ascii="Arial" w:hAnsi="Arial" w:cs="Arial"/>
        </w:rPr>
      </w:pPr>
    </w:p>
    <w:p w14:paraId="7C1AC2BA" w14:textId="19897F19" w:rsidR="007C1C73" w:rsidRDefault="007C1C73" w:rsidP="00583017">
      <w:pPr>
        <w:spacing w:after="0" w:line="276" w:lineRule="auto"/>
        <w:jc w:val="both"/>
        <w:rPr>
          <w:rFonts w:ascii="Arial" w:hAnsi="Arial" w:cs="Arial"/>
        </w:rPr>
      </w:pPr>
      <w:r>
        <w:rPr>
          <w:rFonts w:ascii="Arial" w:hAnsi="Arial" w:cs="Arial"/>
          <w:noProof/>
        </w:rPr>
        <w:lastRenderedPageBreak/>
        <w:drawing>
          <wp:anchor distT="0" distB="0" distL="114300" distR="114300" simplePos="0" relativeHeight="251664384" behindDoc="0" locked="0" layoutInCell="1" allowOverlap="1" wp14:anchorId="0AFC0B3C" wp14:editId="6300B1C6">
            <wp:simplePos x="0" y="0"/>
            <wp:positionH relativeFrom="column">
              <wp:posOffset>0</wp:posOffset>
            </wp:positionH>
            <wp:positionV relativeFrom="page">
              <wp:posOffset>457200</wp:posOffset>
            </wp:positionV>
            <wp:extent cx="4766945" cy="4818380"/>
            <wp:effectExtent l="0" t="0" r="0" b="127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66945" cy="4818380"/>
                    </a:xfrm>
                    <a:prstGeom prst="rect">
                      <a:avLst/>
                    </a:prstGeom>
                  </pic:spPr>
                </pic:pic>
              </a:graphicData>
            </a:graphic>
          </wp:anchor>
        </w:drawing>
      </w:r>
    </w:p>
    <w:p w14:paraId="79CCF916" w14:textId="477CB26F" w:rsidR="007C1C73" w:rsidRDefault="007C1C73" w:rsidP="00583017">
      <w:pPr>
        <w:spacing w:after="0" w:line="276" w:lineRule="auto"/>
        <w:jc w:val="both"/>
        <w:rPr>
          <w:rFonts w:ascii="Arial" w:hAnsi="Arial" w:cs="Arial"/>
        </w:rPr>
      </w:pPr>
    </w:p>
    <w:p w14:paraId="15D62677" w14:textId="77777777" w:rsidR="007C1C73" w:rsidRPr="002B0756" w:rsidRDefault="007C1C73" w:rsidP="00583017">
      <w:pPr>
        <w:spacing w:after="0" w:line="276" w:lineRule="auto"/>
        <w:jc w:val="both"/>
        <w:rPr>
          <w:rFonts w:ascii="Arial" w:hAnsi="Arial" w:cs="Arial"/>
          <w:color w:val="000000" w:themeColor="text1"/>
        </w:rPr>
      </w:pPr>
    </w:p>
    <w:p w14:paraId="73F7A0A0" w14:textId="77777777" w:rsidR="00583017" w:rsidRPr="002B0756" w:rsidRDefault="00583017" w:rsidP="00583017">
      <w:pPr>
        <w:spacing w:after="0" w:line="276" w:lineRule="auto"/>
        <w:jc w:val="both"/>
        <w:rPr>
          <w:rFonts w:ascii="Arial" w:hAnsi="Arial" w:cs="Arial"/>
          <w:color w:val="000000" w:themeColor="text1"/>
        </w:rPr>
      </w:pPr>
      <w:r w:rsidRPr="002B0756">
        <w:rPr>
          <w:rFonts w:ascii="Arial" w:hAnsi="Arial" w:cs="Arial"/>
          <w:b/>
          <w:bCs/>
          <w:color w:val="000000" w:themeColor="text1"/>
        </w:rPr>
        <w:t xml:space="preserve">Supplementary Fig. 7: Lineage specification and cell cluster identity based on marker gene expression profiles. </w:t>
      </w:r>
      <w:r w:rsidRPr="002B0756">
        <w:rPr>
          <w:rFonts w:ascii="Arial" w:hAnsi="Arial" w:cs="Arial"/>
          <w:color w:val="000000" w:themeColor="text1"/>
        </w:rPr>
        <w:t>(</w:t>
      </w:r>
      <w:r w:rsidRPr="002B0756">
        <w:rPr>
          <w:rFonts w:ascii="Arial" w:hAnsi="Arial" w:cs="Arial"/>
          <w:b/>
          <w:bCs/>
          <w:color w:val="000000" w:themeColor="text1"/>
        </w:rPr>
        <w:t>a</w:t>
      </w:r>
      <w:r w:rsidRPr="002B0756">
        <w:rPr>
          <w:rFonts w:ascii="Arial" w:hAnsi="Arial" w:cs="Arial"/>
          <w:color w:val="000000" w:themeColor="text1"/>
        </w:rPr>
        <w:t>) Heatmap showing the expression of high confidence marker genes for epiblast, primitive endoderm, and trophectoderm in each cell cluster [supplementary ref. 1]. (</w:t>
      </w:r>
      <w:r w:rsidRPr="002B0756">
        <w:rPr>
          <w:rFonts w:ascii="Arial" w:hAnsi="Arial" w:cs="Arial"/>
          <w:b/>
          <w:bCs/>
          <w:color w:val="000000" w:themeColor="text1"/>
        </w:rPr>
        <w:t>b</w:t>
      </w:r>
      <w:r w:rsidRPr="002B0756">
        <w:rPr>
          <w:rFonts w:ascii="Arial" w:hAnsi="Arial" w:cs="Arial"/>
          <w:color w:val="000000" w:themeColor="text1"/>
        </w:rPr>
        <w:t>) Heatmap showing the expression of marker genes for trophoblast-lineage cells (left). Dot plot displaying the expression of these genes in primary villous cytotrophoblast (CTB), syncytiotrophoblast (STB), and extravillous trophoblast (EVT), modified dot plot from [supplementary ref. 2].</w:t>
      </w:r>
    </w:p>
    <w:p w14:paraId="7DDA063E" w14:textId="1E16D643" w:rsidR="00583017" w:rsidRDefault="00583017" w:rsidP="00583017">
      <w:pPr>
        <w:spacing w:after="0" w:line="276" w:lineRule="auto"/>
        <w:jc w:val="both"/>
        <w:rPr>
          <w:rFonts w:ascii="Arial" w:hAnsi="Arial" w:cs="Arial"/>
        </w:rPr>
      </w:pPr>
    </w:p>
    <w:p w14:paraId="6D269643" w14:textId="7C5F84F1" w:rsidR="007B0832" w:rsidRDefault="007B0832" w:rsidP="00583017">
      <w:pPr>
        <w:spacing w:after="0" w:line="276" w:lineRule="auto"/>
        <w:jc w:val="both"/>
        <w:rPr>
          <w:rFonts w:ascii="Arial" w:hAnsi="Arial" w:cs="Arial"/>
        </w:rPr>
      </w:pPr>
    </w:p>
    <w:p w14:paraId="777C1473" w14:textId="6E296634" w:rsidR="007B0832" w:rsidRDefault="007B0832" w:rsidP="00583017">
      <w:pPr>
        <w:spacing w:after="0" w:line="276" w:lineRule="auto"/>
        <w:jc w:val="both"/>
        <w:rPr>
          <w:rFonts w:ascii="Arial" w:hAnsi="Arial" w:cs="Arial"/>
        </w:rPr>
      </w:pPr>
    </w:p>
    <w:p w14:paraId="4542BE6B" w14:textId="2C8FED82" w:rsidR="007B0832" w:rsidRDefault="007B0832" w:rsidP="00583017">
      <w:pPr>
        <w:spacing w:after="0" w:line="276" w:lineRule="auto"/>
        <w:jc w:val="both"/>
        <w:rPr>
          <w:rFonts w:ascii="Arial" w:hAnsi="Arial" w:cs="Arial"/>
        </w:rPr>
      </w:pPr>
    </w:p>
    <w:p w14:paraId="28975784" w14:textId="51051AC6" w:rsidR="007B0832" w:rsidRDefault="007B0832" w:rsidP="00583017">
      <w:pPr>
        <w:spacing w:after="0" w:line="276" w:lineRule="auto"/>
        <w:jc w:val="both"/>
        <w:rPr>
          <w:rFonts w:ascii="Arial" w:hAnsi="Arial" w:cs="Arial"/>
        </w:rPr>
      </w:pPr>
    </w:p>
    <w:p w14:paraId="4BE10422" w14:textId="12685CE7" w:rsidR="007B0832" w:rsidRDefault="007B0832" w:rsidP="00583017">
      <w:pPr>
        <w:spacing w:after="0" w:line="276" w:lineRule="auto"/>
        <w:jc w:val="both"/>
        <w:rPr>
          <w:rFonts w:ascii="Arial" w:hAnsi="Arial" w:cs="Arial"/>
        </w:rPr>
      </w:pPr>
    </w:p>
    <w:p w14:paraId="48C0C782" w14:textId="26B2ABE8" w:rsidR="007B0832" w:rsidRDefault="007B0832" w:rsidP="00583017">
      <w:pPr>
        <w:spacing w:after="0" w:line="276" w:lineRule="auto"/>
        <w:jc w:val="both"/>
        <w:rPr>
          <w:rFonts w:ascii="Arial" w:hAnsi="Arial" w:cs="Arial"/>
        </w:rPr>
      </w:pPr>
    </w:p>
    <w:p w14:paraId="2F79A96A" w14:textId="696521F2" w:rsidR="007B0832" w:rsidRDefault="007B0832" w:rsidP="00583017">
      <w:pPr>
        <w:spacing w:after="0" w:line="276" w:lineRule="auto"/>
        <w:jc w:val="both"/>
        <w:rPr>
          <w:rFonts w:ascii="Arial" w:hAnsi="Arial" w:cs="Arial"/>
        </w:rPr>
      </w:pPr>
    </w:p>
    <w:p w14:paraId="67D423F8" w14:textId="5074BFE1" w:rsidR="007B0832" w:rsidRDefault="007B0832" w:rsidP="00583017">
      <w:pPr>
        <w:spacing w:after="0" w:line="276" w:lineRule="auto"/>
        <w:jc w:val="both"/>
        <w:rPr>
          <w:rFonts w:ascii="Arial" w:hAnsi="Arial" w:cs="Arial"/>
        </w:rPr>
      </w:pPr>
    </w:p>
    <w:p w14:paraId="29F1EBF6" w14:textId="40F6124F" w:rsidR="007B0832" w:rsidRDefault="007B0832" w:rsidP="00583017">
      <w:pPr>
        <w:spacing w:after="0" w:line="276" w:lineRule="auto"/>
        <w:jc w:val="both"/>
        <w:rPr>
          <w:rFonts w:ascii="Arial" w:hAnsi="Arial" w:cs="Arial"/>
        </w:rPr>
      </w:pPr>
    </w:p>
    <w:p w14:paraId="3B2947A7" w14:textId="39AE9B2C" w:rsidR="007B0832" w:rsidRDefault="007B0832" w:rsidP="00583017">
      <w:pPr>
        <w:spacing w:after="0" w:line="276" w:lineRule="auto"/>
        <w:jc w:val="both"/>
        <w:rPr>
          <w:rFonts w:ascii="Arial" w:hAnsi="Arial" w:cs="Arial"/>
        </w:rPr>
      </w:pPr>
    </w:p>
    <w:p w14:paraId="7A83C817" w14:textId="2CA003C8" w:rsidR="007B0832" w:rsidRDefault="007B0832" w:rsidP="00583017">
      <w:pPr>
        <w:spacing w:after="0" w:line="276" w:lineRule="auto"/>
        <w:jc w:val="both"/>
        <w:rPr>
          <w:rFonts w:ascii="Arial" w:hAnsi="Arial" w:cs="Arial"/>
        </w:rPr>
      </w:pPr>
    </w:p>
    <w:p w14:paraId="11BDD904" w14:textId="3B3B1B43" w:rsidR="007B0832" w:rsidRDefault="007B0832" w:rsidP="00583017">
      <w:pPr>
        <w:spacing w:after="0" w:line="276" w:lineRule="auto"/>
        <w:jc w:val="both"/>
        <w:rPr>
          <w:rFonts w:ascii="Arial" w:hAnsi="Arial" w:cs="Arial"/>
        </w:rPr>
      </w:pPr>
    </w:p>
    <w:p w14:paraId="6591A4A4" w14:textId="1F661679" w:rsidR="007B0832" w:rsidRDefault="007B0832" w:rsidP="00583017">
      <w:pPr>
        <w:spacing w:after="0" w:line="276" w:lineRule="auto"/>
        <w:jc w:val="both"/>
        <w:rPr>
          <w:rFonts w:ascii="Arial" w:hAnsi="Arial" w:cs="Arial"/>
        </w:rPr>
      </w:pPr>
    </w:p>
    <w:p w14:paraId="2A78F334" w14:textId="4D0D082B" w:rsidR="007B0832" w:rsidRDefault="00792186" w:rsidP="00583017">
      <w:pPr>
        <w:spacing w:after="0" w:line="276" w:lineRule="auto"/>
        <w:jc w:val="both"/>
        <w:rPr>
          <w:rFonts w:ascii="Arial" w:hAnsi="Arial" w:cs="Arial"/>
        </w:rPr>
      </w:pPr>
      <w:r>
        <w:rPr>
          <w:rFonts w:ascii="Arial" w:hAnsi="Arial" w:cs="Arial"/>
          <w:noProof/>
        </w:rPr>
        <w:lastRenderedPageBreak/>
        <w:drawing>
          <wp:anchor distT="0" distB="0" distL="114300" distR="114300" simplePos="0" relativeHeight="251665408" behindDoc="0" locked="0" layoutInCell="1" allowOverlap="1" wp14:anchorId="07FF3B08" wp14:editId="417A915B">
            <wp:simplePos x="0" y="0"/>
            <wp:positionH relativeFrom="column">
              <wp:posOffset>0</wp:posOffset>
            </wp:positionH>
            <wp:positionV relativeFrom="page">
              <wp:posOffset>457200</wp:posOffset>
            </wp:positionV>
            <wp:extent cx="6858000" cy="7393305"/>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58000" cy="7393305"/>
                    </a:xfrm>
                    <a:prstGeom prst="rect">
                      <a:avLst/>
                    </a:prstGeom>
                  </pic:spPr>
                </pic:pic>
              </a:graphicData>
            </a:graphic>
          </wp:anchor>
        </w:drawing>
      </w:r>
    </w:p>
    <w:p w14:paraId="723BE3AA" w14:textId="7E99EAD0" w:rsidR="007B0832" w:rsidRDefault="007B0832" w:rsidP="00583017">
      <w:pPr>
        <w:spacing w:after="0" w:line="276" w:lineRule="auto"/>
        <w:jc w:val="both"/>
        <w:rPr>
          <w:rFonts w:ascii="Arial" w:hAnsi="Arial" w:cs="Arial"/>
        </w:rPr>
      </w:pPr>
    </w:p>
    <w:p w14:paraId="237AD3E2" w14:textId="77777777" w:rsidR="007B0832" w:rsidRPr="00F2589F" w:rsidRDefault="007B0832" w:rsidP="00583017">
      <w:pPr>
        <w:spacing w:after="0" w:line="276" w:lineRule="auto"/>
        <w:jc w:val="both"/>
        <w:rPr>
          <w:rFonts w:ascii="Arial" w:hAnsi="Arial" w:cs="Arial"/>
        </w:rPr>
      </w:pPr>
    </w:p>
    <w:p w14:paraId="302E7CEC" w14:textId="77777777" w:rsidR="00583017" w:rsidRDefault="00583017" w:rsidP="00583017">
      <w:pPr>
        <w:spacing w:after="0"/>
        <w:jc w:val="both"/>
        <w:rPr>
          <w:rFonts w:ascii="Arial" w:eastAsia="Arial" w:hAnsi="Arial" w:cs="Arial"/>
          <w:color w:val="000000"/>
        </w:rPr>
      </w:pPr>
      <w:r w:rsidRPr="00AE390A">
        <w:rPr>
          <w:rFonts w:ascii="Arial" w:hAnsi="Arial" w:cs="Arial"/>
          <w:b/>
          <w:bCs/>
        </w:rPr>
        <w:t>Supplementary Fig.</w:t>
      </w:r>
      <w:r>
        <w:rPr>
          <w:rFonts w:ascii="Arial" w:hAnsi="Arial" w:cs="Arial"/>
          <w:b/>
          <w:bCs/>
        </w:rPr>
        <w:t xml:space="preserve"> 8</w:t>
      </w:r>
      <w:r w:rsidRPr="00AE390A">
        <w:rPr>
          <w:rFonts w:ascii="Arial" w:hAnsi="Arial" w:cs="Arial"/>
          <w:b/>
          <w:bCs/>
        </w:rPr>
        <w:t>:</w:t>
      </w:r>
      <w:r>
        <w:rPr>
          <w:rFonts w:ascii="Arial" w:hAnsi="Arial" w:cs="Arial"/>
          <w:b/>
          <w:bCs/>
        </w:rPr>
        <w:t xml:space="preserve"> Developmental trajectory of TSC derivation from hiPSC under TS condition. </w:t>
      </w:r>
      <w:r>
        <w:rPr>
          <w:rFonts w:ascii="Arial" w:hAnsi="Arial" w:cs="Arial"/>
        </w:rPr>
        <w:t>(</w:t>
      </w:r>
      <w:r w:rsidRPr="00D14467">
        <w:rPr>
          <w:rFonts w:ascii="Arial" w:hAnsi="Arial" w:cs="Arial"/>
          <w:b/>
          <w:bCs/>
        </w:rPr>
        <w:t>a</w:t>
      </w:r>
      <w:r>
        <w:rPr>
          <w:rFonts w:ascii="Arial" w:hAnsi="Arial" w:cs="Arial"/>
        </w:rPr>
        <w:t xml:space="preserve">, </w:t>
      </w:r>
      <w:r w:rsidRPr="00D14467">
        <w:rPr>
          <w:rFonts w:ascii="Arial" w:hAnsi="Arial" w:cs="Arial"/>
          <w:b/>
          <w:bCs/>
        </w:rPr>
        <w:t>b</w:t>
      </w:r>
      <w:r>
        <w:rPr>
          <w:rFonts w:ascii="Arial" w:hAnsi="Arial" w:cs="Arial"/>
        </w:rPr>
        <w:t>) Visualization of branches assigned using the first principal components (</w:t>
      </w:r>
      <w:r w:rsidRPr="00D14467">
        <w:rPr>
          <w:rFonts w:ascii="Arial" w:hAnsi="Arial" w:cs="Arial"/>
          <w:b/>
          <w:bCs/>
        </w:rPr>
        <w:t>a</w:t>
      </w:r>
      <w:r>
        <w:rPr>
          <w:rFonts w:ascii="Arial" w:hAnsi="Arial" w:cs="Arial"/>
        </w:rPr>
        <w:t>) and the resulting subway map representation of the reconstructed pseudotime trajectory using hiPSCs and cells in the TS D2 condition (</w:t>
      </w:r>
      <w:r w:rsidRPr="00D14467">
        <w:rPr>
          <w:rFonts w:ascii="Arial" w:hAnsi="Arial" w:cs="Arial"/>
          <w:b/>
          <w:bCs/>
        </w:rPr>
        <w:t>b</w:t>
      </w:r>
      <w:r>
        <w:rPr>
          <w:rFonts w:ascii="Arial" w:hAnsi="Arial" w:cs="Arial"/>
        </w:rPr>
        <w:t>). (</w:t>
      </w:r>
      <w:r w:rsidRPr="00D14467">
        <w:rPr>
          <w:rFonts w:ascii="Arial" w:hAnsi="Arial" w:cs="Arial"/>
          <w:b/>
          <w:bCs/>
        </w:rPr>
        <w:t>c</w:t>
      </w:r>
      <w:r>
        <w:rPr>
          <w:rFonts w:ascii="Arial" w:hAnsi="Arial" w:cs="Arial"/>
        </w:rPr>
        <w:t xml:space="preserve">) Expression of genes showing the </w:t>
      </w:r>
      <w:r w:rsidRPr="00056C91">
        <w:rPr>
          <w:rFonts w:ascii="Arial" w:hAnsi="Arial" w:cs="Arial"/>
        </w:rPr>
        <w:t>significant correla</w:t>
      </w:r>
      <w:r>
        <w:rPr>
          <w:rFonts w:ascii="Arial" w:hAnsi="Arial" w:cs="Arial"/>
        </w:rPr>
        <w:t xml:space="preserve">tion </w:t>
      </w:r>
      <w:r w:rsidRPr="00056C91">
        <w:rPr>
          <w:rFonts w:ascii="Arial" w:hAnsi="Arial" w:cs="Arial"/>
        </w:rPr>
        <w:t xml:space="preserve">with the pseudotime transition </w:t>
      </w:r>
      <w:r>
        <w:rPr>
          <w:rFonts w:ascii="Arial" w:hAnsi="Arial" w:cs="Arial"/>
        </w:rPr>
        <w:t>from S0 to S1 (TSC-lineage)</w:t>
      </w:r>
      <w:r w:rsidRPr="00056C91">
        <w:rPr>
          <w:rFonts w:ascii="Arial" w:hAnsi="Arial" w:cs="Arial"/>
        </w:rPr>
        <w:t>.</w:t>
      </w:r>
      <w:r>
        <w:rPr>
          <w:rFonts w:ascii="Arial" w:hAnsi="Arial" w:cs="Arial"/>
        </w:rPr>
        <w:t xml:space="preserve"> (</w:t>
      </w:r>
      <w:r w:rsidRPr="00D14467">
        <w:rPr>
          <w:rFonts w:ascii="Arial" w:hAnsi="Arial" w:cs="Arial"/>
          <w:b/>
          <w:bCs/>
        </w:rPr>
        <w:t>d</w:t>
      </w:r>
      <w:r>
        <w:rPr>
          <w:rFonts w:ascii="Arial" w:hAnsi="Arial" w:cs="Arial"/>
        </w:rPr>
        <w:t xml:space="preserve">) </w:t>
      </w:r>
      <w:r>
        <w:rPr>
          <w:rFonts w:ascii="Arial" w:eastAsia="Arial" w:hAnsi="Arial" w:cs="Arial"/>
          <w:color w:val="000000"/>
        </w:rPr>
        <w:t>E</w:t>
      </w:r>
      <w:r w:rsidRPr="00CF016E">
        <w:rPr>
          <w:rFonts w:ascii="Arial" w:eastAsia="Arial" w:hAnsi="Arial" w:cs="Arial"/>
          <w:color w:val="000000"/>
        </w:rPr>
        <w:t xml:space="preserve">xpression of primed </w:t>
      </w:r>
      <w:r>
        <w:rPr>
          <w:rFonts w:ascii="Arial" w:eastAsia="Arial" w:hAnsi="Arial" w:cs="Arial"/>
          <w:color w:val="000000"/>
        </w:rPr>
        <w:t>PSC</w:t>
      </w:r>
      <w:r w:rsidRPr="00CF016E">
        <w:rPr>
          <w:rFonts w:ascii="Arial" w:eastAsia="Arial" w:hAnsi="Arial" w:cs="Arial"/>
          <w:color w:val="000000"/>
        </w:rPr>
        <w:t xml:space="preserve"> marker</w:t>
      </w:r>
      <w:r>
        <w:rPr>
          <w:rFonts w:ascii="Arial" w:eastAsia="Arial" w:hAnsi="Arial" w:cs="Arial"/>
          <w:color w:val="000000"/>
        </w:rPr>
        <w:t xml:space="preserve"> genes</w:t>
      </w:r>
      <w:r w:rsidRPr="00CF016E">
        <w:rPr>
          <w:rFonts w:ascii="Arial" w:eastAsia="Arial" w:hAnsi="Arial" w:cs="Arial"/>
          <w:color w:val="000000"/>
        </w:rPr>
        <w:t xml:space="preserve"> expressed along psuedotime</w:t>
      </w:r>
      <w:r>
        <w:rPr>
          <w:rFonts w:ascii="Arial" w:eastAsia="Arial" w:hAnsi="Arial" w:cs="Arial"/>
          <w:color w:val="000000"/>
        </w:rPr>
        <w:t>.</w:t>
      </w:r>
    </w:p>
    <w:p w14:paraId="027B4214" w14:textId="77777777" w:rsidR="00583017" w:rsidRPr="00F2589F" w:rsidRDefault="00583017" w:rsidP="00583017">
      <w:pPr>
        <w:spacing w:after="0"/>
        <w:jc w:val="both"/>
        <w:rPr>
          <w:rFonts w:ascii="Arial" w:eastAsia="Arial" w:hAnsi="Arial" w:cs="Arial"/>
          <w:color w:val="000000"/>
        </w:rPr>
      </w:pPr>
    </w:p>
    <w:p w14:paraId="7964F85E" w14:textId="25AD7C6D" w:rsidR="00792186" w:rsidRDefault="00792186" w:rsidP="00583017">
      <w:pPr>
        <w:spacing w:after="0" w:line="276" w:lineRule="auto"/>
        <w:jc w:val="both"/>
        <w:rPr>
          <w:rFonts w:ascii="Arial" w:hAnsi="Arial" w:cs="Arial"/>
          <w:b/>
          <w:bCs/>
        </w:rPr>
      </w:pPr>
      <w:r>
        <w:rPr>
          <w:rFonts w:ascii="Arial" w:hAnsi="Arial" w:cs="Arial"/>
          <w:b/>
          <w:bCs/>
          <w:noProof/>
        </w:rPr>
        <w:lastRenderedPageBreak/>
        <w:drawing>
          <wp:anchor distT="0" distB="0" distL="114300" distR="114300" simplePos="0" relativeHeight="251666432" behindDoc="0" locked="0" layoutInCell="1" allowOverlap="1" wp14:anchorId="0B8B2B7B" wp14:editId="7A088D7D">
            <wp:simplePos x="0" y="0"/>
            <wp:positionH relativeFrom="column">
              <wp:posOffset>0</wp:posOffset>
            </wp:positionH>
            <wp:positionV relativeFrom="page">
              <wp:posOffset>457200</wp:posOffset>
            </wp:positionV>
            <wp:extent cx="6858000" cy="8462645"/>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858000" cy="8462645"/>
                    </a:xfrm>
                    <a:prstGeom prst="rect">
                      <a:avLst/>
                    </a:prstGeom>
                  </pic:spPr>
                </pic:pic>
              </a:graphicData>
            </a:graphic>
          </wp:anchor>
        </w:drawing>
      </w:r>
    </w:p>
    <w:p w14:paraId="5B9FAF82" w14:textId="77777777" w:rsidR="00792186" w:rsidRDefault="00792186" w:rsidP="00583017">
      <w:pPr>
        <w:spacing w:after="0" w:line="276" w:lineRule="auto"/>
        <w:jc w:val="both"/>
        <w:rPr>
          <w:rFonts w:ascii="Arial" w:hAnsi="Arial" w:cs="Arial"/>
          <w:b/>
          <w:bCs/>
        </w:rPr>
      </w:pPr>
    </w:p>
    <w:p w14:paraId="2AC5A5E8" w14:textId="77777777" w:rsidR="00792186" w:rsidRDefault="00792186" w:rsidP="00583017">
      <w:pPr>
        <w:spacing w:after="0" w:line="276" w:lineRule="auto"/>
        <w:jc w:val="both"/>
        <w:rPr>
          <w:rFonts w:ascii="Arial" w:hAnsi="Arial" w:cs="Arial"/>
          <w:b/>
          <w:bCs/>
        </w:rPr>
      </w:pPr>
    </w:p>
    <w:p w14:paraId="4DA2B2A9" w14:textId="7378939C" w:rsidR="00583017" w:rsidRDefault="00792186" w:rsidP="00583017">
      <w:pPr>
        <w:spacing w:after="0" w:line="276" w:lineRule="auto"/>
        <w:jc w:val="both"/>
        <w:rPr>
          <w:rFonts w:ascii="Arial" w:hAnsi="Arial" w:cs="Arial"/>
        </w:rPr>
      </w:pPr>
      <w:r>
        <w:rPr>
          <w:rFonts w:ascii="Arial" w:hAnsi="Arial" w:cs="Arial"/>
          <w:b/>
          <w:bCs/>
        </w:rPr>
        <w:lastRenderedPageBreak/>
        <w:softHyphen/>
      </w:r>
      <w:r w:rsidR="00583017" w:rsidRPr="00AE390A">
        <w:rPr>
          <w:rFonts w:ascii="Arial" w:hAnsi="Arial" w:cs="Arial"/>
          <w:b/>
          <w:bCs/>
        </w:rPr>
        <w:t>Supplementary Fig.</w:t>
      </w:r>
      <w:r w:rsidR="00583017">
        <w:rPr>
          <w:rFonts w:ascii="Arial" w:hAnsi="Arial" w:cs="Arial"/>
          <w:b/>
          <w:bCs/>
        </w:rPr>
        <w:t xml:space="preserve"> 9</w:t>
      </w:r>
      <w:r w:rsidR="00583017" w:rsidRPr="00AE390A">
        <w:rPr>
          <w:rFonts w:ascii="Arial" w:hAnsi="Arial" w:cs="Arial"/>
          <w:b/>
          <w:bCs/>
        </w:rPr>
        <w:t>:</w:t>
      </w:r>
      <w:r w:rsidR="00583017">
        <w:rPr>
          <w:rFonts w:ascii="Arial" w:hAnsi="Arial" w:cs="Arial"/>
          <w:b/>
          <w:bCs/>
        </w:rPr>
        <w:t xml:space="preserve"> </w:t>
      </w:r>
      <w:r w:rsidR="00583017" w:rsidRPr="00D14467">
        <w:rPr>
          <w:rFonts w:ascii="Arial" w:hAnsi="Arial" w:cs="Arial"/>
          <w:b/>
          <w:bCs/>
        </w:rPr>
        <w:t xml:space="preserve">Endogenous </w:t>
      </w:r>
      <w:r w:rsidR="00583017">
        <w:rPr>
          <w:rFonts w:ascii="Arial" w:hAnsi="Arial" w:cs="Arial"/>
          <w:b/>
          <w:bCs/>
        </w:rPr>
        <w:t>r</w:t>
      </w:r>
      <w:r w:rsidR="00583017" w:rsidRPr="00D14467">
        <w:rPr>
          <w:rFonts w:ascii="Arial" w:hAnsi="Arial" w:cs="Arial"/>
          <w:b/>
          <w:bCs/>
        </w:rPr>
        <w:t xml:space="preserve">etrovirus-derived </w:t>
      </w:r>
      <w:r w:rsidR="00583017">
        <w:rPr>
          <w:rFonts w:ascii="Arial" w:hAnsi="Arial" w:cs="Arial"/>
          <w:b/>
          <w:bCs/>
        </w:rPr>
        <w:t>g</w:t>
      </w:r>
      <w:r w:rsidR="00583017" w:rsidRPr="00D14467">
        <w:rPr>
          <w:rFonts w:ascii="Arial" w:hAnsi="Arial" w:cs="Arial"/>
          <w:b/>
          <w:bCs/>
        </w:rPr>
        <w:t xml:space="preserve">enes </w:t>
      </w:r>
      <w:r w:rsidR="00583017">
        <w:rPr>
          <w:rFonts w:ascii="Arial" w:hAnsi="Arial" w:cs="Arial"/>
          <w:b/>
          <w:bCs/>
        </w:rPr>
        <w:t>p</w:t>
      </w:r>
      <w:r w:rsidR="00583017" w:rsidRPr="00D14467">
        <w:rPr>
          <w:rFonts w:ascii="Arial" w:hAnsi="Arial" w:cs="Arial"/>
          <w:b/>
          <w:bCs/>
        </w:rPr>
        <w:t xml:space="preserve">articipate </w:t>
      </w:r>
      <w:r w:rsidR="00583017">
        <w:rPr>
          <w:rFonts w:ascii="Arial" w:hAnsi="Arial" w:cs="Arial"/>
          <w:b/>
          <w:bCs/>
        </w:rPr>
        <w:t>i</w:t>
      </w:r>
      <w:r w:rsidR="00583017" w:rsidRPr="00D14467">
        <w:rPr>
          <w:rFonts w:ascii="Arial" w:hAnsi="Arial" w:cs="Arial"/>
          <w:b/>
          <w:bCs/>
        </w:rPr>
        <w:t xml:space="preserve">n </w:t>
      </w:r>
      <w:r w:rsidR="00583017">
        <w:rPr>
          <w:rFonts w:ascii="Arial" w:hAnsi="Arial" w:cs="Arial"/>
          <w:b/>
          <w:bCs/>
        </w:rPr>
        <w:t>a</w:t>
      </w:r>
      <w:r w:rsidR="00583017" w:rsidRPr="00D14467">
        <w:rPr>
          <w:rFonts w:ascii="Arial" w:hAnsi="Arial" w:cs="Arial"/>
          <w:b/>
          <w:bCs/>
        </w:rPr>
        <w:t xml:space="preserve"> </w:t>
      </w:r>
      <w:r w:rsidR="00583017">
        <w:rPr>
          <w:rFonts w:ascii="Arial" w:hAnsi="Arial" w:cs="Arial"/>
          <w:b/>
          <w:bCs/>
        </w:rPr>
        <w:t>g</w:t>
      </w:r>
      <w:r w:rsidR="00583017" w:rsidRPr="00D14467">
        <w:rPr>
          <w:rFonts w:ascii="Arial" w:hAnsi="Arial" w:cs="Arial"/>
          <w:b/>
          <w:bCs/>
        </w:rPr>
        <w:t xml:space="preserve">ene </w:t>
      </w:r>
      <w:r w:rsidR="00583017">
        <w:rPr>
          <w:rFonts w:ascii="Arial" w:hAnsi="Arial" w:cs="Arial"/>
          <w:b/>
          <w:bCs/>
        </w:rPr>
        <w:t>r</w:t>
      </w:r>
      <w:r w:rsidR="00583017" w:rsidRPr="00D14467">
        <w:rPr>
          <w:rFonts w:ascii="Arial" w:hAnsi="Arial" w:cs="Arial"/>
          <w:b/>
          <w:bCs/>
        </w:rPr>
        <w:t xml:space="preserve">egulatory </w:t>
      </w:r>
      <w:r w:rsidR="00583017">
        <w:rPr>
          <w:rFonts w:ascii="Arial" w:hAnsi="Arial" w:cs="Arial"/>
          <w:b/>
          <w:bCs/>
        </w:rPr>
        <w:t>s</w:t>
      </w:r>
      <w:r w:rsidR="00583017" w:rsidRPr="00D14467">
        <w:rPr>
          <w:rFonts w:ascii="Arial" w:hAnsi="Arial" w:cs="Arial"/>
          <w:b/>
          <w:bCs/>
        </w:rPr>
        <w:t xml:space="preserve">ubnetwork </w:t>
      </w:r>
      <w:r w:rsidR="00583017">
        <w:rPr>
          <w:rFonts w:ascii="Arial" w:hAnsi="Arial" w:cs="Arial"/>
          <w:b/>
          <w:bCs/>
        </w:rPr>
        <w:t>u</w:t>
      </w:r>
      <w:r w:rsidR="00583017" w:rsidRPr="00D14467">
        <w:rPr>
          <w:rFonts w:ascii="Arial" w:hAnsi="Arial" w:cs="Arial"/>
          <w:b/>
          <w:bCs/>
        </w:rPr>
        <w:t xml:space="preserve">niquely </w:t>
      </w:r>
      <w:r w:rsidR="00583017">
        <w:rPr>
          <w:rFonts w:ascii="Arial" w:hAnsi="Arial" w:cs="Arial"/>
          <w:b/>
          <w:bCs/>
        </w:rPr>
        <w:t>i</w:t>
      </w:r>
      <w:r w:rsidR="00583017" w:rsidRPr="00D14467">
        <w:rPr>
          <w:rFonts w:ascii="Arial" w:hAnsi="Arial" w:cs="Arial"/>
          <w:b/>
          <w:bCs/>
        </w:rPr>
        <w:t>n</w:t>
      </w:r>
      <w:r w:rsidR="00583017">
        <w:rPr>
          <w:rFonts w:ascii="Arial" w:hAnsi="Arial" w:cs="Arial"/>
          <w:b/>
          <w:bCs/>
        </w:rPr>
        <w:t xml:space="preserve"> cells derived from </w:t>
      </w:r>
      <w:r w:rsidR="00FE4E2A">
        <w:rPr>
          <w:rFonts w:ascii="Arial" w:hAnsi="Arial" w:cs="Arial"/>
          <w:b/>
          <w:bCs/>
        </w:rPr>
        <w:t xml:space="preserve">the </w:t>
      </w:r>
      <w:r w:rsidR="00583017">
        <w:rPr>
          <w:rFonts w:ascii="Arial" w:hAnsi="Arial" w:cs="Arial"/>
          <w:b/>
          <w:bCs/>
        </w:rPr>
        <w:t>TS condition</w:t>
      </w:r>
      <w:r w:rsidR="00583017" w:rsidRPr="00D14467">
        <w:rPr>
          <w:rFonts w:ascii="Arial" w:hAnsi="Arial" w:cs="Arial"/>
          <w:b/>
          <w:bCs/>
        </w:rPr>
        <w:t>.</w:t>
      </w:r>
      <w:r w:rsidR="00583017">
        <w:rPr>
          <w:rFonts w:ascii="Arial" w:hAnsi="Arial" w:cs="Arial"/>
        </w:rPr>
        <w:t xml:space="preserve"> (</w:t>
      </w:r>
      <w:r w:rsidR="00583017" w:rsidRPr="00860C1D">
        <w:rPr>
          <w:rFonts w:ascii="Arial" w:hAnsi="Arial" w:cs="Arial"/>
          <w:b/>
          <w:bCs/>
        </w:rPr>
        <w:t>a</w:t>
      </w:r>
      <w:r w:rsidR="00583017">
        <w:rPr>
          <w:rFonts w:ascii="Arial" w:hAnsi="Arial" w:cs="Arial"/>
        </w:rPr>
        <w:t xml:space="preserve">) Dot plot showing the expression of </w:t>
      </w:r>
      <w:r w:rsidR="00583017" w:rsidRPr="00860C1D">
        <w:rPr>
          <w:rFonts w:ascii="Arial" w:hAnsi="Arial" w:cs="Arial"/>
          <w:i/>
          <w:iCs/>
        </w:rPr>
        <w:t>HERV</w:t>
      </w:r>
      <w:r w:rsidR="00583017">
        <w:rPr>
          <w:rFonts w:ascii="Arial" w:hAnsi="Arial" w:cs="Arial"/>
        </w:rPr>
        <w:t xml:space="preserve"> genes in the cells at the most mature state in each differentiation condition (T7, T6, BI5 and BA4) and in hiPSC cluster (iPSC1). (</w:t>
      </w:r>
      <w:r w:rsidR="00583017" w:rsidRPr="00860C1D">
        <w:rPr>
          <w:rFonts w:ascii="Arial" w:hAnsi="Arial" w:cs="Arial"/>
          <w:b/>
          <w:bCs/>
        </w:rPr>
        <w:t>b</w:t>
      </w:r>
      <w:r w:rsidR="00583017">
        <w:rPr>
          <w:rFonts w:ascii="Arial" w:hAnsi="Arial" w:cs="Arial"/>
        </w:rPr>
        <w:t xml:space="preserve">) Cytoscape representation of the top transcription factor (TF) partners of </w:t>
      </w:r>
      <w:r w:rsidR="00583017" w:rsidRPr="00860C1D">
        <w:rPr>
          <w:rFonts w:ascii="Arial" w:hAnsi="Arial" w:cs="Arial"/>
          <w:i/>
          <w:iCs/>
        </w:rPr>
        <w:t>ERVs</w:t>
      </w:r>
      <w:r w:rsidR="00583017">
        <w:rPr>
          <w:rFonts w:ascii="Arial" w:hAnsi="Arial" w:cs="Arial"/>
        </w:rPr>
        <w:t xml:space="preserve"> detected in cells in the TS7 cluster (164 TFs and 6 targets genes are indicated). (</w:t>
      </w:r>
      <w:r w:rsidR="00583017" w:rsidRPr="00860C1D">
        <w:rPr>
          <w:rFonts w:ascii="Arial" w:hAnsi="Arial" w:cs="Arial"/>
          <w:b/>
          <w:bCs/>
        </w:rPr>
        <w:t>c</w:t>
      </w:r>
      <w:r w:rsidR="00583017">
        <w:rPr>
          <w:rFonts w:ascii="Arial" w:hAnsi="Arial" w:cs="Arial"/>
        </w:rPr>
        <w:t xml:space="preserve">) Visual representation of gene ontology terms enriched in the most significant ERVs partners show in </w:t>
      </w:r>
      <w:r w:rsidR="00583017" w:rsidRPr="00860C1D">
        <w:rPr>
          <w:rFonts w:ascii="Arial" w:hAnsi="Arial" w:cs="Arial"/>
          <w:b/>
          <w:bCs/>
        </w:rPr>
        <w:t>b</w:t>
      </w:r>
      <w:r w:rsidR="00583017">
        <w:rPr>
          <w:rFonts w:ascii="Arial" w:hAnsi="Arial" w:cs="Arial"/>
        </w:rPr>
        <w:t xml:space="preserve"> (</w:t>
      </w:r>
      <w:r w:rsidR="00583017" w:rsidRPr="00860C1D">
        <w:rPr>
          <w:rFonts w:ascii="Arial" w:hAnsi="Arial" w:cs="Arial"/>
          <w:i/>
          <w:iCs/>
        </w:rPr>
        <w:t>p</w:t>
      </w:r>
      <w:r w:rsidR="00583017" w:rsidRPr="00860C1D">
        <w:rPr>
          <w:rFonts w:ascii="Symbol" w:hAnsi="Symbol" w:cs="Arial"/>
        </w:rPr>
        <w:t>&lt;</w:t>
      </w:r>
      <w:r w:rsidR="00583017">
        <w:rPr>
          <w:rFonts w:ascii="Arial" w:hAnsi="Arial" w:cs="Arial"/>
        </w:rPr>
        <w:t xml:space="preserve">0.0001). </w:t>
      </w:r>
    </w:p>
    <w:p w14:paraId="140447D6" w14:textId="034490BF" w:rsidR="00792186" w:rsidRDefault="00792186" w:rsidP="00583017">
      <w:pPr>
        <w:spacing w:after="0" w:line="276" w:lineRule="auto"/>
        <w:jc w:val="both"/>
        <w:rPr>
          <w:rFonts w:ascii="Arial" w:hAnsi="Arial" w:cs="Arial"/>
        </w:rPr>
      </w:pPr>
    </w:p>
    <w:p w14:paraId="7871A51B" w14:textId="3AD80615" w:rsidR="00792186" w:rsidRDefault="00792186" w:rsidP="00583017">
      <w:pPr>
        <w:spacing w:after="0" w:line="276" w:lineRule="auto"/>
        <w:jc w:val="both"/>
        <w:rPr>
          <w:rFonts w:ascii="Arial" w:hAnsi="Arial" w:cs="Arial"/>
        </w:rPr>
      </w:pPr>
    </w:p>
    <w:p w14:paraId="0C6E1532" w14:textId="762FD02A" w:rsidR="00792186" w:rsidRDefault="00792186" w:rsidP="00583017">
      <w:pPr>
        <w:spacing w:after="0" w:line="276" w:lineRule="auto"/>
        <w:jc w:val="both"/>
        <w:rPr>
          <w:rFonts w:ascii="Arial" w:hAnsi="Arial" w:cs="Arial"/>
        </w:rPr>
      </w:pPr>
    </w:p>
    <w:p w14:paraId="2351D385" w14:textId="29E21373" w:rsidR="00792186" w:rsidRDefault="00792186" w:rsidP="00583017">
      <w:pPr>
        <w:spacing w:after="0" w:line="276" w:lineRule="auto"/>
        <w:jc w:val="both"/>
        <w:rPr>
          <w:rFonts w:ascii="Arial" w:hAnsi="Arial" w:cs="Arial"/>
        </w:rPr>
      </w:pPr>
    </w:p>
    <w:p w14:paraId="620501FB" w14:textId="6BBCA3D1" w:rsidR="00792186" w:rsidRDefault="00792186" w:rsidP="00583017">
      <w:pPr>
        <w:spacing w:after="0" w:line="276" w:lineRule="auto"/>
        <w:jc w:val="both"/>
        <w:rPr>
          <w:rFonts w:ascii="Arial" w:hAnsi="Arial" w:cs="Arial"/>
        </w:rPr>
      </w:pPr>
    </w:p>
    <w:p w14:paraId="27E48A33" w14:textId="3EE57725" w:rsidR="00792186" w:rsidRPr="00792186" w:rsidRDefault="00792186" w:rsidP="00583017">
      <w:pPr>
        <w:spacing w:after="0" w:line="276" w:lineRule="auto"/>
        <w:jc w:val="both"/>
        <w:rPr>
          <w:rFonts w:ascii="Arial" w:hAnsi="Arial" w:cs="Arial"/>
          <w:b/>
          <w:bCs/>
        </w:rPr>
      </w:pPr>
      <w:r>
        <w:rPr>
          <w:rFonts w:ascii="Arial" w:hAnsi="Arial" w:cs="Arial"/>
          <w:noProof/>
        </w:rPr>
        <w:drawing>
          <wp:anchor distT="0" distB="0" distL="114300" distR="114300" simplePos="0" relativeHeight="251667456" behindDoc="0" locked="0" layoutInCell="1" allowOverlap="1" wp14:anchorId="5AA6F661" wp14:editId="0418A7C7">
            <wp:simplePos x="0" y="0"/>
            <wp:positionH relativeFrom="margin">
              <wp:align>left</wp:align>
            </wp:positionH>
            <wp:positionV relativeFrom="page">
              <wp:posOffset>2742927</wp:posOffset>
            </wp:positionV>
            <wp:extent cx="4516755" cy="3782060"/>
            <wp:effectExtent l="0" t="0" r="0" b="889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16755" cy="3782060"/>
                    </a:xfrm>
                    <a:prstGeom prst="rect">
                      <a:avLst/>
                    </a:prstGeom>
                  </pic:spPr>
                </pic:pic>
              </a:graphicData>
            </a:graphic>
          </wp:anchor>
        </w:drawing>
      </w:r>
    </w:p>
    <w:p w14:paraId="75ACDC7A" w14:textId="77777777" w:rsidR="00583017" w:rsidRDefault="00583017" w:rsidP="00583017">
      <w:pPr>
        <w:spacing w:after="0" w:line="276" w:lineRule="auto"/>
        <w:jc w:val="both"/>
        <w:rPr>
          <w:rFonts w:ascii="Arial" w:hAnsi="Arial" w:cs="Arial"/>
        </w:rPr>
      </w:pPr>
    </w:p>
    <w:p w14:paraId="4CB8EA79" w14:textId="77777777" w:rsidR="00792186" w:rsidRDefault="00792186" w:rsidP="00583017">
      <w:pPr>
        <w:spacing w:after="0"/>
        <w:jc w:val="both"/>
        <w:rPr>
          <w:rFonts w:ascii="Arial" w:hAnsi="Arial" w:cs="Arial"/>
          <w:b/>
          <w:bCs/>
        </w:rPr>
      </w:pPr>
    </w:p>
    <w:p w14:paraId="64C04260" w14:textId="77777777" w:rsidR="00792186" w:rsidRDefault="00792186" w:rsidP="00583017">
      <w:pPr>
        <w:spacing w:after="0"/>
        <w:jc w:val="both"/>
        <w:rPr>
          <w:rFonts w:ascii="Arial" w:hAnsi="Arial" w:cs="Arial"/>
          <w:b/>
          <w:bCs/>
        </w:rPr>
      </w:pPr>
    </w:p>
    <w:p w14:paraId="0393386C" w14:textId="26C7F3B1" w:rsidR="00583017" w:rsidRPr="00CF016E" w:rsidRDefault="00583017" w:rsidP="00583017">
      <w:pPr>
        <w:spacing w:after="0"/>
        <w:jc w:val="both"/>
        <w:rPr>
          <w:rFonts w:ascii="Arial" w:eastAsia="Arial" w:hAnsi="Arial" w:cs="Arial"/>
        </w:rPr>
      </w:pPr>
      <w:r w:rsidRPr="00AE390A">
        <w:rPr>
          <w:rFonts w:ascii="Arial" w:hAnsi="Arial" w:cs="Arial"/>
          <w:b/>
          <w:bCs/>
        </w:rPr>
        <w:t>Supplementary Fig.</w:t>
      </w:r>
      <w:r>
        <w:rPr>
          <w:rFonts w:ascii="Arial" w:hAnsi="Arial" w:cs="Arial"/>
          <w:b/>
          <w:bCs/>
        </w:rPr>
        <w:t xml:space="preserve"> 10</w:t>
      </w:r>
      <w:r w:rsidRPr="00AE390A">
        <w:rPr>
          <w:rFonts w:ascii="Arial" w:hAnsi="Arial" w:cs="Arial"/>
          <w:b/>
          <w:bCs/>
        </w:rPr>
        <w:t>:</w:t>
      </w:r>
      <w:r>
        <w:rPr>
          <w:rFonts w:ascii="Arial" w:hAnsi="Arial" w:cs="Arial"/>
          <w:b/>
          <w:bCs/>
        </w:rPr>
        <w:t xml:space="preserve"> PANDA network analysis reveals unique regulation of endogenous retrovirus-derived genes in cells differentiated under </w:t>
      </w:r>
      <w:r w:rsidR="00E20336">
        <w:rPr>
          <w:rFonts w:ascii="Arial" w:hAnsi="Arial" w:cs="Arial"/>
          <w:b/>
          <w:bCs/>
        </w:rPr>
        <w:t xml:space="preserve">the BA </w:t>
      </w:r>
      <w:r>
        <w:rPr>
          <w:rFonts w:ascii="Arial" w:hAnsi="Arial" w:cs="Arial"/>
          <w:b/>
          <w:bCs/>
        </w:rPr>
        <w:t xml:space="preserve">condition. </w:t>
      </w:r>
      <w:r>
        <w:rPr>
          <w:rFonts w:ascii="Arial" w:hAnsi="Arial" w:cs="Arial"/>
        </w:rPr>
        <w:t xml:space="preserve">Cytoscape representation of </w:t>
      </w:r>
      <w:r w:rsidRPr="00FF6B7C">
        <w:rPr>
          <w:rFonts w:ascii="Arial" w:eastAsia="Arial" w:hAnsi="Arial" w:cs="Arial"/>
          <w:i/>
          <w:iCs/>
        </w:rPr>
        <w:t>ERV48-1</w:t>
      </w:r>
      <w:r w:rsidRPr="00CF016E">
        <w:rPr>
          <w:rFonts w:ascii="Arial" w:eastAsia="Arial" w:hAnsi="Arial" w:cs="Arial"/>
        </w:rPr>
        <w:t xml:space="preserve"> connected network identified by PANDA in </w:t>
      </w:r>
      <w:r>
        <w:rPr>
          <w:rFonts w:ascii="Arial" w:eastAsia="Arial" w:hAnsi="Arial" w:cs="Arial"/>
        </w:rPr>
        <w:t xml:space="preserve">cells in the </w:t>
      </w:r>
      <w:r w:rsidRPr="00CF016E">
        <w:rPr>
          <w:rFonts w:ascii="Arial" w:eastAsia="Arial" w:hAnsi="Arial" w:cs="Arial"/>
        </w:rPr>
        <w:t>BA4 cluster.</w:t>
      </w:r>
    </w:p>
    <w:p w14:paraId="01014047" w14:textId="280B9B64" w:rsidR="002B7495" w:rsidRDefault="002B7495" w:rsidP="002B7495">
      <w:pPr>
        <w:spacing w:after="0"/>
      </w:pPr>
    </w:p>
    <w:p w14:paraId="60551CA0" w14:textId="5D91F9CC" w:rsidR="002B7495" w:rsidRDefault="002B7495" w:rsidP="002B7495">
      <w:pPr>
        <w:spacing w:after="0"/>
      </w:pPr>
    </w:p>
    <w:p w14:paraId="4428E4D8" w14:textId="6FE01539" w:rsidR="00792186" w:rsidRDefault="00792186" w:rsidP="002B7495">
      <w:pPr>
        <w:spacing w:after="0"/>
      </w:pPr>
    </w:p>
    <w:p w14:paraId="029B14FC" w14:textId="1280C2F8" w:rsidR="00792186" w:rsidRDefault="00792186" w:rsidP="002B7495">
      <w:pPr>
        <w:spacing w:after="0"/>
      </w:pPr>
    </w:p>
    <w:p w14:paraId="70C45925" w14:textId="379CC200" w:rsidR="00792186" w:rsidRDefault="00792186" w:rsidP="002B7495">
      <w:pPr>
        <w:spacing w:after="0"/>
      </w:pPr>
    </w:p>
    <w:p w14:paraId="13CB40A9" w14:textId="777C51E2" w:rsidR="00792186" w:rsidRDefault="00792186" w:rsidP="002B7495">
      <w:pPr>
        <w:spacing w:after="0"/>
      </w:pPr>
    </w:p>
    <w:p w14:paraId="775E37AB" w14:textId="748AA2F7" w:rsidR="00792186" w:rsidRDefault="00792186" w:rsidP="002B7495">
      <w:pPr>
        <w:spacing w:after="0"/>
      </w:pPr>
    </w:p>
    <w:p w14:paraId="059AC3B6" w14:textId="1D52D8D6" w:rsidR="00792186" w:rsidRDefault="00792186" w:rsidP="002B7495">
      <w:pPr>
        <w:spacing w:after="0"/>
      </w:pPr>
    </w:p>
    <w:p w14:paraId="0E555AAB" w14:textId="7B840C30" w:rsidR="00792186" w:rsidRDefault="00792186" w:rsidP="002B7495">
      <w:pPr>
        <w:spacing w:after="0"/>
      </w:pPr>
    </w:p>
    <w:p w14:paraId="13D484E0" w14:textId="5AFA4D88" w:rsidR="00792186" w:rsidRDefault="00792186" w:rsidP="002B7495">
      <w:pPr>
        <w:spacing w:after="0"/>
      </w:pPr>
    </w:p>
    <w:p w14:paraId="4F7D312C" w14:textId="10D44BDD" w:rsidR="00792186" w:rsidRDefault="00792186" w:rsidP="002B7495">
      <w:pPr>
        <w:spacing w:after="0"/>
      </w:pPr>
    </w:p>
    <w:p w14:paraId="4D928F36" w14:textId="0F07548F" w:rsidR="002B7495" w:rsidRPr="00DB1401" w:rsidRDefault="00DB1401" w:rsidP="002B7495">
      <w:pPr>
        <w:spacing w:after="0"/>
        <w:rPr>
          <w:b/>
          <w:bCs/>
        </w:rPr>
      </w:pPr>
      <w:r w:rsidRPr="00DB1401">
        <w:rPr>
          <w:b/>
          <w:bCs/>
        </w:rPr>
        <w:lastRenderedPageBreak/>
        <w:t>Legend for supplementary tables</w:t>
      </w:r>
    </w:p>
    <w:p w14:paraId="2743B8C2" w14:textId="77777777" w:rsidR="00DB1401" w:rsidRDefault="00DB1401" w:rsidP="002B7495">
      <w:pPr>
        <w:spacing w:after="0"/>
      </w:pPr>
    </w:p>
    <w:p w14:paraId="6034F7B6" w14:textId="15A91F70" w:rsidR="00DB1401" w:rsidRDefault="00DB1401" w:rsidP="00DB1401">
      <w:pPr>
        <w:spacing w:after="0" w:line="276" w:lineRule="auto"/>
        <w:jc w:val="both"/>
      </w:pPr>
      <w:r w:rsidRPr="00DB1401">
        <w:rPr>
          <w:b/>
          <w:bCs/>
        </w:rPr>
        <w:t>Table S1</w:t>
      </w:r>
      <w:r>
        <w:t xml:space="preserve"> (separate file): Number of cells from each differentiation condition/day that are assigned to the cluster.</w:t>
      </w:r>
    </w:p>
    <w:p w14:paraId="1427D5F2" w14:textId="77777777" w:rsidR="00DB1401" w:rsidRDefault="00DB1401" w:rsidP="00DB1401">
      <w:pPr>
        <w:spacing w:after="0" w:line="276" w:lineRule="auto"/>
        <w:jc w:val="both"/>
      </w:pPr>
    </w:p>
    <w:p w14:paraId="6B0FDF99" w14:textId="10BEA4BE" w:rsidR="00DB1401" w:rsidRDefault="00DB1401" w:rsidP="00DB1401">
      <w:pPr>
        <w:spacing w:after="0" w:line="276" w:lineRule="auto"/>
        <w:jc w:val="both"/>
      </w:pPr>
      <w:r w:rsidRPr="00DB1401">
        <w:rPr>
          <w:b/>
          <w:bCs/>
        </w:rPr>
        <w:t>Table S2</w:t>
      </w:r>
      <w:r>
        <w:t xml:space="preserve"> (separate file): Differentially expressed genes in each cluster compared to all other clusters.</w:t>
      </w:r>
    </w:p>
    <w:p w14:paraId="671F659C" w14:textId="77777777" w:rsidR="00DB1401" w:rsidRDefault="00DB1401" w:rsidP="00DB1401">
      <w:pPr>
        <w:spacing w:after="0" w:line="276" w:lineRule="auto"/>
        <w:jc w:val="both"/>
        <w:rPr>
          <w:b/>
          <w:bCs/>
        </w:rPr>
      </w:pPr>
    </w:p>
    <w:p w14:paraId="5B01F2A8" w14:textId="5747589D" w:rsidR="00DB1401" w:rsidRDefault="00DB1401" w:rsidP="00DB1401">
      <w:pPr>
        <w:spacing w:after="0" w:line="276" w:lineRule="auto"/>
        <w:jc w:val="both"/>
      </w:pPr>
      <w:r w:rsidRPr="00DB1401">
        <w:rPr>
          <w:b/>
          <w:bCs/>
        </w:rPr>
        <w:t>Table</w:t>
      </w:r>
      <w:r>
        <w:rPr>
          <w:b/>
          <w:bCs/>
        </w:rPr>
        <w:t xml:space="preserve"> </w:t>
      </w:r>
      <w:r w:rsidRPr="00DB1401">
        <w:rPr>
          <w:b/>
          <w:bCs/>
        </w:rPr>
        <w:t>S3</w:t>
      </w:r>
      <w:r>
        <w:t xml:space="preserve"> (separate file): Differentially expressed genes analyzed by pairwise comparisons of one cluster compared to another cluster.</w:t>
      </w:r>
    </w:p>
    <w:p w14:paraId="5BF10629" w14:textId="77777777" w:rsidR="00DB1401" w:rsidRDefault="00DB1401" w:rsidP="00DB1401">
      <w:pPr>
        <w:spacing w:after="0" w:line="276" w:lineRule="auto"/>
        <w:jc w:val="both"/>
      </w:pPr>
    </w:p>
    <w:p w14:paraId="74C6FD75" w14:textId="7DF0499E" w:rsidR="00DB1401" w:rsidRDefault="00DB1401" w:rsidP="00DB1401">
      <w:pPr>
        <w:spacing w:after="0" w:line="276" w:lineRule="auto"/>
        <w:jc w:val="both"/>
      </w:pPr>
      <w:r w:rsidRPr="00DB1401">
        <w:rPr>
          <w:b/>
          <w:bCs/>
        </w:rPr>
        <w:t>Table S4</w:t>
      </w:r>
      <w:r>
        <w:t xml:space="preserve"> (separate file)</w:t>
      </w:r>
      <w:r w:rsidR="00283F00">
        <w:t>:</w:t>
      </w:r>
      <w:r>
        <w:t xml:space="preserve"> Average log normalized expression of amnion genes</w:t>
      </w:r>
      <w:r w:rsidRPr="00DB1401">
        <w:rPr>
          <w:color w:val="00B050"/>
        </w:rPr>
        <w:t xml:space="preserve"> </w:t>
      </w:r>
      <w:r>
        <w:t xml:space="preserve">for each cluster shown in </w:t>
      </w:r>
      <w:r w:rsidRPr="00490448">
        <w:t>Fig. 2b</w:t>
      </w:r>
      <w:r>
        <w:t>.</w:t>
      </w:r>
    </w:p>
    <w:p w14:paraId="3190878D" w14:textId="10ACED1D" w:rsidR="00490448" w:rsidRDefault="00490448" w:rsidP="00DB1401">
      <w:pPr>
        <w:spacing w:after="0" w:line="276" w:lineRule="auto"/>
        <w:jc w:val="both"/>
      </w:pPr>
    </w:p>
    <w:p w14:paraId="469BF37A" w14:textId="3859DE83" w:rsidR="00490448" w:rsidRDefault="00490448" w:rsidP="00490448">
      <w:pPr>
        <w:spacing w:after="0" w:line="276" w:lineRule="auto"/>
        <w:jc w:val="both"/>
      </w:pPr>
      <w:r w:rsidRPr="00490448">
        <w:rPr>
          <w:b/>
          <w:bCs/>
        </w:rPr>
        <w:t>Table S5</w:t>
      </w:r>
      <w:r>
        <w:t xml:space="preserve"> (separate file): Average log normalized expression of amnion genes</w:t>
      </w:r>
      <w:r w:rsidRPr="00DB1401">
        <w:rPr>
          <w:color w:val="00B050"/>
        </w:rPr>
        <w:t xml:space="preserve"> </w:t>
      </w:r>
      <w:r>
        <w:t xml:space="preserve">for each cluster shown in </w:t>
      </w:r>
      <w:r w:rsidRPr="00490448">
        <w:t>Fig. 2c</w:t>
      </w:r>
      <w:r>
        <w:t>.</w:t>
      </w:r>
    </w:p>
    <w:p w14:paraId="5511308D" w14:textId="6ABA10F1" w:rsidR="00490448" w:rsidRDefault="00490448" w:rsidP="00DB1401">
      <w:pPr>
        <w:spacing w:after="0" w:line="276" w:lineRule="auto"/>
        <w:jc w:val="both"/>
      </w:pPr>
    </w:p>
    <w:p w14:paraId="7F28E715" w14:textId="5D2E4C9E" w:rsidR="00490448" w:rsidRDefault="00490448" w:rsidP="00DB1401">
      <w:pPr>
        <w:spacing w:after="0" w:line="276" w:lineRule="auto"/>
        <w:jc w:val="both"/>
      </w:pPr>
      <w:r w:rsidRPr="00490448">
        <w:rPr>
          <w:b/>
          <w:bCs/>
        </w:rPr>
        <w:t>Table S6</w:t>
      </w:r>
      <w:r>
        <w:t xml:space="preserve"> (separate file): Pairwise comparisons of amnion gene expression among cell clusters shown in </w:t>
      </w:r>
      <w:r w:rsidRPr="00490448">
        <w:t>Fig. 2c</w:t>
      </w:r>
      <w:r>
        <w:t>.</w:t>
      </w:r>
    </w:p>
    <w:p w14:paraId="543E2FD3" w14:textId="70BD971A" w:rsidR="00490448" w:rsidRDefault="00490448" w:rsidP="00DB1401">
      <w:pPr>
        <w:spacing w:after="0" w:line="276" w:lineRule="auto"/>
        <w:jc w:val="both"/>
      </w:pPr>
    </w:p>
    <w:p w14:paraId="28127FC5" w14:textId="5DAD1B88" w:rsidR="00490448" w:rsidRDefault="00490448" w:rsidP="00490448">
      <w:pPr>
        <w:spacing w:after="0" w:line="276" w:lineRule="auto"/>
        <w:jc w:val="both"/>
      </w:pPr>
      <w:r w:rsidRPr="00490448">
        <w:rPr>
          <w:b/>
          <w:bCs/>
        </w:rPr>
        <w:t>Table S7</w:t>
      </w:r>
      <w:r>
        <w:t xml:space="preserve"> (separate file): Percentage of cells expressing BMP signaling genes in each cell cluster (</w:t>
      </w:r>
      <w:r w:rsidRPr="00490448">
        <w:t>Fig. 2c</w:t>
      </w:r>
      <w:r>
        <w:t>) and cells expressing marker genes for naïve and primed human pluripotent stem cells in each differentiation condition (</w:t>
      </w:r>
      <w:r w:rsidRPr="00490448">
        <w:t>Fig. 2b</w:t>
      </w:r>
      <w:r>
        <w:t>).</w:t>
      </w:r>
    </w:p>
    <w:p w14:paraId="55062478" w14:textId="37777273" w:rsidR="00490448" w:rsidRDefault="00490448" w:rsidP="00490448">
      <w:pPr>
        <w:spacing w:after="0" w:line="276" w:lineRule="auto"/>
        <w:jc w:val="both"/>
      </w:pPr>
    </w:p>
    <w:p w14:paraId="375B4166" w14:textId="7A7748D7" w:rsidR="00283F00" w:rsidRDefault="00283F00" w:rsidP="00283F00">
      <w:pPr>
        <w:spacing w:after="0" w:line="276" w:lineRule="auto"/>
        <w:jc w:val="both"/>
      </w:pPr>
      <w:r w:rsidRPr="00283F00">
        <w:rPr>
          <w:b/>
          <w:bCs/>
        </w:rPr>
        <w:t>Table S8</w:t>
      </w:r>
      <w:r>
        <w:t xml:space="preserve"> (separate file): STRAM analysis of transition and differentially expressed leaf genes in iPSC compared to TS D2.</w:t>
      </w:r>
    </w:p>
    <w:p w14:paraId="75672DC0" w14:textId="77777777" w:rsidR="00283F00" w:rsidRDefault="00283F00" w:rsidP="00283F00">
      <w:pPr>
        <w:spacing w:after="0" w:line="276" w:lineRule="auto"/>
        <w:jc w:val="both"/>
      </w:pPr>
    </w:p>
    <w:p w14:paraId="683DFBD2" w14:textId="1F3A84C2" w:rsidR="00283F00" w:rsidRDefault="00283F00" w:rsidP="00283F00">
      <w:pPr>
        <w:spacing w:after="0" w:line="276" w:lineRule="auto"/>
        <w:jc w:val="both"/>
      </w:pPr>
      <w:r w:rsidRPr="00283F00">
        <w:rPr>
          <w:b/>
          <w:bCs/>
        </w:rPr>
        <w:t>Table S</w:t>
      </w:r>
      <w:r>
        <w:rPr>
          <w:b/>
          <w:bCs/>
        </w:rPr>
        <w:t>9</w:t>
      </w:r>
      <w:r>
        <w:t xml:space="preserve"> (separate file): Differentially expressed genes in </w:t>
      </w:r>
      <w:r w:rsidR="006D5B12">
        <w:t xml:space="preserve">the node </w:t>
      </w:r>
      <w:r>
        <w:t xml:space="preserve">S1 compared to </w:t>
      </w:r>
      <w:r w:rsidR="006D5B12">
        <w:t xml:space="preserve">the node </w:t>
      </w:r>
      <w:r>
        <w:t>S0 in STREAM analysis.</w:t>
      </w:r>
    </w:p>
    <w:p w14:paraId="2029EDEF" w14:textId="0399B49B" w:rsidR="00283F00" w:rsidRDefault="00283F00" w:rsidP="00283F00">
      <w:pPr>
        <w:spacing w:after="0" w:line="276" w:lineRule="auto"/>
        <w:jc w:val="both"/>
      </w:pPr>
    </w:p>
    <w:p w14:paraId="748D5951" w14:textId="2303BE86" w:rsidR="00283F00" w:rsidRDefault="00283F00" w:rsidP="00283F00">
      <w:pPr>
        <w:spacing w:after="0" w:line="276" w:lineRule="auto"/>
        <w:jc w:val="both"/>
      </w:pPr>
      <w:r w:rsidRPr="00283F00">
        <w:rPr>
          <w:b/>
          <w:bCs/>
        </w:rPr>
        <w:t>Table S</w:t>
      </w:r>
      <w:r>
        <w:rPr>
          <w:b/>
          <w:bCs/>
        </w:rPr>
        <w:t>10</w:t>
      </w:r>
      <w:r>
        <w:t xml:space="preserve"> (separate file): Differentially expressed genes in the node S2 compared to the node S0 in STREAM analysis.</w:t>
      </w:r>
    </w:p>
    <w:p w14:paraId="61B0EF6C" w14:textId="5BDDECC8" w:rsidR="006D5B12" w:rsidRDefault="006D5B12" w:rsidP="00283F00">
      <w:pPr>
        <w:spacing w:after="0" w:line="276" w:lineRule="auto"/>
        <w:jc w:val="both"/>
      </w:pPr>
    </w:p>
    <w:p w14:paraId="7DFC3A7E" w14:textId="41F2802C" w:rsidR="006D5B12" w:rsidRDefault="006D5B12" w:rsidP="006D5B12">
      <w:pPr>
        <w:spacing w:after="0" w:line="276" w:lineRule="auto"/>
        <w:jc w:val="both"/>
      </w:pPr>
      <w:r w:rsidRPr="00283F00">
        <w:rPr>
          <w:b/>
          <w:bCs/>
        </w:rPr>
        <w:t>Table S</w:t>
      </w:r>
      <w:r>
        <w:rPr>
          <w:b/>
          <w:bCs/>
        </w:rPr>
        <w:t>11</w:t>
      </w:r>
      <w:r>
        <w:t xml:space="preserve"> (separate file): Differentially expressed genes in the node S4 compared to the node S0 in STREAM analysis.</w:t>
      </w:r>
    </w:p>
    <w:p w14:paraId="0F2BF75F" w14:textId="24BDB3C2" w:rsidR="006D5B12" w:rsidRDefault="006D5B12" w:rsidP="006D5B12">
      <w:pPr>
        <w:spacing w:after="0" w:line="276" w:lineRule="auto"/>
        <w:jc w:val="both"/>
      </w:pPr>
    </w:p>
    <w:p w14:paraId="07DEE245" w14:textId="4902CBE2" w:rsidR="006D5B12" w:rsidRDefault="006D5B12" w:rsidP="006D5B12">
      <w:pPr>
        <w:spacing w:after="0" w:line="276" w:lineRule="auto"/>
        <w:jc w:val="both"/>
      </w:pPr>
      <w:r w:rsidRPr="00283F00">
        <w:rPr>
          <w:b/>
          <w:bCs/>
        </w:rPr>
        <w:t>Table S</w:t>
      </w:r>
      <w:r>
        <w:rPr>
          <w:b/>
          <w:bCs/>
        </w:rPr>
        <w:t>12</w:t>
      </w:r>
      <w:r>
        <w:t xml:space="preserve"> (separate file): Differentially expressed genes in the node S3 compared to the node S0 in STREAM analysis.</w:t>
      </w:r>
    </w:p>
    <w:p w14:paraId="0B547DD6" w14:textId="436C4153" w:rsidR="006D5B12" w:rsidRDefault="006D5B12" w:rsidP="006D5B12">
      <w:pPr>
        <w:spacing w:after="0" w:line="276" w:lineRule="auto"/>
        <w:jc w:val="both"/>
      </w:pPr>
    </w:p>
    <w:p w14:paraId="2B12EB0A" w14:textId="24202CC0" w:rsidR="006D5B12" w:rsidRDefault="006D5B12" w:rsidP="006D5B12">
      <w:pPr>
        <w:spacing w:after="0" w:line="276" w:lineRule="auto"/>
        <w:jc w:val="both"/>
      </w:pPr>
      <w:r w:rsidRPr="00283F00">
        <w:rPr>
          <w:b/>
          <w:bCs/>
        </w:rPr>
        <w:t>Table S</w:t>
      </w:r>
      <w:r>
        <w:rPr>
          <w:b/>
          <w:bCs/>
        </w:rPr>
        <w:t>13</w:t>
      </w:r>
      <w:r>
        <w:t xml:space="preserve"> (separate file): Gene ontology enrichment analysis of the ERV-associated </w:t>
      </w:r>
      <w:r w:rsidRPr="006D5B12">
        <w:t>gene regulatory</w:t>
      </w:r>
      <w:r>
        <w:t xml:space="preserve"> network.</w:t>
      </w:r>
    </w:p>
    <w:p w14:paraId="1CA5CE74" w14:textId="01618E2E" w:rsidR="006D5B12" w:rsidRDefault="006D5B12" w:rsidP="006D5B12">
      <w:pPr>
        <w:spacing w:after="0" w:line="276" w:lineRule="auto"/>
        <w:jc w:val="both"/>
      </w:pPr>
    </w:p>
    <w:p w14:paraId="169838AE" w14:textId="68C32701" w:rsidR="006D5B12" w:rsidRDefault="006D5B12" w:rsidP="006D5B12">
      <w:pPr>
        <w:spacing w:after="0" w:line="276" w:lineRule="auto"/>
        <w:jc w:val="both"/>
      </w:pPr>
    </w:p>
    <w:p w14:paraId="21BC34C2" w14:textId="4C40BB1C" w:rsidR="006D5B12" w:rsidRDefault="006D5B12" w:rsidP="006D5B12">
      <w:pPr>
        <w:spacing w:after="0" w:line="276" w:lineRule="auto"/>
        <w:jc w:val="both"/>
      </w:pPr>
    </w:p>
    <w:p w14:paraId="6A5709B2" w14:textId="281BDA6A" w:rsidR="006D5B12" w:rsidRDefault="006D5B12" w:rsidP="006D5B12">
      <w:pPr>
        <w:spacing w:after="0" w:line="276" w:lineRule="auto"/>
        <w:jc w:val="both"/>
      </w:pPr>
    </w:p>
    <w:p w14:paraId="4F96EBCC" w14:textId="6BE0E266" w:rsidR="006D5B12" w:rsidRDefault="006D5B12" w:rsidP="006D5B12">
      <w:pPr>
        <w:spacing w:after="0" w:line="276" w:lineRule="auto"/>
        <w:jc w:val="both"/>
      </w:pPr>
    </w:p>
    <w:p w14:paraId="2D5A5579" w14:textId="7D8DC484" w:rsidR="006D5B12" w:rsidRDefault="006D5B12" w:rsidP="006D5B12">
      <w:pPr>
        <w:spacing w:after="0" w:line="276" w:lineRule="auto"/>
        <w:jc w:val="both"/>
      </w:pPr>
    </w:p>
    <w:p w14:paraId="42B8F9AF" w14:textId="3EBF5A61" w:rsidR="006D5B12" w:rsidRDefault="006D5B12" w:rsidP="006D5B12">
      <w:pPr>
        <w:spacing w:after="0" w:line="276" w:lineRule="auto"/>
        <w:jc w:val="both"/>
      </w:pPr>
    </w:p>
    <w:p w14:paraId="4DFB1E98" w14:textId="35D18184" w:rsidR="00792186" w:rsidRDefault="00792186" w:rsidP="006D5B12">
      <w:pPr>
        <w:spacing w:after="0" w:line="276" w:lineRule="auto"/>
        <w:jc w:val="both"/>
      </w:pPr>
    </w:p>
    <w:p w14:paraId="416265B1" w14:textId="76E40EBD" w:rsidR="00792186" w:rsidRDefault="00792186" w:rsidP="006D5B12">
      <w:pPr>
        <w:spacing w:after="0" w:line="276" w:lineRule="auto"/>
        <w:jc w:val="both"/>
      </w:pPr>
    </w:p>
    <w:p w14:paraId="261667E4" w14:textId="449C59CA" w:rsidR="00792186" w:rsidRDefault="00792186" w:rsidP="006D5B12">
      <w:pPr>
        <w:spacing w:after="0" w:line="276" w:lineRule="auto"/>
        <w:jc w:val="both"/>
      </w:pPr>
    </w:p>
    <w:p w14:paraId="3D2D6A8E" w14:textId="77777777" w:rsidR="00792186" w:rsidRDefault="00792186" w:rsidP="006D5B12">
      <w:pPr>
        <w:spacing w:after="0" w:line="276" w:lineRule="auto"/>
        <w:jc w:val="both"/>
      </w:pPr>
    </w:p>
    <w:p w14:paraId="7E0629A0" w14:textId="4D77E579" w:rsidR="006D5B12" w:rsidRDefault="006D5B12" w:rsidP="006D5B12">
      <w:pPr>
        <w:spacing w:after="0" w:line="276" w:lineRule="auto"/>
        <w:jc w:val="both"/>
      </w:pPr>
    </w:p>
    <w:p w14:paraId="0BAB20A9" w14:textId="3F10B4BB" w:rsidR="006D5B12" w:rsidRDefault="006D5B12" w:rsidP="006D5B12">
      <w:pPr>
        <w:spacing w:after="0" w:line="276" w:lineRule="auto"/>
        <w:jc w:val="both"/>
      </w:pPr>
    </w:p>
    <w:p w14:paraId="7EF252C1" w14:textId="315DBABD" w:rsidR="006D5B12" w:rsidRDefault="006D5B12" w:rsidP="006D5B12">
      <w:pPr>
        <w:spacing w:after="0" w:line="276" w:lineRule="auto"/>
        <w:jc w:val="both"/>
      </w:pPr>
    </w:p>
    <w:p w14:paraId="386064E2" w14:textId="6B83F001" w:rsidR="006D5B12" w:rsidRPr="00CF016E" w:rsidRDefault="006D5B12" w:rsidP="006D5B12">
      <w:pPr>
        <w:rPr>
          <w:rFonts w:ascii="Arial" w:hAnsi="Arial" w:cs="Arial"/>
          <w:b/>
        </w:rPr>
      </w:pPr>
      <w:r w:rsidRPr="00CF016E">
        <w:rPr>
          <w:rFonts w:ascii="Arial" w:hAnsi="Arial" w:cs="Arial"/>
          <w:b/>
        </w:rPr>
        <w:lastRenderedPageBreak/>
        <w:t>Key Reagents and Resources</w:t>
      </w:r>
    </w:p>
    <w:tbl>
      <w:tblPr>
        <w:tblW w:w="10895" w:type="dxa"/>
        <w:tblBorders>
          <w:top w:val="nil"/>
          <w:left w:val="nil"/>
          <w:bottom w:val="nil"/>
          <w:right w:val="nil"/>
          <w:insideH w:val="nil"/>
          <w:insideV w:val="nil"/>
        </w:tblBorders>
        <w:tblLayout w:type="fixed"/>
        <w:tblLook w:val="0600" w:firstRow="0" w:lastRow="0" w:firstColumn="0" w:lastColumn="0" w:noHBand="1" w:noVBand="1"/>
      </w:tblPr>
      <w:tblGrid>
        <w:gridCol w:w="1975"/>
        <w:gridCol w:w="3453"/>
        <w:gridCol w:w="2037"/>
        <w:gridCol w:w="1720"/>
        <w:gridCol w:w="1710"/>
      </w:tblGrid>
      <w:tr w:rsidR="006D5B12" w:rsidRPr="00CF016E" w14:paraId="04E59DAE"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50B0366" w14:textId="77777777" w:rsidR="006D5B12" w:rsidRPr="00CF016E" w:rsidRDefault="006D5B12" w:rsidP="001443AA">
            <w:pPr>
              <w:rPr>
                <w:rFonts w:ascii="Arial" w:hAnsi="Arial" w:cs="Arial"/>
              </w:rPr>
            </w:pPr>
            <w:r w:rsidRPr="00CF016E">
              <w:rPr>
                <w:rFonts w:ascii="Arial" w:hAnsi="Arial" w:cs="Arial"/>
              </w:rPr>
              <w:t>Reagent or Resource Type</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28E3CF7" w14:textId="77777777" w:rsidR="006D5B12" w:rsidRPr="00CF016E" w:rsidRDefault="006D5B12" w:rsidP="001443AA">
            <w:pPr>
              <w:rPr>
                <w:rFonts w:ascii="Arial" w:hAnsi="Arial" w:cs="Arial"/>
              </w:rPr>
            </w:pPr>
            <w:r w:rsidRPr="00CF016E">
              <w:rPr>
                <w:rFonts w:ascii="Arial" w:hAnsi="Arial" w:cs="Arial"/>
              </w:rPr>
              <w:t>Name</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5C5B28F" w14:textId="77777777" w:rsidR="006D5B12" w:rsidRPr="00CF016E" w:rsidRDefault="006D5B12" w:rsidP="001443AA">
            <w:pPr>
              <w:rPr>
                <w:rFonts w:ascii="Arial" w:hAnsi="Arial" w:cs="Arial"/>
              </w:rPr>
            </w:pPr>
            <w:r w:rsidRPr="00CF016E">
              <w:rPr>
                <w:rFonts w:ascii="Arial" w:hAnsi="Arial" w:cs="Arial"/>
              </w:rPr>
              <w:t>Supplier</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C600845" w14:textId="77777777" w:rsidR="006D5B12" w:rsidRPr="00CF016E" w:rsidRDefault="006D5B12" w:rsidP="001443AA">
            <w:pPr>
              <w:rPr>
                <w:rFonts w:ascii="Arial" w:hAnsi="Arial" w:cs="Arial"/>
              </w:rPr>
            </w:pPr>
            <w:r w:rsidRPr="00CF016E">
              <w:rPr>
                <w:rFonts w:ascii="Arial" w:hAnsi="Arial" w:cs="Arial"/>
              </w:rPr>
              <w:t>Product Number</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B29FD42" w14:textId="77777777" w:rsidR="006D5B12" w:rsidRPr="00CF016E" w:rsidRDefault="006D5B12" w:rsidP="001443AA">
            <w:pPr>
              <w:rPr>
                <w:rFonts w:ascii="Arial" w:hAnsi="Arial" w:cs="Arial"/>
              </w:rPr>
            </w:pPr>
            <w:r w:rsidRPr="00CF016E">
              <w:rPr>
                <w:rFonts w:ascii="Arial" w:hAnsi="Arial" w:cs="Arial"/>
              </w:rPr>
              <w:t>Additional information</w:t>
            </w:r>
          </w:p>
        </w:tc>
      </w:tr>
      <w:tr w:rsidR="006D5B12" w:rsidRPr="00CF016E" w14:paraId="4FC7E004"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7DEC15F" w14:textId="77777777" w:rsidR="006D5B12" w:rsidRPr="00CF016E" w:rsidRDefault="006D5B12" w:rsidP="001443AA">
            <w:pPr>
              <w:rPr>
                <w:rFonts w:ascii="Arial" w:hAnsi="Arial" w:cs="Arial"/>
              </w:rPr>
            </w:pPr>
            <w:r w:rsidRPr="00CF016E">
              <w:rPr>
                <w:rFonts w:ascii="Arial" w:hAnsi="Arial" w:cs="Arial"/>
              </w:rPr>
              <w:t>Antibody</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7AD5D50" w14:textId="77777777" w:rsidR="006D5B12" w:rsidRPr="00CF016E" w:rsidRDefault="006D5B12" w:rsidP="001443AA">
            <w:pPr>
              <w:rPr>
                <w:rFonts w:ascii="Arial" w:hAnsi="Arial" w:cs="Arial"/>
              </w:rPr>
            </w:pPr>
            <w:r w:rsidRPr="00CF016E">
              <w:rPr>
                <w:rFonts w:ascii="Arial" w:hAnsi="Arial" w:cs="Arial"/>
              </w:rPr>
              <w:t>anti-hCGβ (mouse monoclonal)</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0E18D06" w14:textId="77777777" w:rsidR="006D5B12" w:rsidRPr="00CF016E" w:rsidRDefault="006D5B12" w:rsidP="001443AA">
            <w:pPr>
              <w:rPr>
                <w:rFonts w:ascii="Arial" w:hAnsi="Arial" w:cs="Arial"/>
              </w:rPr>
            </w:pPr>
            <w:r w:rsidRPr="00CF016E">
              <w:rPr>
                <w:rFonts w:ascii="Arial" w:hAnsi="Arial" w:cs="Arial"/>
              </w:rPr>
              <w:t>Abcam</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7EBD32E" w14:textId="77777777" w:rsidR="006D5B12" w:rsidRPr="00CF016E" w:rsidRDefault="006D5B12" w:rsidP="001443AA">
            <w:pPr>
              <w:rPr>
                <w:rFonts w:ascii="Arial" w:hAnsi="Arial" w:cs="Arial"/>
              </w:rPr>
            </w:pPr>
            <w:r w:rsidRPr="00CF016E">
              <w:rPr>
                <w:rFonts w:ascii="Arial" w:hAnsi="Arial" w:cs="Arial"/>
              </w:rPr>
              <w:t>ab9582</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D1167CC" w14:textId="77777777" w:rsidR="006D5B12" w:rsidRPr="00CF016E" w:rsidRDefault="006D5B12" w:rsidP="001443AA">
            <w:pPr>
              <w:rPr>
                <w:rFonts w:ascii="Arial" w:hAnsi="Arial" w:cs="Arial"/>
              </w:rPr>
            </w:pPr>
            <w:r w:rsidRPr="00CF016E">
              <w:rPr>
                <w:rFonts w:ascii="Arial" w:hAnsi="Arial" w:cs="Arial"/>
              </w:rPr>
              <w:t>1:100</w:t>
            </w:r>
          </w:p>
        </w:tc>
      </w:tr>
      <w:tr w:rsidR="006D5B12" w:rsidRPr="00CF016E" w14:paraId="520A48BD"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1E9CA4D" w14:textId="77777777" w:rsidR="006D5B12" w:rsidRPr="00CF016E" w:rsidRDefault="006D5B12" w:rsidP="001443AA">
            <w:pPr>
              <w:rPr>
                <w:rFonts w:ascii="Arial" w:hAnsi="Arial" w:cs="Arial"/>
              </w:rPr>
            </w:pPr>
            <w:r w:rsidRPr="00CF016E">
              <w:rPr>
                <w:rFonts w:ascii="Arial" w:hAnsi="Arial" w:cs="Arial"/>
              </w:rPr>
              <w:t>Antibody</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102C570" w14:textId="77777777" w:rsidR="006D5B12" w:rsidRPr="00CF016E" w:rsidRDefault="006D5B12" w:rsidP="001443AA">
            <w:pPr>
              <w:rPr>
                <w:rFonts w:ascii="Arial" w:hAnsi="Arial" w:cs="Arial"/>
              </w:rPr>
            </w:pPr>
            <w:r w:rsidRPr="00CF016E">
              <w:rPr>
                <w:rFonts w:ascii="Arial" w:hAnsi="Arial" w:cs="Arial"/>
              </w:rPr>
              <w:t>anti-HLAG (mouse monoclonal)</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25D2EE2" w14:textId="77777777" w:rsidR="006D5B12" w:rsidRPr="00CF016E" w:rsidRDefault="006D5B12" w:rsidP="001443AA">
            <w:pPr>
              <w:rPr>
                <w:rFonts w:ascii="Arial" w:hAnsi="Arial" w:cs="Arial"/>
              </w:rPr>
            </w:pPr>
            <w:r w:rsidRPr="00CF016E">
              <w:rPr>
                <w:rFonts w:ascii="Arial" w:hAnsi="Arial" w:cs="Arial"/>
              </w:rPr>
              <w:t>Abcam</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BDC5BBB" w14:textId="77777777" w:rsidR="006D5B12" w:rsidRPr="00CF016E" w:rsidRDefault="006D5B12" w:rsidP="001443AA">
            <w:pPr>
              <w:rPr>
                <w:rFonts w:ascii="Arial" w:hAnsi="Arial" w:cs="Arial"/>
              </w:rPr>
            </w:pPr>
            <w:r w:rsidRPr="00CF016E">
              <w:rPr>
                <w:rFonts w:ascii="Arial" w:hAnsi="Arial" w:cs="Arial"/>
              </w:rPr>
              <w:t>ab52455</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FB807A5" w14:textId="77777777" w:rsidR="006D5B12" w:rsidRPr="00CF016E" w:rsidRDefault="006D5B12" w:rsidP="001443AA">
            <w:pPr>
              <w:rPr>
                <w:rFonts w:ascii="Arial" w:hAnsi="Arial" w:cs="Arial"/>
              </w:rPr>
            </w:pPr>
            <w:r w:rsidRPr="00CF016E">
              <w:rPr>
                <w:rFonts w:ascii="Arial" w:hAnsi="Arial" w:cs="Arial"/>
              </w:rPr>
              <w:t>1:100</w:t>
            </w:r>
          </w:p>
        </w:tc>
      </w:tr>
      <w:tr w:rsidR="006D5B12" w:rsidRPr="00CF016E" w14:paraId="521DC395"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F9567FA" w14:textId="77777777" w:rsidR="006D5B12" w:rsidRPr="00CF016E" w:rsidRDefault="006D5B12" w:rsidP="001443AA">
            <w:pPr>
              <w:rPr>
                <w:rFonts w:ascii="Arial" w:hAnsi="Arial" w:cs="Arial"/>
              </w:rPr>
            </w:pPr>
            <w:r w:rsidRPr="00CF016E">
              <w:rPr>
                <w:rFonts w:ascii="Arial" w:hAnsi="Arial" w:cs="Arial"/>
              </w:rPr>
              <w:t>Antibody</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1C2E28C" w14:textId="77777777" w:rsidR="006D5B12" w:rsidRPr="00CF016E" w:rsidRDefault="006D5B12" w:rsidP="001443AA">
            <w:pPr>
              <w:rPr>
                <w:rFonts w:ascii="Arial" w:hAnsi="Arial" w:cs="Arial"/>
              </w:rPr>
            </w:pPr>
            <w:r w:rsidRPr="00CF016E">
              <w:rPr>
                <w:rFonts w:ascii="Arial" w:hAnsi="Arial" w:cs="Arial"/>
              </w:rPr>
              <w:t>anti-KI67 (rabbit polyclonal)</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C79F119" w14:textId="77777777" w:rsidR="006D5B12" w:rsidRPr="00CF016E" w:rsidRDefault="006D5B12" w:rsidP="001443AA">
            <w:pPr>
              <w:rPr>
                <w:rFonts w:ascii="Arial" w:hAnsi="Arial" w:cs="Arial"/>
              </w:rPr>
            </w:pPr>
            <w:r w:rsidRPr="00CF016E">
              <w:rPr>
                <w:rFonts w:ascii="Arial" w:hAnsi="Arial" w:cs="Arial"/>
              </w:rPr>
              <w:t>Abcam</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D231690" w14:textId="77777777" w:rsidR="006D5B12" w:rsidRPr="00CF016E" w:rsidRDefault="006D5B12" w:rsidP="001443AA">
            <w:pPr>
              <w:rPr>
                <w:rFonts w:ascii="Arial" w:hAnsi="Arial" w:cs="Arial"/>
              </w:rPr>
            </w:pPr>
            <w:r w:rsidRPr="00CF016E">
              <w:rPr>
                <w:rFonts w:ascii="Arial" w:hAnsi="Arial" w:cs="Arial"/>
              </w:rPr>
              <w:t>ab15580</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6255AEB" w14:textId="77777777" w:rsidR="006D5B12" w:rsidRPr="00CF016E" w:rsidRDefault="006D5B12" w:rsidP="001443AA">
            <w:pPr>
              <w:rPr>
                <w:rFonts w:ascii="Arial" w:hAnsi="Arial" w:cs="Arial"/>
              </w:rPr>
            </w:pPr>
            <w:r w:rsidRPr="00CF016E">
              <w:rPr>
                <w:rFonts w:ascii="Arial" w:hAnsi="Arial" w:cs="Arial"/>
              </w:rPr>
              <w:t>1:250</w:t>
            </w:r>
          </w:p>
        </w:tc>
      </w:tr>
      <w:tr w:rsidR="006D5B12" w:rsidRPr="00CF016E" w14:paraId="39CCB94B"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AE51FA4" w14:textId="77777777" w:rsidR="006D5B12" w:rsidRPr="00CF016E" w:rsidRDefault="006D5B12" w:rsidP="001443AA">
            <w:pPr>
              <w:rPr>
                <w:rFonts w:ascii="Arial" w:hAnsi="Arial" w:cs="Arial"/>
              </w:rPr>
            </w:pPr>
            <w:r w:rsidRPr="00CF016E">
              <w:rPr>
                <w:rFonts w:ascii="Arial" w:hAnsi="Arial" w:cs="Arial"/>
              </w:rPr>
              <w:t>Antibody</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2FBC1BA" w14:textId="77777777" w:rsidR="006D5B12" w:rsidRPr="00CF016E" w:rsidRDefault="006D5B12" w:rsidP="001443AA">
            <w:pPr>
              <w:rPr>
                <w:rFonts w:ascii="Arial" w:hAnsi="Arial" w:cs="Arial"/>
              </w:rPr>
            </w:pPr>
            <w:r w:rsidRPr="00CF016E">
              <w:rPr>
                <w:rFonts w:ascii="Arial" w:hAnsi="Arial" w:cs="Arial"/>
              </w:rPr>
              <w:t>anti-KRT7 (mouse monoclonal)</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F43CCAC" w14:textId="77777777" w:rsidR="006D5B12" w:rsidRPr="00CF016E" w:rsidRDefault="006D5B12" w:rsidP="001443AA">
            <w:pPr>
              <w:rPr>
                <w:rFonts w:ascii="Arial" w:hAnsi="Arial" w:cs="Arial"/>
              </w:rPr>
            </w:pPr>
            <w:r w:rsidRPr="00CF016E">
              <w:rPr>
                <w:rFonts w:ascii="Arial" w:hAnsi="Arial" w:cs="Arial"/>
              </w:rPr>
              <w:t>ThermoFisher Scientific</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70F9CA1" w14:textId="77777777" w:rsidR="006D5B12" w:rsidRPr="00CF016E" w:rsidRDefault="006D5B12" w:rsidP="001443AA">
            <w:pPr>
              <w:rPr>
                <w:rFonts w:ascii="Arial" w:hAnsi="Arial" w:cs="Arial"/>
              </w:rPr>
            </w:pPr>
            <w:r w:rsidRPr="00CF016E">
              <w:rPr>
                <w:rFonts w:ascii="Arial" w:hAnsi="Arial" w:cs="Arial"/>
              </w:rPr>
              <w:t>MA5-11986</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CF8A488" w14:textId="77777777" w:rsidR="006D5B12" w:rsidRPr="00CF016E" w:rsidRDefault="006D5B12" w:rsidP="001443AA">
            <w:pPr>
              <w:rPr>
                <w:rFonts w:ascii="Arial" w:hAnsi="Arial" w:cs="Arial"/>
              </w:rPr>
            </w:pPr>
            <w:r w:rsidRPr="00CF016E">
              <w:rPr>
                <w:rFonts w:ascii="Arial" w:hAnsi="Arial" w:cs="Arial"/>
              </w:rPr>
              <w:t>1:1000</w:t>
            </w:r>
          </w:p>
        </w:tc>
      </w:tr>
      <w:tr w:rsidR="006D5B12" w:rsidRPr="00CF016E" w14:paraId="3A3747E2"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DED3B73" w14:textId="77777777" w:rsidR="006D5B12" w:rsidRPr="00CF016E" w:rsidRDefault="006D5B12" w:rsidP="001443AA">
            <w:pPr>
              <w:rPr>
                <w:rFonts w:ascii="Arial" w:hAnsi="Arial" w:cs="Arial"/>
              </w:rPr>
            </w:pPr>
            <w:r w:rsidRPr="00CF016E">
              <w:rPr>
                <w:rFonts w:ascii="Arial" w:hAnsi="Arial" w:cs="Arial"/>
              </w:rPr>
              <w:t>Antibody</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10E9661" w14:textId="77777777" w:rsidR="006D5B12" w:rsidRPr="00CF016E" w:rsidRDefault="006D5B12" w:rsidP="001443AA">
            <w:pPr>
              <w:rPr>
                <w:rFonts w:ascii="Arial" w:hAnsi="Arial" w:cs="Arial"/>
              </w:rPr>
            </w:pPr>
            <w:r w:rsidRPr="00CF016E">
              <w:rPr>
                <w:rFonts w:ascii="Arial" w:hAnsi="Arial" w:cs="Arial"/>
              </w:rPr>
              <w:t>anti-TJP1 (mouse monoclonal)</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7ABB46B" w14:textId="77777777" w:rsidR="006D5B12" w:rsidRPr="00CF016E" w:rsidRDefault="006D5B12" w:rsidP="001443AA">
            <w:pPr>
              <w:rPr>
                <w:rFonts w:ascii="Arial" w:hAnsi="Arial" w:cs="Arial"/>
              </w:rPr>
            </w:pPr>
            <w:r w:rsidRPr="00CF016E">
              <w:rPr>
                <w:rFonts w:ascii="Arial" w:hAnsi="Arial" w:cs="Arial"/>
              </w:rPr>
              <w:t>ThermoFisher Scientific</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1355B05" w14:textId="77777777" w:rsidR="006D5B12" w:rsidRPr="00CF016E" w:rsidRDefault="006D5B12" w:rsidP="001443AA">
            <w:pPr>
              <w:rPr>
                <w:rFonts w:ascii="Arial" w:hAnsi="Arial" w:cs="Arial"/>
              </w:rPr>
            </w:pPr>
            <w:r w:rsidRPr="00CF016E">
              <w:rPr>
                <w:rFonts w:ascii="Arial" w:hAnsi="Arial" w:cs="Arial"/>
              </w:rPr>
              <w:t>33-9100</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6F182E4" w14:textId="77777777" w:rsidR="006D5B12" w:rsidRPr="00CF016E" w:rsidRDefault="006D5B12" w:rsidP="001443AA">
            <w:pPr>
              <w:rPr>
                <w:rFonts w:ascii="Arial" w:hAnsi="Arial" w:cs="Arial"/>
              </w:rPr>
            </w:pPr>
            <w:r w:rsidRPr="00CF016E">
              <w:rPr>
                <w:rFonts w:ascii="Arial" w:hAnsi="Arial" w:cs="Arial"/>
              </w:rPr>
              <w:t>1:100</w:t>
            </w:r>
          </w:p>
        </w:tc>
      </w:tr>
      <w:tr w:rsidR="006D5B12" w:rsidRPr="00CF016E" w14:paraId="33F269F2"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5CD87E2" w14:textId="77777777" w:rsidR="006D5B12" w:rsidRPr="00CF016E" w:rsidRDefault="006D5B12" w:rsidP="001443AA">
            <w:pPr>
              <w:rPr>
                <w:rFonts w:ascii="Arial" w:hAnsi="Arial" w:cs="Arial"/>
              </w:rPr>
            </w:pPr>
            <w:r w:rsidRPr="00CF016E">
              <w:rPr>
                <w:rFonts w:ascii="Arial" w:hAnsi="Arial" w:cs="Arial"/>
              </w:rPr>
              <w:t>Antibody</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8E2E0AF" w14:textId="77777777" w:rsidR="006D5B12" w:rsidRPr="00CF016E" w:rsidRDefault="006D5B12" w:rsidP="001443AA">
            <w:pPr>
              <w:rPr>
                <w:rFonts w:ascii="Arial" w:hAnsi="Arial" w:cs="Arial"/>
              </w:rPr>
            </w:pPr>
            <w:r w:rsidRPr="00CF016E">
              <w:rPr>
                <w:rFonts w:ascii="Arial" w:hAnsi="Arial" w:cs="Arial"/>
              </w:rPr>
              <w:t>anti-TP63 (goat polyclonal)</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2D295E1" w14:textId="77777777" w:rsidR="006D5B12" w:rsidRPr="00CF016E" w:rsidRDefault="006D5B12" w:rsidP="001443AA">
            <w:pPr>
              <w:rPr>
                <w:rFonts w:ascii="Arial" w:hAnsi="Arial" w:cs="Arial"/>
              </w:rPr>
            </w:pPr>
            <w:r w:rsidRPr="00CF016E">
              <w:rPr>
                <w:rFonts w:ascii="Arial" w:hAnsi="Arial" w:cs="Arial"/>
              </w:rPr>
              <w:t>Novus Biologicals</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3CCBFB1" w14:textId="77777777" w:rsidR="006D5B12" w:rsidRPr="00CF016E" w:rsidRDefault="006D5B12" w:rsidP="001443AA">
            <w:pPr>
              <w:rPr>
                <w:rFonts w:ascii="Arial" w:hAnsi="Arial" w:cs="Arial"/>
              </w:rPr>
            </w:pPr>
            <w:r w:rsidRPr="00CF016E">
              <w:rPr>
                <w:rFonts w:ascii="Arial" w:hAnsi="Arial" w:cs="Arial"/>
              </w:rPr>
              <w:t>AF1916</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0E2B2CF" w14:textId="77777777" w:rsidR="006D5B12" w:rsidRPr="00CF016E" w:rsidRDefault="006D5B12" w:rsidP="001443AA">
            <w:pPr>
              <w:rPr>
                <w:rFonts w:ascii="Arial" w:hAnsi="Arial" w:cs="Arial"/>
              </w:rPr>
            </w:pPr>
            <w:r w:rsidRPr="00CF016E">
              <w:rPr>
                <w:rFonts w:ascii="Arial" w:hAnsi="Arial" w:cs="Arial"/>
              </w:rPr>
              <w:t>1:100</w:t>
            </w:r>
          </w:p>
        </w:tc>
      </w:tr>
      <w:tr w:rsidR="006D5B12" w:rsidRPr="00CF016E" w14:paraId="7801AA9A"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5D72BF9" w14:textId="77777777" w:rsidR="006D5B12" w:rsidRPr="00CF016E" w:rsidRDefault="006D5B12" w:rsidP="001443AA">
            <w:pPr>
              <w:rPr>
                <w:rFonts w:ascii="Arial" w:hAnsi="Arial" w:cs="Arial"/>
              </w:rPr>
            </w:pPr>
            <w:r w:rsidRPr="00CF016E">
              <w:rPr>
                <w:rFonts w:ascii="Arial" w:hAnsi="Arial" w:cs="Arial"/>
              </w:rPr>
              <w:t>Antibody</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ABEDF19" w14:textId="77777777" w:rsidR="006D5B12" w:rsidRPr="00CF016E" w:rsidRDefault="006D5B12" w:rsidP="001443AA">
            <w:pPr>
              <w:rPr>
                <w:rFonts w:ascii="Arial" w:hAnsi="Arial" w:cs="Arial"/>
              </w:rPr>
            </w:pPr>
            <w:r w:rsidRPr="00CF016E">
              <w:rPr>
                <w:rFonts w:ascii="Arial" w:hAnsi="Arial" w:cs="Arial"/>
              </w:rPr>
              <w:t>anti-VIM (rabbit monoclonal)</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781B4CC" w14:textId="77777777" w:rsidR="006D5B12" w:rsidRPr="00CF016E" w:rsidRDefault="006D5B12" w:rsidP="001443AA">
            <w:pPr>
              <w:rPr>
                <w:rFonts w:ascii="Arial" w:hAnsi="Arial" w:cs="Arial"/>
              </w:rPr>
            </w:pPr>
            <w:r w:rsidRPr="00CF016E">
              <w:rPr>
                <w:rFonts w:ascii="Arial" w:hAnsi="Arial" w:cs="Arial"/>
              </w:rPr>
              <w:t>Abcam</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601D378" w14:textId="77777777" w:rsidR="006D5B12" w:rsidRPr="00CF016E" w:rsidRDefault="006D5B12" w:rsidP="001443AA">
            <w:pPr>
              <w:rPr>
                <w:rFonts w:ascii="Arial" w:hAnsi="Arial" w:cs="Arial"/>
              </w:rPr>
            </w:pPr>
            <w:r w:rsidRPr="00CF016E">
              <w:rPr>
                <w:rFonts w:ascii="Arial" w:hAnsi="Arial" w:cs="Arial"/>
              </w:rPr>
              <w:t>ab92547</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F1A88DF" w14:textId="77777777" w:rsidR="006D5B12" w:rsidRPr="00CF016E" w:rsidRDefault="006D5B12" w:rsidP="001443AA">
            <w:pPr>
              <w:rPr>
                <w:rFonts w:ascii="Arial" w:hAnsi="Arial" w:cs="Arial"/>
              </w:rPr>
            </w:pPr>
            <w:r w:rsidRPr="00CF016E">
              <w:rPr>
                <w:rFonts w:ascii="Arial" w:hAnsi="Arial" w:cs="Arial"/>
              </w:rPr>
              <w:t>1:500</w:t>
            </w:r>
          </w:p>
        </w:tc>
      </w:tr>
      <w:tr w:rsidR="006D5B12" w:rsidRPr="00CF016E" w14:paraId="5C8DD52D"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2FABCBF" w14:textId="77777777" w:rsidR="006D5B12" w:rsidRPr="00CF016E" w:rsidRDefault="006D5B12" w:rsidP="001443AA">
            <w:pPr>
              <w:rPr>
                <w:rFonts w:ascii="Arial" w:hAnsi="Arial" w:cs="Arial"/>
              </w:rPr>
            </w:pPr>
            <w:r w:rsidRPr="00CF016E">
              <w:rPr>
                <w:rFonts w:ascii="Arial" w:hAnsi="Arial" w:cs="Arial"/>
              </w:rPr>
              <w:t>Antibody</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827CD52" w14:textId="77777777" w:rsidR="006D5B12" w:rsidRPr="00CF016E" w:rsidRDefault="006D5B12" w:rsidP="001443AA">
            <w:pPr>
              <w:rPr>
                <w:rFonts w:ascii="Arial" w:hAnsi="Arial" w:cs="Arial"/>
              </w:rPr>
            </w:pPr>
            <w:r w:rsidRPr="00CF016E">
              <w:rPr>
                <w:rFonts w:ascii="Arial" w:hAnsi="Arial" w:cs="Arial"/>
              </w:rPr>
              <w:t>anti-SDCA1 (rabbit monoclonal)</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9FC85D9" w14:textId="77777777" w:rsidR="006D5B12" w:rsidRPr="00CF016E" w:rsidRDefault="006D5B12" w:rsidP="001443AA">
            <w:pPr>
              <w:rPr>
                <w:rFonts w:ascii="Arial" w:hAnsi="Arial" w:cs="Arial"/>
              </w:rPr>
            </w:pPr>
            <w:r w:rsidRPr="00CF016E">
              <w:rPr>
                <w:rFonts w:ascii="Arial" w:hAnsi="Arial" w:cs="Arial"/>
              </w:rPr>
              <w:t>Abcam</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7A7C579" w14:textId="77777777" w:rsidR="006D5B12" w:rsidRPr="00CF016E" w:rsidRDefault="006D5B12" w:rsidP="001443AA">
            <w:pPr>
              <w:rPr>
                <w:rFonts w:ascii="Arial" w:hAnsi="Arial" w:cs="Arial"/>
              </w:rPr>
            </w:pPr>
            <w:r w:rsidRPr="00CF016E">
              <w:rPr>
                <w:rFonts w:ascii="Arial" w:hAnsi="Arial" w:cs="Arial"/>
              </w:rPr>
              <w:t>Ab128936</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A4FA585" w14:textId="77777777" w:rsidR="006D5B12" w:rsidRPr="00CF016E" w:rsidRDefault="006D5B12" w:rsidP="001443AA">
            <w:pPr>
              <w:rPr>
                <w:rFonts w:ascii="Arial" w:hAnsi="Arial" w:cs="Arial"/>
              </w:rPr>
            </w:pPr>
            <w:r w:rsidRPr="00CF016E">
              <w:rPr>
                <w:rFonts w:ascii="Arial" w:hAnsi="Arial" w:cs="Arial"/>
              </w:rPr>
              <w:t>1:500</w:t>
            </w:r>
          </w:p>
        </w:tc>
      </w:tr>
      <w:tr w:rsidR="006D5B12" w:rsidRPr="00CF016E" w14:paraId="069999D4"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83814E9" w14:textId="77777777" w:rsidR="006D5B12" w:rsidRPr="00CF016E" w:rsidRDefault="006D5B12" w:rsidP="001443AA">
            <w:pPr>
              <w:rPr>
                <w:rFonts w:ascii="Arial" w:hAnsi="Arial" w:cs="Arial"/>
              </w:rPr>
            </w:pPr>
            <w:r w:rsidRPr="00CF016E">
              <w:rPr>
                <w:rFonts w:ascii="Arial" w:hAnsi="Arial" w:cs="Arial"/>
              </w:rPr>
              <w:t>Antibody</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A870843" w14:textId="77777777" w:rsidR="006D5B12" w:rsidRPr="00CF016E" w:rsidRDefault="006D5B12" w:rsidP="001443AA">
            <w:pPr>
              <w:rPr>
                <w:rFonts w:ascii="Arial" w:hAnsi="Arial" w:cs="Arial"/>
              </w:rPr>
            </w:pPr>
            <w:r w:rsidRPr="00CF016E">
              <w:rPr>
                <w:rFonts w:ascii="Arial" w:hAnsi="Arial" w:cs="Arial"/>
              </w:rPr>
              <w:t>anti-CD49f (Integrin alpha 6 – rat monoclonal - FITC)</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954AF1C" w14:textId="77777777" w:rsidR="006D5B12" w:rsidRPr="00CF016E" w:rsidRDefault="006D5B12" w:rsidP="001443AA">
            <w:pPr>
              <w:rPr>
                <w:rFonts w:ascii="Arial" w:hAnsi="Arial" w:cs="Arial"/>
              </w:rPr>
            </w:pPr>
            <w:r w:rsidRPr="00CF016E">
              <w:rPr>
                <w:rFonts w:ascii="Arial" w:hAnsi="Arial" w:cs="Arial"/>
              </w:rPr>
              <w:t>eBioscience</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0CE848F" w14:textId="77777777" w:rsidR="006D5B12" w:rsidRPr="00CF016E" w:rsidRDefault="006D5B12" w:rsidP="001443AA">
            <w:pPr>
              <w:rPr>
                <w:rFonts w:ascii="Arial" w:hAnsi="Arial" w:cs="Arial"/>
              </w:rPr>
            </w:pPr>
            <w:r w:rsidRPr="00CF016E">
              <w:rPr>
                <w:rFonts w:ascii="Arial" w:hAnsi="Arial" w:cs="Arial"/>
              </w:rPr>
              <w:t>11-0495-82</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DC05569" w14:textId="77777777" w:rsidR="006D5B12" w:rsidRPr="00CF016E" w:rsidRDefault="006D5B12" w:rsidP="001443AA">
            <w:pPr>
              <w:rPr>
                <w:rFonts w:ascii="Arial" w:hAnsi="Arial" w:cs="Arial"/>
              </w:rPr>
            </w:pPr>
            <w:r w:rsidRPr="00CF016E">
              <w:rPr>
                <w:rFonts w:ascii="Arial" w:hAnsi="Arial" w:cs="Arial"/>
              </w:rPr>
              <w:t>0.25µg</w:t>
            </w:r>
          </w:p>
        </w:tc>
      </w:tr>
      <w:tr w:rsidR="006D5B12" w:rsidRPr="00CF016E" w14:paraId="33196EAE"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DAF1715" w14:textId="77777777" w:rsidR="006D5B12" w:rsidRPr="00CF016E" w:rsidRDefault="006D5B12" w:rsidP="001443AA">
            <w:pPr>
              <w:rPr>
                <w:rFonts w:ascii="Arial" w:hAnsi="Arial" w:cs="Arial"/>
              </w:rPr>
            </w:pPr>
            <w:r w:rsidRPr="00CF016E">
              <w:rPr>
                <w:rFonts w:ascii="Arial" w:hAnsi="Arial" w:cs="Arial"/>
              </w:rPr>
              <w:t>Antibody</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1155BE4" w14:textId="77777777" w:rsidR="006D5B12" w:rsidRPr="00CF016E" w:rsidRDefault="006D5B12" w:rsidP="001443AA">
            <w:pPr>
              <w:rPr>
                <w:rFonts w:ascii="Arial" w:hAnsi="Arial" w:cs="Arial"/>
              </w:rPr>
            </w:pPr>
            <w:r w:rsidRPr="00CF016E">
              <w:rPr>
                <w:rFonts w:ascii="Arial" w:hAnsi="Arial" w:cs="Arial"/>
              </w:rPr>
              <w:t>Isotype control anti-IgG2a kappa (rat – FITC)</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B731CCF" w14:textId="77777777" w:rsidR="006D5B12" w:rsidRPr="00CF016E" w:rsidRDefault="006D5B12" w:rsidP="001443AA">
            <w:pPr>
              <w:rPr>
                <w:rFonts w:ascii="Arial" w:hAnsi="Arial" w:cs="Arial"/>
              </w:rPr>
            </w:pPr>
            <w:r w:rsidRPr="00CF016E">
              <w:rPr>
                <w:rFonts w:ascii="Arial" w:hAnsi="Arial" w:cs="Arial"/>
              </w:rPr>
              <w:t>eBioscience</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A250904" w14:textId="77777777" w:rsidR="006D5B12" w:rsidRPr="00CF016E" w:rsidRDefault="006D5B12" w:rsidP="001443AA">
            <w:pPr>
              <w:rPr>
                <w:rFonts w:ascii="Arial" w:hAnsi="Arial" w:cs="Arial"/>
              </w:rPr>
            </w:pPr>
            <w:r w:rsidRPr="00CF016E">
              <w:rPr>
                <w:rFonts w:ascii="Arial" w:hAnsi="Arial" w:cs="Arial"/>
              </w:rPr>
              <w:t>11-4321-42</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9D7B3CD" w14:textId="77777777" w:rsidR="006D5B12" w:rsidRPr="00CF016E" w:rsidRDefault="006D5B12" w:rsidP="001443AA">
            <w:pPr>
              <w:rPr>
                <w:rFonts w:ascii="Arial" w:hAnsi="Arial" w:cs="Arial"/>
              </w:rPr>
            </w:pPr>
            <w:r w:rsidRPr="00CF016E">
              <w:rPr>
                <w:rFonts w:ascii="Arial" w:hAnsi="Arial" w:cs="Arial"/>
              </w:rPr>
              <w:t>0.25µg</w:t>
            </w:r>
          </w:p>
        </w:tc>
      </w:tr>
      <w:tr w:rsidR="006D5B12" w:rsidRPr="00CF016E" w14:paraId="4B54E92C"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1B7CD51" w14:textId="77777777" w:rsidR="006D5B12" w:rsidRPr="00CF016E" w:rsidRDefault="006D5B12" w:rsidP="001443AA">
            <w:pPr>
              <w:rPr>
                <w:rFonts w:ascii="Arial" w:hAnsi="Arial" w:cs="Arial"/>
              </w:rPr>
            </w:pPr>
            <w:r w:rsidRPr="00CF016E">
              <w:rPr>
                <w:rFonts w:ascii="Arial" w:hAnsi="Arial" w:cs="Arial"/>
              </w:rPr>
              <w:t>Antibody</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34CA0E6" w14:textId="77777777" w:rsidR="006D5B12" w:rsidRPr="00CF016E" w:rsidRDefault="006D5B12" w:rsidP="001443AA">
            <w:pPr>
              <w:rPr>
                <w:rFonts w:ascii="Arial" w:hAnsi="Arial" w:cs="Arial"/>
              </w:rPr>
            </w:pPr>
            <w:r w:rsidRPr="00CF016E">
              <w:rPr>
                <w:rFonts w:ascii="Arial" w:hAnsi="Arial" w:cs="Arial"/>
              </w:rPr>
              <w:t>Donkey anti-mouse IgG AF-488</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DC576CA" w14:textId="77777777" w:rsidR="006D5B12" w:rsidRPr="00CF016E" w:rsidRDefault="006D5B12" w:rsidP="001443AA">
            <w:pPr>
              <w:rPr>
                <w:rFonts w:ascii="Arial" w:hAnsi="Arial" w:cs="Arial"/>
              </w:rPr>
            </w:pPr>
            <w:r w:rsidRPr="00CF016E">
              <w:rPr>
                <w:rFonts w:ascii="Arial" w:hAnsi="Arial" w:cs="Arial"/>
              </w:rPr>
              <w:t>Jackson Immunoresearch Laboratories</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B6AF80D" w14:textId="77777777" w:rsidR="006D5B12" w:rsidRPr="00CF016E" w:rsidRDefault="006D5B12" w:rsidP="001443AA">
            <w:pPr>
              <w:rPr>
                <w:rFonts w:ascii="Arial" w:hAnsi="Arial" w:cs="Arial"/>
              </w:rPr>
            </w:pPr>
            <w:r w:rsidRPr="00CF016E">
              <w:rPr>
                <w:rFonts w:ascii="Arial" w:hAnsi="Arial" w:cs="Arial"/>
              </w:rPr>
              <w:t>715-545-151</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1BAEE4E" w14:textId="77777777" w:rsidR="006D5B12" w:rsidRPr="00CF016E" w:rsidRDefault="006D5B12" w:rsidP="001443AA">
            <w:pPr>
              <w:rPr>
                <w:rFonts w:ascii="Arial" w:hAnsi="Arial" w:cs="Arial"/>
              </w:rPr>
            </w:pPr>
            <w:r w:rsidRPr="00CF016E">
              <w:rPr>
                <w:rFonts w:ascii="Arial" w:hAnsi="Arial" w:cs="Arial"/>
              </w:rPr>
              <w:t>1:500</w:t>
            </w:r>
          </w:p>
        </w:tc>
      </w:tr>
      <w:tr w:rsidR="006D5B12" w:rsidRPr="00CF016E" w14:paraId="727C3B5D"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38217BA" w14:textId="77777777" w:rsidR="006D5B12" w:rsidRPr="00CF016E" w:rsidRDefault="006D5B12" w:rsidP="001443AA">
            <w:pPr>
              <w:rPr>
                <w:rFonts w:ascii="Arial" w:hAnsi="Arial" w:cs="Arial"/>
              </w:rPr>
            </w:pPr>
            <w:r w:rsidRPr="00CF016E">
              <w:rPr>
                <w:rFonts w:ascii="Arial" w:hAnsi="Arial" w:cs="Arial"/>
              </w:rPr>
              <w:t>Antibody</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0D4ECC7" w14:textId="77777777" w:rsidR="006D5B12" w:rsidRPr="00CF016E" w:rsidRDefault="006D5B12" w:rsidP="001443AA">
            <w:pPr>
              <w:rPr>
                <w:rFonts w:ascii="Arial" w:hAnsi="Arial" w:cs="Arial"/>
              </w:rPr>
            </w:pPr>
            <w:r w:rsidRPr="00CF016E">
              <w:rPr>
                <w:rFonts w:ascii="Arial" w:hAnsi="Arial" w:cs="Arial"/>
              </w:rPr>
              <w:t>Donkey anti-mouse IgG Cy3</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38C363C" w14:textId="77777777" w:rsidR="006D5B12" w:rsidRPr="00CF016E" w:rsidRDefault="006D5B12" w:rsidP="001443AA">
            <w:pPr>
              <w:rPr>
                <w:rFonts w:ascii="Arial" w:hAnsi="Arial" w:cs="Arial"/>
              </w:rPr>
            </w:pPr>
            <w:r w:rsidRPr="00CF016E">
              <w:rPr>
                <w:rFonts w:ascii="Arial" w:hAnsi="Arial" w:cs="Arial"/>
              </w:rPr>
              <w:t>Jackson Immunoresearch Laboratories</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5094828" w14:textId="77777777" w:rsidR="006D5B12" w:rsidRPr="00CF016E" w:rsidRDefault="006D5B12" w:rsidP="001443AA">
            <w:pPr>
              <w:rPr>
                <w:rFonts w:ascii="Arial" w:hAnsi="Arial" w:cs="Arial"/>
              </w:rPr>
            </w:pPr>
            <w:r w:rsidRPr="00CF016E">
              <w:rPr>
                <w:rFonts w:ascii="Arial" w:hAnsi="Arial" w:cs="Arial"/>
              </w:rPr>
              <w:t>715-165-151</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021F9E2" w14:textId="77777777" w:rsidR="006D5B12" w:rsidRPr="00CF016E" w:rsidRDefault="006D5B12" w:rsidP="001443AA">
            <w:pPr>
              <w:rPr>
                <w:rFonts w:ascii="Arial" w:hAnsi="Arial" w:cs="Arial"/>
              </w:rPr>
            </w:pPr>
            <w:r w:rsidRPr="00CF016E">
              <w:rPr>
                <w:rFonts w:ascii="Arial" w:hAnsi="Arial" w:cs="Arial"/>
              </w:rPr>
              <w:t>1:500</w:t>
            </w:r>
          </w:p>
        </w:tc>
      </w:tr>
      <w:tr w:rsidR="006D5B12" w:rsidRPr="00CF016E" w14:paraId="0C967802"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2FE424B" w14:textId="77777777" w:rsidR="006D5B12" w:rsidRPr="00CF016E" w:rsidRDefault="006D5B12" w:rsidP="001443AA">
            <w:pPr>
              <w:rPr>
                <w:rFonts w:ascii="Arial" w:hAnsi="Arial" w:cs="Arial"/>
              </w:rPr>
            </w:pPr>
            <w:r w:rsidRPr="00CF016E">
              <w:rPr>
                <w:rFonts w:ascii="Arial" w:hAnsi="Arial" w:cs="Arial"/>
              </w:rPr>
              <w:t>Antibody</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F41F31E" w14:textId="77777777" w:rsidR="006D5B12" w:rsidRPr="00CF016E" w:rsidRDefault="006D5B12" w:rsidP="001443AA">
            <w:pPr>
              <w:rPr>
                <w:rFonts w:ascii="Arial" w:hAnsi="Arial" w:cs="Arial"/>
              </w:rPr>
            </w:pPr>
            <w:r w:rsidRPr="00CF016E">
              <w:rPr>
                <w:rFonts w:ascii="Arial" w:hAnsi="Arial" w:cs="Arial"/>
              </w:rPr>
              <w:t>Donkey anti-rabbit IgG AF-488</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0187E64" w14:textId="77777777" w:rsidR="006D5B12" w:rsidRPr="00CF016E" w:rsidRDefault="006D5B12" w:rsidP="001443AA">
            <w:pPr>
              <w:rPr>
                <w:rFonts w:ascii="Arial" w:hAnsi="Arial" w:cs="Arial"/>
              </w:rPr>
            </w:pPr>
            <w:r w:rsidRPr="00CF016E">
              <w:rPr>
                <w:rFonts w:ascii="Arial" w:hAnsi="Arial" w:cs="Arial"/>
              </w:rPr>
              <w:t>Jackson Immunoresearch Laboratories</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6B5C0E1" w14:textId="77777777" w:rsidR="006D5B12" w:rsidRPr="00CF016E" w:rsidRDefault="006D5B12" w:rsidP="001443AA">
            <w:pPr>
              <w:rPr>
                <w:rFonts w:ascii="Arial" w:hAnsi="Arial" w:cs="Arial"/>
              </w:rPr>
            </w:pPr>
            <w:r w:rsidRPr="00CF016E">
              <w:rPr>
                <w:rFonts w:ascii="Arial" w:hAnsi="Arial" w:cs="Arial"/>
              </w:rPr>
              <w:t>711-545-152</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5B57000" w14:textId="77777777" w:rsidR="006D5B12" w:rsidRPr="00CF016E" w:rsidRDefault="006D5B12" w:rsidP="001443AA">
            <w:pPr>
              <w:rPr>
                <w:rFonts w:ascii="Arial" w:hAnsi="Arial" w:cs="Arial"/>
              </w:rPr>
            </w:pPr>
            <w:r w:rsidRPr="00CF016E">
              <w:rPr>
                <w:rFonts w:ascii="Arial" w:hAnsi="Arial" w:cs="Arial"/>
              </w:rPr>
              <w:t>1:500</w:t>
            </w:r>
          </w:p>
        </w:tc>
      </w:tr>
      <w:tr w:rsidR="006D5B12" w:rsidRPr="00CF016E" w14:paraId="39ED897B"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386AD90" w14:textId="77777777" w:rsidR="006D5B12" w:rsidRPr="00CF016E" w:rsidRDefault="006D5B12" w:rsidP="001443AA">
            <w:pPr>
              <w:rPr>
                <w:rFonts w:ascii="Arial" w:hAnsi="Arial" w:cs="Arial"/>
              </w:rPr>
            </w:pPr>
            <w:r w:rsidRPr="00CF016E">
              <w:rPr>
                <w:rFonts w:ascii="Arial" w:hAnsi="Arial" w:cs="Arial"/>
              </w:rPr>
              <w:t>Antibody</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0BD0FB4" w14:textId="77777777" w:rsidR="006D5B12" w:rsidRPr="00CF016E" w:rsidRDefault="006D5B12" w:rsidP="001443AA">
            <w:pPr>
              <w:rPr>
                <w:rFonts w:ascii="Arial" w:hAnsi="Arial" w:cs="Arial"/>
              </w:rPr>
            </w:pPr>
            <w:r w:rsidRPr="00CF016E">
              <w:rPr>
                <w:rFonts w:ascii="Arial" w:hAnsi="Arial" w:cs="Arial"/>
              </w:rPr>
              <w:t>Donkey anti-rabbit IgG Cy3</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010548A" w14:textId="77777777" w:rsidR="006D5B12" w:rsidRPr="00CF016E" w:rsidRDefault="006D5B12" w:rsidP="001443AA">
            <w:pPr>
              <w:rPr>
                <w:rFonts w:ascii="Arial" w:hAnsi="Arial" w:cs="Arial"/>
              </w:rPr>
            </w:pPr>
            <w:r w:rsidRPr="00CF016E">
              <w:rPr>
                <w:rFonts w:ascii="Arial" w:hAnsi="Arial" w:cs="Arial"/>
              </w:rPr>
              <w:t>Jackson Immunoresearch Laboratories</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D881E68" w14:textId="77777777" w:rsidR="006D5B12" w:rsidRPr="00CF016E" w:rsidRDefault="006D5B12" w:rsidP="001443AA">
            <w:pPr>
              <w:rPr>
                <w:rFonts w:ascii="Arial" w:hAnsi="Arial" w:cs="Arial"/>
              </w:rPr>
            </w:pPr>
            <w:r w:rsidRPr="00CF016E">
              <w:rPr>
                <w:rFonts w:ascii="Arial" w:hAnsi="Arial" w:cs="Arial"/>
              </w:rPr>
              <w:t>711-005-152</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A034151" w14:textId="77777777" w:rsidR="006D5B12" w:rsidRPr="00CF016E" w:rsidRDefault="006D5B12" w:rsidP="001443AA">
            <w:pPr>
              <w:rPr>
                <w:rFonts w:ascii="Arial" w:hAnsi="Arial" w:cs="Arial"/>
              </w:rPr>
            </w:pPr>
            <w:r w:rsidRPr="00CF016E">
              <w:rPr>
                <w:rFonts w:ascii="Arial" w:hAnsi="Arial" w:cs="Arial"/>
              </w:rPr>
              <w:t>1:500</w:t>
            </w:r>
          </w:p>
        </w:tc>
      </w:tr>
      <w:tr w:rsidR="006D5B12" w:rsidRPr="00CF016E" w14:paraId="048A364B"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8C01157" w14:textId="77777777" w:rsidR="006D5B12" w:rsidRPr="00CF016E" w:rsidRDefault="006D5B12" w:rsidP="001443AA">
            <w:pPr>
              <w:rPr>
                <w:rFonts w:ascii="Arial" w:hAnsi="Arial" w:cs="Arial"/>
              </w:rPr>
            </w:pPr>
            <w:r w:rsidRPr="00CF016E">
              <w:rPr>
                <w:rFonts w:ascii="Arial" w:hAnsi="Arial" w:cs="Arial"/>
              </w:rPr>
              <w:t>Antibody</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B6638C2" w14:textId="77777777" w:rsidR="006D5B12" w:rsidRPr="00CF016E" w:rsidRDefault="006D5B12" w:rsidP="001443AA">
            <w:pPr>
              <w:rPr>
                <w:rFonts w:ascii="Arial" w:hAnsi="Arial" w:cs="Arial"/>
              </w:rPr>
            </w:pPr>
            <w:r w:rsidRPr="00CF016E">
              <w:rPr>
                <w:rFonts w:ascii="Arial" w:hAnsi="Arial" w:cs="Arial"/>
              </w:rPr>
              <w:t>Donkey anti-rabbit IgG AF-647</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B9C3183" w14:textId="77777777" w:rsidR="006D5B12" w:rsidRPr="00CF016E" w:rsidRDefault="006D5B12" w:rsidP="001443AA">
            <w:pPr>
              <w:rPr>
                <w:rFonts w:ascii="Arial" w:hAnsi="Arial" w:cs="Arial"/>
              </w:rPr>
            </w:pPr>
            <w:r w:rsidRPr="00CF016E">
              <w:rPr>
                <w:rFonts w:ascii="Arial" w:hAnsi="Arial" w:cs="Arial"/>
              </w:rPr>
              <w:t>Jackson Immunoresearch Laboratories</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2242990" w14:textId="77777777" w:rsidR="006D5B12" w:rsidRPr="00CF016E" w:rsidRDefault="006D5B12" w:rsidP="001443AA">
            <w:pPr>
              <w:rPr>
                <w:rFonts w:ascii="Arial" w:hAnsi="Arial" w:cs="Arial"/>
              </w:rPr>
            </w:pPr>
            <w:r w:rsidRPr="00CF016E">
              <w:rPr>
                <w:rFonts w:ascii="Arial" w:hAnsi="Arial" w:cs="Arial"/>
              </w:rPr>
              <w:t>711-605-152</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05B2AEA" w14:textId="77777777" w:rsidR="006D5B12" w:rsidRPr="00CF016E" w:rsidRDefault="006D5B12" w:rsidP="001443AA">
            <w:pPr>
              <w:rPr>
                <w:rFonts w:ascii="Arial" w:hAnsi="Arial" w:cs="Arial"/>
              </w:rPr>
            </w:pPr>
            <w:r w:rsidRPr="00CF016E">
              <w:rPr>
                <w:rFonts w:ascii="Arial" w:hAnsi="Arial" w:cs="Arial"/>
              </w:rPr>
              <w:t>1:500</w:t>
            </w:r>
          </w:p>
        </w:tc>
      </w:tr>
      <w:tr w:rsidR="006D5B12" w:rsidRPr="00CF016E" w14:paraId="0157892E"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5519936" w14:textId="77777777" w:rsidR="006D5B12" w:rsidRPr="00CF016E" w:rsidRDefault="006D5B12" w:rsidP="001443AA">
            <w:pPr>
              <w:rPr>
                <w:rFonts w:ascii="Arial" w:hAnsi="Arial" w:cs="Arial"/>
              </w:rPr>
            </w:pPr>
            <w:r w:rsidRPr="00CF016E">
              <w:rPr>
                <w:rFonts w:ascii="Arial" w:hAnsi="Arial" w:cs="Arial"/>
              </w:rPr>
              <w:lastRenderedPageBreak/>
              <w:t>Antibody</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66F8EC5" w14:textId="77777777" w:rsidR="006D5B12" w:rsidRPr="00CF016E" w:rsidRDefault="006D5B12" w:rsidP="001443AA">
            <w:pPr>
              <w:rPr>
                <w:rFonts w:ascii="Arial" w:hAnsi="Arial" w:cs="Arial"/>
              </w:rPr>
            </w:pPr>
            <w:r w:rsidRPr="00CF016E">
              <w:rPr>
                <w:rFonts w:ascii="Arial" w:hAnsi="Arial" w:cs="Arial"/>
              </w:rPr>
              <w:t>Donkey anti-goat IgG Cy3</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0C519D2" w14:textId="77777777" w:rsidR="006D5B12" w:rsidRPr="00CF016E" w:rsidRDefault="006D5B12" w:rsidP="001443AA">
            <w:pPr>
              <w:rPr>
                <w:rFonts w:ascii="Arial" w:hAnsi="Arial" w:cs="Arial"/>
              </w:rPr>
            </w:pPr>
            <w:r w:rsidRPr="00CF016E">
              <w:rPr>
                <w:rFonts w:ascii="Arial" w:hAnsi="Arial" w:cs="Arial"/>
              </w:rPr>
              <w:t>Jackson Immunoresearch Laboratories</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47C699B" w14:textId="77777777" w:rsidR="006D5B12" w:rsidRPr="00CF016E" w:rsidRDefault="006D5B12" w:rsidP="001443AA">
            <w:pPr>
              <w:rPr>
                <w:rFonts w:ascii="Arial" w:hAnsi="Arial" w:cs="Arial"/>
              </w:rPr>
            </w:pPr>
            <w:r w:rsidRPr="00CF016E">
              <w:rPr>
                <w:rFonts w:ascii="Arial" w:hAnsi="Arial" w:cs="Arial"/>
              </w:rPr>
              <w:t>705-165-147</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3EC0A65" w14:textId="77777777" w:rsidR="006D5B12" w:rsidRPr="00CF016E" w:rsidRDefault="006D5B12" w:rsidP="001443AA">
            <w:pPr>
              <w:rPr>
                <w:rFonts w:ascii="Arial" w:hAnsi="Arial" w:cs="Arial"/>
              </w:rPr>
            </w:pPr>
            <w:r w:rsidRPr="00CF016E">
              <w:rPr>
                <w:rFonts w:ascii="Arial" w:hAnsi="Arial" w:cs="Arial"/>
              </w:rPr>
              <w:t>1:500</w:t>
            </w:r>
          </w:p>
        </w:tc>
      </w:tr>
      <w:tr w:rsidR="006D5B12" w:rsidRPr="00CF016E" w14:paraId="262363A7"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6365DF0" w14:textId="77777777" w:rsidR="006D5B12" w:rsidRPr="00CF016E" w:rsidRDefault="006D5B12" w:rsidP="001443AA">
            <w:pPr>
              <w:rPr>
                <w:rFonts w:ascii="Arial" w:hAnsi="Arial" w:cs="Arial"/>
              </w:rPr>
            </w:pPr>
            <w:r w:rsidRPr="00CF016E">
              <w:rPr>
                <w:rFonts w:ascii="Arial" w:hAnsi="Arial" w:cs="Arial"/>
              </w:rPr>
              <w:t>Chemical, Peptide, or Recombinant Protein</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EBE8AD1" w14:textId="77777777" w:rsidR="006D5B12" w:rsidRPr="00CF016E" w:rsidRDefault="006D5B12" w:rsidP="001443AA">
            <w:pPr>
              <w:rPr>
                <w:rFonts w:ascii="Arial" w:hAnsi="Arial" w:cs="Arial"/>
              </w:rPr>
            </w:pPr>
            <w:r w:rsidRPr="00CF016E">
              <w:rPr>
                <w:rFonts w:ascii="Arial" w:hAnsi="Arial" w:cs="Arial"/>
              </w:rPr>
              <w:t>2-mercaptoethanol</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EE055F9" w14:textId="77777777" w:rsidR="006D5B12" w:rsidRPr="00CF016E" w:rsidRDefault="006D5B12" w:rsidP="001443AA">
            <w:pPr>
              <w:rPr>
                <w:rFonts w:ascii="Arial" w:hAnsi="Arial" w:cs="Arial"/>
              </w:rPr>
            </w:pPr>
            <w:r w:rsidRPr="00CF016E">
              <w:rPr>
                <w:rFonts w:ascii="Arial" w:hAnsi="Arial" w:cs="Arial"/>
              </w:rPr>
              <w:t xml:space="preserve">ThermoFisher Scientific </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F4EEBC0" w14:textId="77777777" w:rsidR="006D5B12" w:rsidRPr="00CF016E" w:rsidRDefault="006D5B12" w:rsidP="001443AA">
            <w:pPr>
              <w:rPr>
                <w:rFonts w:ascii="Arial" w:hAnsi="Arial" w:cs="Arial"/>
              </w:rPr>
            </w:pPr>
            <w:r w:rsidRPr="00CF016E">
              <w:rPr>
                <w:rFonts w:ascii="Arial" w:hAnsi="Arial" w:cs="Arial"/>
              </w:rPr>
              <w:t>21985023</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1B70ABA" w14:textId="77777777" w:rsidR="006D5B12" w:rsidRPr="00CF016E" w:rsidRDefault="006D5B12" w:rsidP="001443AA">
            <w:pPr>
              <w:rPr>
                <w:rFonts w:ascii="Arial" w:hAnsi="Arial" w:cs="Arial"/>
              </w:rPr>
            </w:pPr>
          </w:p>
        </w:tc>
      </w:tr>
      <w:tr w:rsidR="006D5B12" w:rsidRPr="00CF016E" w14:paraId="2C03D67E"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6B2CE97" w14:textId="77777777" w:rsidR="006D5B12" w:rsidRPr="00CF016E" w:rsidRDefault="006D5B12" w:rsidP="001443AA">
            <w:pPr>
              <w:rPr>
                <w:rFonts w:ascii="Arial" w:hAnsi="Arial" w:cs="Arial"/>
              </w:rPr>
            </w:pPr>
            <w:r w:rsidRPr="00CF016E">
              <w:rPr>
                <w:rFonts w:ascii="Arial" w:hAnsi="Arial" w:cs="Arial"/>
              </w:rPr>
              <w:t>Chemical, Peptide, or Recombinant Protein</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4AC574B" w14:textId="77777777" w:rsidR="006D5B12" w:rsidRPr="00CF016E" w:rsidRDefault="006D5B12" w:rsidP="001443AA">
            <w:pPr>
              <w:rPr>
                <w:rFonts w:ascii="Arial" w:hAnsi="Arial" w:cs="Arial"/>
              </w:rPr>
            </w:pPr>
            <w:r w:rsidRPr="00CF016E">
              <w:rPr>
                <w:rFonts w:ascii="Arial" w:hAnsi="Arial" w:cs="Arial"/>
              </w:rPr>
              <w:t>Bmp4</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29D82F4" w14:textId="77777777" w:rsidR="006D5B12" w:rsidRPr="00CF016E" w:rsidRDefault="006D5B12" w:rsidP="001443AA">
            <w:pPr>
              <w:rPr>
                <w:rFonts w:ascii="Arial" w:hAnsi="Arial" w:cs="Arial"/>
              </w:rPr>
            </w:pPr>
            <w:r w:rsidRPr="00CF016E">
              <w:rPr>
                <w:rFonts w:ascii="Arial" w:hAnsi="Arial" w:cs="Arial"/>
              </w:rPr>
              <w:t>Peprotech</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FB5B902" w14:textId="77777777" w:rsidR="006D5B12" w:rsidRPr="00CF016E" w:rsidRDefault="006D5B12" w:rsidP="001443AA">
            <w:pPr>
              <w:rPr>
                <w:rFonts w:ascii="Arial" w:hAnsi="Arial" w:cs="Arial"/>
              </w:rPr>
            </w:pPr>
            <w:r w:rsidRPr="00CF016E">
              <w:rPr>
                <w:rFonts w:ascii="Arial" w:hAnsi="Arial" w:cs="Arial"/>
              </w:rPr>
              <w:t>120-05-5ug</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98770EC" w14:textId="77777777" w:rsidR="006D5B12" w:rsidRPr="00CF016E" w:rsidRDefault="006D5B12" w:rsidP="001443AA">
            <w:pPr>
              <w:rPr>
                <w:rFonts w:ascii="Arial" w:hAnsi="Arial" w:cs="Arial"/>
              </w:rPr>
            </w:pPr>
          </w:p>
        </w:tc>
      </w:tr>
      <w:tr w:rsidR="006D5B12" w:rsidRPr="00CF016E" w14:paraId="793FF262"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A486190" w14:textId="77777777" w:rsidR="006D5B12" w:rsidRPr="00CF016E" w:rsidRDefault="006D5B12" w:rsidP="001443AA">
            <w:pPr>
              <w:rPr>
                <w:rFonts w:ascii="Arial" w:hAnsi="Arial" w:cs="Arial"/>
              </w:rPr>
            </w:pPr>
            <w:r w:rsidRPr="00CF016E">
              <w:rPr>
                <w:rFonts w:ascii="Arial" w:hAnsi="Arial" w:cs="Arial"/>
              </w:rPr>
              <w:t>Chemical, Peptide, or Recombinant Protein</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5D39739" w14:textId="77777777" w:rsidR="006D5B12" w:rsidRPr="00CF016E" w:rsidRDefault="006D5B12" w:rsidP="001443AA">
            <w:pPr>
              <w:rPr>
                <w:rFonts w:ascii="Arial" w:hAnsi="Arial" w:cs="Arial"/>
              </w:rPr>
            </w:pPr>
            <w:r w:rsidRPr="00CF016E">
              <w:rPr>
                <w:rFonts w:ascii="Arial" w:hAnsi="Arial" w:cs="Arial"/>
              </w:rPr>
              <w:t>Bovine Serum Albumin</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15D2B3E" w14:textId="77777777" w:rsidR="006D5B12" w:rsidRPr="00CF016E" w:rsidRDefault="006D5B12" w:rsidP="001443AA">
            <w:pPr>
              <w:rPr>
                <w:rFonts w:ascii="Arial" w:hAnsi="Arial" w:cs="Arial"/>
              </w:rPr>
            </w:pPr>
            <w:r w:rsidRPr="00CF016E">
              <w:rPr>
                <w:rFonts w:ascii="Arial" w:hAnsi="Arial" w:cs="Arial"/>
              </w:rPr>
              <w:t>Cell Signaling Technology</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E50B294" w14:textId="77777777" w:rsidR="006D5B12" w:rsidRPr="00CF016E" w:rsidRDefault="006D5B12" w:rsidP="001443AA">
            <w:pPr>
              <w:rPr>
                <w:rFonts w:ascii="Arial" w:hAnsi="Arial" w:cs="Arial"/>
              </w:rPr>
            </w:pPr>
            <w:r w:rsidRPr="00CF016E">
              <w:rPr>
                <w:rFonts w:ascii="Arial" w:hAnsi="Arial" w:cs="Arial"/>
              </w:rPr>
              <w:t>9998S</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8DFB56D" w14:textId="77777777" w:rsidR="006D5B12" w:rsidRPr="00CF016E" w:rsidRDefault="006D5B12" w:rsidP="001443AA">
            <w:pPr>
              <w:rPr>
                <w:rFonts w:ascii="Arial" w:hAnsi="Arial" w:cs="Arial"/>
              </w:rPr>
            </w:pPr>
          </w:p>
        </w:tc>
      </w:tr>
      <w:tr w:rsidR="006D5B12" w:rsidRPr="00CF016E" w14:paraId="20B80734"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5428700" w14:textId="77777777" w:rsidR="006D5B12" w:rsidRPr="00CF016E" w:rsidRDefault="006D5B12" w:rsidP="001443AA">
            <w:pPr>
              <w:rPr>
                <w:rFonts w:ascii="Arial" w:hAnsi="Arial" w:cs="Arial"/>
              </w:rPr>
            </w:pPr>
            <w:r w:rsidRPr="00CF016E">
              <w:rPr>
                <w:rFonts w:ascii="Arial" w:hAnsi="Arial" w:cs="Arial"/>
              </w:rPr>
              <w:t>Chemical, Peptide, or Recombinant Protein</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441C5F9" w14:textId="77777777" w:rsidR="006D5B12" w:rsidRPr="00CF016E" w:rsidRDefault="006D5B12" w:rsidP="001443AA">
            <w:pPr>
              <w:rPr>
                <w:rFonts w:ascii="Arial" w:hAnsi="Arial" w:cs="Arial"/>
              </w:rPr>
            </w:pPr>
            <w:r w:rsidRPr="00CF016E">
              <w:rPr>
                <w:rFonts w:ascii="Arial" w:hAnsi="Arial" w:cs="Arial"/>
              </w:rPr>
              <w:t>Cell Banker 1 Cryopreservation Media</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A54930F" w14:textId="77777777" w:rsidR="006D5B12" w:rsidRPr="00CF016E" w:rsidRDefault="006D5B12" w:rsidP="001443AA">
            <w:pPr>
              <w:rPr>
                <w:rFonts w:ascii="Arial" w:hAnsi="Arial" w:cs="Arial"/>
              </w:rPr>
            </w:pPr>
            <w:r w:rsidRPr="00CF016E">
              <w:rPr>
                <w:rFonts w:ascii="Arial" w:hAnsi="Arial" w:cs="Arial"/>
              </w:rPr>
              <w:t>Amsbio</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99A89BB" w14:textId="77777777" w:rsidR="006D5B12" w:rsidRPr="00CF016E" w:rsidRDefault="006D5B12" w:rsidP="001443AA">
            <w:pPr>
              <w:rPr>
                <w:rFonts w:ascii="Arial" w:hAnsi="Arial" w:cs="Arial"/>
              </w:rPr>
            </w:pPr>
            <w:r w:rsidRPr="00CF016E">
              <w:rPr>
                <w:rFonts w:ascii="Arial" w:hAnsi="Arial" w:cs="Arial"/>
              </w:rPr>
              <w:t>11888</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8A29842" w14:textId="77777777" w:rsidR="006D5B12" w:rsidRPr="00CF016E" w:rsidRDefault="006D5B12" w:rsidP="001443AA">
            <w:pPr>
              <w:rPr>
                <w:rFonts w:ascii="Arial" w:hAnsi="Arial" w:cs="Arial"/>
              </w:rPr>
            </w:pPr>
          </w:p>
        </w:tc>
      </w:tr>
      <w:tr w:rsidR="006D5B12" w:rsidRPr="00CF016E" w14:paraId="21E6FD7E"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EF90698" w14:textId="77777777" w:rsidR="006D5B12" w:rsidRPr="00CF016E" w:rsidRDefault="006D5B12" w:rsidP="001443AA">
            <w:pPr>
              <w:rPr>
                <w:rFonts w:ascii="Arial" w:hAnsi="Arial" w:cs="Arial"/>
              </w:rPr>
            </w:pPr>
            <w:r w:rsidRPr="00CF016E">
              <w:rPr>
                <w:rFonts w:ascii="Arial" w:hAnsi="Arial" w:cs="Arial"/>
              </w:rPr>
              <w:t>Chemical, Peptide, or Recombinant Protein</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27ED19B" w14:textId="77777777" w:rsidR="006D5B12" w:rsidRPr="00CF016E" w:rsidRDefault="006D5B12" w:rsidP="001443AA">
            <w:pPr>
              <w:rPr>
                <w:rFonts w:ascii="Arial" w:hAnsi="Arial" w:cs="Arial"/>
              </w:rPr>
            </w:pPr>
            <w:r w:rsidRPr="00CF016E">
              <w:rPr>
                <w:rFonts w:ascii="Arial" w:hAnsi="Arial" w:cs="Arial"/>
              </w:rPr>
              <w:t>Collagen IV</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63BFFBA" w14:textId="77777777" w:rsidR="006D5B12" w:rsidRPr="00CF016E" w:rsidRDefault="006D5B12" w:rsidP="001443AA">
            <w:pPr>
              <w:rPr>
                <w:rFonts w:ascii="Arial" w:hAnsi="Arial" w:cs="Arial"/>
              </w:rPr>
            </w:pPr>
            <w:r w:rsidRPr="00CF016E">
              <w:rPr>
                <w:rFonts w:ascii="Arial" w:hAnsi="Arial" w:cs="Arial"/>
              </w:rPr>
              <w:t>Corning</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6CE42F0" w14:textId="77777777" w:rsidR="006D5B12" w:rsidRPr="00CF016E" w:rsidRDefault="006D5B12" w:rsidP="001443AA">
            <w:pPr>
              <w:rPr>
                <w:rFonts w:ascii="Arial" w:hAnsi="Arial" w:cs="Arial"/>
              </w:rPr>
            </w:pPr>
            <w:r w:rsidRPr="00CF016E">
              <w:rPr>
                <w:rFonts w:ascii="Arial" w:hAnsi="Arial" w:cs="Arial"/>
              </w:rPr>
              <w:t>354233</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1EAA5CB" w14:textId="77777777" w:rsidR="006D5B12" w:rsidRPr="00CF016E" w:rsidRDefault="006D5B12" w:rsidP="001443AA">
            <w:pPr>
              <w:rPr>
                <w:rFonts w:ascii="Arial" w:hAnsi="Arial" w:cs="Arial"/>
              </w:rPr>
            </w:pPr>
          </w:p>
        </w:tc>
      </w:tr>
      <w:tr w:rsidR="006D5B12" w:rsidRPr="00CF016E" w14:paraId="52CD8D7B"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5978CB7" w14:textId="77777777" w:rsidR="006D5B12" w:rsidRPr="00CF016E" w:rsidRDefault="006D5B12" w:rsidP="001443AA">
            <w:pPr>
              <w:rPr>
                <w:rFonts w:ascii="Arial" w:hAnsi="Arial" w:cs="Arial"/>
              </w:rPr>
            </w:pPr>
            <w:r w:rsidRPr="00CF016E">
              <w:rPr>
                <w:rFonts w:ascii="Arial" w:hAnsi="Arial" w:cs="Arial"/>
              </w:rPr>
              <w:t>Chemical, Peptide, or Recombinant Protein</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1FE0CF8" w14:textId="77777777" w:rsidR="006D5B12" w:rsidRPr="00CF016E" w:rsidRDefault="006D5B12" w:rsidP="001443AA">
            <w:pPr>
              <w:rPr>
                <w:rFonts w:ascii="Arial" w:hAnsi="Arial" w:cs="Arial"/>
              </w:rPr>
            </w:pPr>
            <w:r w:rsidRPr="00CF016E">
              <w:rPr>
                <w:rFonts w:ascii="Arial" w:hAnsi="Arial" w:cs="Arial"/>
              </w:rPr>
              <w:t>Cultrex Reduced Growth Factor Basement Membrane Extract, PathClear</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A443A51" w14:textId="77777777" w:rsidR="006D5B12" w:rsidRPr="00CF016E" w:rsidRDefault="006D5B12" w:rsidP="001443AA">
            <w:pPr>
              <w:rPr>
                <w:rFonts w:ascii="Arial" w:hAnsi="Arial" w:cs="Arial"/>
              </w:rPr>
            </w:pPr>
            <w:r w:rsidRPr="00CF016E">
              <w:rPr>
                <w:rFonts w:ascii="Arial" w:hAnsi="Arial" w:cs="Arial"/>
              </w:rPr>
              <w:t>R&amp;D Systems</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67E266C" w14:textId="77777777" w:rsidR="006D5B12" w:rsidRPr="00CF016E" w:rsidRDefault="006D5B12" w:rsidP="001443AA">
            <w:pPr>
              <w:rPr>
                <w:rFonts w:ascii="Arial" w:hAnsi="Arial" w:cs="Arial"/>
              </w:rPr>
            </w:pPr>
            <w:r w:rsidRPr="00CF016E">
              <w:rPr>
                <w:rFonts w:ascii="Arial" w:hAnsi="Arial" w:cs="Arial"/>
              </w:rPr>
              <w:t>3433-005-01</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094AD6A" w14:textId="77777777" w:rsidR="006D5B12" w:rsidRPr="00CF016E" w:rsidRDefault="006D5B12" w:rsidP="001443AA">
            <w:pPr>
              <w:rPr>
                <w:rFonts w:ascii="Arial" w:hAnsi="Arial" w:cs="Arial"/>
              </w:rPr>
            </w:pPr>
          </w:p>
        </w:tc>
      </w:tr>
      <w:tr w:rsidR="006D5B12" w:rsidRPr="00CF016E" w14:paraId="52FEDD76"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2B97696" w14:textId="77777777" w:rsidR="006D5B12" w:rsidRPr="00CF016E" w:rsidRDefault="006D5B12" w:rsidP="001443AA">
            <w:pPr>
              <w:rPr>
                <w:rFonts w:ascii="Arial" w:hAnsi="Arial" w:cs="Arial"/>
              </w:rPr>
            </w:pPr>
            <w:r w:rsidRPr="00CF016E">
              <w:rPr>
                <w:rFonts w:ascii="Arial" w:hAnsi="Arial" w:cs="Arial"/>
              </w:rPr>
              <w:t>Chemical, Peptide, or Recombinant Protein</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007163D" w14:textId="77777777" w:rsidR="006D5B12" w:rsidRPr="00CF016E" w:rsidRDefault="006D5B12" w:rsidP="001443AA">
            <w:pPr>
              <w:rPr>
                <w:rFonts w:ascii="Arial" w:hAnsi="Arial" w:cs="Arial"/>
              </w:rPr>
            </w:pPr>
            <w:r w:rsidRPr="00CF016E">
              <w:rPr>
                <w:rFonts w:ascii="Arial" w:hAnsi="Arial" w:cs="Arial"/>
              </w:rPr>
              <w:t>DMEM/F12, Glutamax supplement</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AECC90B" w14:textId="77777777" w:rsidR="006D5B12" w:rsidRPr="00CF016E" w:rsidRDefault="006D5B12" w:rsidP="001443AA">
            <w:pPr>
              <w:rPr>
                <w:rFonts w:ascii="Arial" w:hAnsi="Arial" w:cs="Arial"/>
              </w:rPr>
            </w:pPr>
            <w:r w:rsidRPr="00CF016E">
              <w:rPr>
                <w:rFonts w:ascii="Arial" w:hAnsi="Arial" w:cs="Arial"/>
              </w:rPr>
              <w:t xml:space="preserve">ThermoFisher Scientific </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8E9B59C" w14:textId="77777777" w:rsidR="006D5B12" w:rsidRPr="00CF016E" w:rsidRDefault="006D5B12" w:rsidP="001443AA">
            <w:pPr>
              <w:rPr>
                <w:rFonts w:ascii="Arial" w:hAnsi="Arial" w:cs="Arial"/>
              </w:rPr>
            </w:pPr>
            <w:r w:rsidRPr="00CF016E">
              <w:rPr>
                <w:rFonts w:ascii="Arial" w:hAnsi="Arial" w:cs="Arial"/>
              </w:rPr>
              <w:t>10565018</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8E9235F" w14:textId="77777777" w:rsidR="006D5B12" w:rsidRPr="00CF016E" w:rsidRDefault="006D5B12" w:rsidP="001443AA">
            <w:pPr>
              <w:rPr>
                <w:rFonts w:ascii="Arial" w:hAnsi="Arial" w:cs="Arial"/>
              </w:rPr>
            </w:pPr>
          </w:p>
        </w:tc>
      </w:tr>
      <w:tr w:rsidR="006D5B12" w:rsidRPr="00CF016E" w14:paraId="13BD973F"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682CB91" w14:textId="77777777" w:rsidR="006D5B12" w:rsidRPr="00CF016E" w:rsidRDefault="006D5B12" w:rsidP="001443AA">
            <w:pPr>
              <w:rPr>
                <w:rFonts w:ascii="Arial" w:hAnsi="Arial" w:cs="Arial"/>
              </w:rPr>
            </w:pPr>
            <w:r w:rsidRPr="00CF016E">
              <w:rPr>
                <w:rFonts w:ascii="Arial" w:hAnsi="Arial" w:cs="Arial"/>
              </w:rPr>
              <w:t>Chemical, Peptide, or Recombinant Protein</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2C82908" w14:textId="77777777" w:rsidR="006D5B12" w:rsidRPr="00CF016E" w:rsidRDefault="006D5B12" w:rsidP="001443AA">
            <w:pPr>
              <w:rPr>
                <w:rFonts w:ascii="Arial" w:hAnsi="Arial" w:cs="Arial"/>
              </w:rPr>
            </w:pPr>
            <w:r w:rsidRPr="00CF016E">
              <w:rPr>
                <w:rFonts w:ascii="Arial" w:hAnsi="Arial" w:cs="Arial"/>
              </w:rPr>
              <w:t>DPBS, no calcium, no magnesium</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3DAE9F4" w14:textId="77777777" w:rsidR="006D5B12" w:rsidRPr="00CF016E" w:rsidRDefault="006D5B12" w:rsidP="001443AA">
            <w:pPr>
              <w:rPr>
                <w:rFonts w:ascii="Arial" w:hAnsi="Arial" w:cs="Arial"/>
              </w:rPr>
            </w:pPr>
            <w:r w:rsidRPr="00CF016E">
              <w:rPr>
                <w:rFonts w:ascii="Arial" w:hAnsi="Arial" w:cs="Arial"/>
              </w:rPr>
              <w:t xml:space="preserve">ThermoFisher Scientific </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04E0B82" w14:textId="77777777" w:rsidR="006D5B12" w:rsidRPr="00CF016E" w:rsidRDefault="006D5B12" w:rsidP="001443AA">
            <w:pPr>
              <w:rPr>
                <w:rFonts w:ascii="Arial" w:hAnsi="Arial" w:cs="Arial"/>
              </w:rPr>
            </w:pPr>
            <w:r w:rsidRPr="00CF016E">
              <w:rPr>
                <w:rFonts w:ascii="Arial" w:hAnsi="Arial" w:cs="Arial"/>
              </w:rPr>
              <w:t>14190250</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D1C5A37" w14:textId="77777777" w:rsidR="006D5B12" w:rsidRPr="00CF016E" w:rsidRDefault="006D5B12" w:rsidP="001443AA">
            <w:pPr>
              <w:rPr>
                <w:rFonts w:ascii="Arial" w:hAnsi="Arial" w:cs="Arial"/>
              </w:rPr>
            </w:pPr>
          </w:p>
        </w:tc>
      </w:tr>
      <w:tr w:rsidR="006D5B12" w:rsidRPr="00CF016E" w14:paraId="7E5815B7"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B600641" w14:textId="77777777" w:rsidR="006D5B12" w:rsidRPr="00CF016E" w:rsidRDefault="006D5B12" w:rsidP="001443AA">
            <w:pPr>
              <w:rPr>
                <w:rFonts w:ascii="Arial" w:hAnsi="Arial" w:cs="Arial"/>
              </w:rPr>
            </w:pPr>
            <w:r w:rsidRPr="00CF016E">
              <w:rPr>
                <w:rFonts w:ascii="Arial" w:hAnsi="Arial" w:cs="Arial"/>
              </w:rPr>
              <w:t>Chemical, Peptide, or Recombinant Protein</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DDCD88F" w14:textId="77777777" w:rsidR="006D5B12" w:rsidRPr="00CF016E" w:rsidRDefault="006D5B12" w:rsidP="001443AA">
            <w:pPr>
              <w:rPr>
                <w:rFonts w:ascii="Arial" w:hAnsi="Arial" w:cs="Arial"/>
              </w:rPr>
            </w:pPr>
            <w:r w:rsidRPr="00CF016E">
              <w:rPr>
                <w:rFonts w:ascii="Arial" w:hAnsi="Arial" w:cs="Arial"/>
              </w:rPr>
              <w:t>Epidermal Growth Factor</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C6CC3FB" w14:textId="77777777" w:rsidR="006D5B12" w:rsidRPr="00CF016E" w:rsidRDefault="006D5B12" w:rsidP="001443AA">
            <w:pPr>
              <w:rPr>
                <w:rFonts w:ascii="Arial" w:hAnsi="Arial" w:cs="Arial"/>
              </w:rPr>
            </w:pPr>
            <w:r w:rsidRPr="00CF016E">
              <w:rPr>
                <w:rFonts w:ascii="Arial" w:hAnsi="Arial" w:cs="Arial"/>
              </w:rPr>
              <w:t>Peprotech</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3A772CF" w14:textId="77777777" w:rsidR="006D5B12" w:rsidRPr="00CF016E" w:rsidRDefault="006D5B12" w:rsidP="001443AA">
            <w:pPr>
              <w:rPr>
                <w:rFonts w:ascii="Arial" w:hAnsi="Arial" w:cs="Arial"/>
              </w:rPr>
            </w:pPr>
            <w:r w:rsidRPr="00CF016E">
              <w:rPr>
                <w:rFonts w:ascii="Arial" w:hAnsi="Arial" w:cs="Arial"/>
              </w:rPr>
              <w:t>AF-100-15</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9EC6E80" w14:textId="77777777" w:rsidR="006D5B12" w:rsidRPr="00CF016E" w:rsidRDefault="006D5B12" w:rsidP="001443AA">
            <w:pPr>
              <w:rPr>
                <w:rFonts w:ascii="Arial" w:hAnsi="Arial" w:cs="Arial"/>
              </w:rPr>
            </w:pPr>
          </w:p>
        </w:tc>
      </w:tr>
      <w:tr w:rsidR="006D5B12" w:rsidRPr="00CF016E" w14:paraId="4895D935"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445F901" w14:textId="77777777" w:rsidR="006D5B12" w:rsidRPr="00CF016E" w:rsidRDefault="006D5B12" w:rsidP="001443AA">
            <w:pPr>
              <w:rPr>
                <w:rFonts w:ascii="Arial" w:hAnsi="Arial" w:cs="Arial"/>
              </w:rPr>
            </w:pPr>
            <w:r w:rsidRPr="00CF016E">
              <w:rPr>
                <w:rFonts w:ascii="Arial" w:hAnsi="Arial" w:cs="Arial"/>
              </w:rPr>
              <w:t>Chemical, Peptide, or Recombinant Protein</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B6E6803" w14:textId="77777777" w:rsidR="006D5B12" w:rsidRPr="00CF016E" w:rsidRDefault="006D5B12" w:rsidP="001443AA">
            <w:pPr>
              <w:rPr>
                <w:rFonts w:ascii="Arial" w:hAnsi="Arial" w:cs="Arial"/>
              </w:rPr>
            </w:pPr>
            <w:r w:rsidRPr="00CF016E">
              <w:rPr>
                <w:rFonts w:ascii="Arial" w:hAnsi="Arial" w:cs="Arial"/>
              </w:rPr>
              <w:t>Fetal Bovine Serum</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5993453" w14:textId="77777777" w:rsidR="006D5B12" w:rsidRPr="00CF016E" w:rsidRDefault="006D5B12" w:rsidP="001443AA">
            <w:pPr>
              <w:rPr>
                <w:rFonts w:ascii="Arial" w:hAnsi="Arial" w:cs="Arial"/>
              </w:rPr>
            </w:pPr>
            <w:r w:rsidRPr="00CF016E">
              <w:rPr>
                <w:rFonts w:ascii="Arial" w:hAnsi="Arial" w:cs="Arial"/>
              </w:rPr>
              <w:t xml:space="preserve">ThermoFisher Scientific </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17929F2" w14:textId="77777777" w:rsidR="006D5B12" w:rsidRPr="00CF016E" w:rsidRDefault="006D5B12" w:rsidP="001443AA">
            <w:pPr>
              <w:rPr>
                <w:rFonts w:ascii="Arial" w:hAnsi="Arial" w:cs="Arial"/>
              </w:rPr>
            </w:pPr>
            <w:r w:rsidRPr="00CF016E">
              <w:rPr>
                <w:rFonts w:ascii="Arial" w:hAnsi="Arial" w:cs="Arial"/>
              </w:rPr>
              <w:t>16140071</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04B01EE" w14:textId="77777777" w:rsidR="006D5B12" w:rsidRPr="00CF016E" w:rsidRDefault="006D5B12" w:rsidP="001443AA">
            <w:pPr>
              <w:rPr>
                <w:rFonts w:ascii="Arial" w:hAnsi="Arial" w:cs="Arial"/>
              </w:rPr>
            </w:pPr>
          </w:p>
        </w:tc>
      </w:tr>
      <w:tr w:rsidR="006D5B12" w:rsidRPr="00CF016E" w14:paraId="05C4883D"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7BAA69D" w14:textId="77777777" w:rsidR="006D5B12" w:rsidRPr="00CF016E" w:rsidRDefault="006D5B12" w:rsidP="001443AA">
            <w:pPr>
              <w:rPr>
                <w:rFonts w:ascii="Arial" w:hAnsi="Arial" w:cs="Arial"/>
              </w:rPr>
            </w:pPr>
            <w:r w:rsidRPr="00CF016E">
              <w:rPr>
                <w:rFonts w:ascii="Arial" w:hAnsi="Arial" w:cs="Arial"/>
              </w:rPr>
              <w:t>Chemical, Peptide, or Recombinant Protein</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E969F25" w14:textId="77777777" w:rsidR="006D5B12" w:rsidRPr="00CF016E" w:rsidRDefault="006D5B12" w:rsidP="001443AA">
            <w:pPr>
              <w:rPr>
                <w:rFonts w:ascii="Arial" w:hAnsi="Arial" w:cs="Arial"/>
              </w:rPr>
            </w:pPr>
            <w:r w:rsidRPr="00CF016E">
              <w:rPr>
                <w:rFonts w:ascii="Arial" w:hAnsi="Arial" w:cs="Arial"/>
              </w:rPr>
              <w:t>Gelatin</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363F435" w14:textId="77777777" w:rsidR="006D5B12" w:rsidRPr="00CF016E" w:rsidRDefault="006D5B12" w:rsidP="001443AA">
            <w:pPr>
              <w:rPr>
                <w:rFonts w:ascii="Arial" w:hAnsi="Arial" w:cs="Arial"/>
              </w:rPr>
            </w:pPr>
            <w:r w:rsidRPr="00CF016E">
              <w:rPr>
                <w:rFonts w:ascii="Arial" w:hAnsi="Arial" w:cs="Arial"/>
              </w:rPr>
              <w:t>Sigma-Aldrich</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C9C5DB5" w14:textId="77777777" w:rsidR="006D5B12" w:rsidRPr="00CF016E" w:rsidRDefault="006D5B12" w:rsidP="001443AA">
            <w:pPr>
              <w:rPr>
                <w:rFonts w:ascii="Arial" w:hAnsi="Arial" w:cs="Arial"/>
              </w:rPr>
            </w:pPr>
            <w:r w:rsidRPr="00CF016E">
              <w:rPr>
                <w:rFonts w:ascii="Arial" w:hAnsi="Arial" w:cs="Arial"/>
              </w:rPr>
              <w:t>G1393-100mL</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5C3DB65" w14:textId="77777777" w:rsidR="006D5B12" w:rsidRPr="00CF016E" w:rsidRDefault="006D5B12" w:rsidP="001443AA">
            <w:pPr>
              <w:rPr>
                <w:rFonts w:ascii="Arial" w:hAnsi="Arial" w:cs="Arial"/>
              </w:rPr>
            </w:pPr>
          </w:p>
        </w:tc>
      </w:tr>
      <w:tr w:rsidR="006D5B12" w:rsidRPr="00CF016E" w14:paraId="237A21BC"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FAB37C4" w14:textId="77777777" w:rsidR="006D5B12" w:rsidRPr="00CF016E" w:rsidRDefault="006D5B12" w:rsidP="001443AA">
            <w:pPr>
              <w:rPr>
                <w:rFonts w:ascii="Arial" w:hAnsi="Arial" w:cs="Arial"/>
              </w:rPr>
            </w:pPr>
            <w:r w:rsidRPr="00CF016E">
              <w:rPr>
                <w:rFonts w:ascii="Arial" w:hAnsi="Arial" w:cs="Arial"/>
              </w:rPr>
              <w:lastRenderedPageBreak/>
              <w:t>Chemical, Peptide, or Recombinant Protein</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6874F77" w14:textId="77777777" w:rsidR="006D5B12" w:rsidRPr="00CF016E" w:rsidRDefault="006D5B12" w:rsidP="001443AA">
            <w:pPr>
              <w:rPr>
                <w:rFonts w:ascii="Arial" w:hAnsi="Arial" w:cs="Arial"/>
              </w:rPr>
            </w:pPr>
            <w:r w:rsidRPr="00CF016E">
              <w:rPr>
                <w:rFonts w:ascii="Arial" w:hAnsi="Arial" w:cs="Arial"/>
              </w:rPr>
              <w:t>Hoechst 33342</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0006C56" w14:textId="77777777" w:rsidR="006D5B12" w:rsidRPr="00CF016E" w:rsidRDefault="006D5B12" w:rsidP="001443AA">
            <w:pPr>
              <w:rPr>
                <w:rFonts w:ascii="Arial" w:hAnsi="Arial" w:cs="Arial"/>
              </w:rPr>
            </w:pPr>
            <w:r w:rsidRPr="00CF016E">
              <w:rPr>
                <w:rFonts w:ascii="Arial" w:hAnsi="Arial" w:cs="Arial"/>
              </w:rPr>
              <w:t xml:space="preserve">ThermoFisher Scientific </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B48EC7E" w14:textId="77777777" w:rsidR="006D5B12" w:rsidRPr="00CF016E" w:rsidRDefault="006D5B12" w:rsidP="001443AA">
            <w:pPr>
              <w:rPr>
                <w:rFonts w:ascii="Arial" w:hAnsi="Arial" w:cs="Arial"/>
              </w:rPr>
            </w:pPr>
            <w:r w:rsidRPr="00CF016E">
              <w:rPr>
                <w:rFonts w:ascii="Arial" w:hAnsi="Arial" w:cs="Arial"/>
              </w:rPr>
              <w:t>H3570</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7A58206" w14:textId="77777777" w:rsidR="006D5B12" w:rsidRPr="00CF016E" w:rsidRDefault="006D5B12" w:rsidP="001443AA">
            <w:pPr>
              <w:rPr>
                <w:rFonts w:ascii="Arial" w:hAnsi="Arial" w:cs="Arial"/>
              </w:rPr>
            </w:pPr>
          </w:p>
        </w:tc>
      </w:tr>
      <w:tr w:rsidR="006D5B12" w:rsidRPr="00CF016E" w14:paraId="37D59781"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F6CDF06" w14:textId="77777777" w:rsidR="006D5B12" w:rsidRPr="00CF016E" w:rsidRDefault="006D5B12" w:rsidP="001443AA">
            <w:pPr>
              <w:rPr>
                <w:rFonts w:ascii="Arial" w:hAnsi="Arial" w:cs="Arial"/>
              </w:rPr>
            </w:pPr>
            <w:r w:rsidRPr="00CF016E">
              <w:rPr>
                <w:rFonts w:ascii="Arial" w:hAnsi="Arial" w:cs="Arial"/>
              </w:rPr>
              <w:t>Chemical, Peptide, or Recombinant Protein</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EB4A5B9" w14:textId="77777777" w:rsidR="006D5B12" w:rsidRPr="00CF016E" w:rsidRDefault="006D5B12" w:rsidP="001443AA">
            <w:pPr>
              <w:rPr>
                <w:rFonts w:ascii="Arial" w:hAnsi="Arial" w:cs="Arial"/>
              </w:rPr>
            </w:pPr>
            <w:r w:rsidRPr="00CF016E">
              <w:rPr>
                <w:rFonts w:ascii="Arial" w:hAnsi="Arial" w:cs="Arial"/>
              </w:rPr>
              <w:t>Insulin-transferrin-selenium</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3467B0E" w14:textId="77777777" w:rsidR="006D5B12" w:rsidRPr="00CF016E" w:rsidRDefault="006D5B12" w:rsidP="001443AA">
            <w:pPr>
              <w:rPr>
                <w:rFonts w:ascii="Arial" w:hAnsi="Arial" w:cs="Arial"/>
              </w:rPr>
            </w:pPr>
            <w:r w:rsidRPr="00CF016E">
              <w:rPr>
                <w:rFonts w:ascii="Arial" w:hAnsi="Arial" w:cs="Arial"/>
              </w:rPr>
              <w:t>Corning</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1EBA18D" w14:textId="77777777" w:rsidR="006D5B12" w:rsidRPr="00CF016E" w:rsidRDefault="006D5B12" w:rsidP="001443AA">
            <w:pPr>
              <w:rPr>
                <w:rFonts w:ascii="Arial" w:hAnsi="Arial" w:cs="Arial"/>
              </w:rPr>
            </w:pPr>
            <w:r w:rsidRPr="00CF016E">
              <w:rPr>
                <w:rFonts w:ascii="Arial" w:hAnsi="Arial" w:cs="Arial"/>
              </w:rPr>
              <w:t>25-800-CR</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7A1736A" w14:textId="77777777" w:rsidR="006D5B12" w:rsidRPr="00CF016E" w:rsidRDefault="006D5B12" w:rsidP="001443AA">
            <w:pPr>
              <w:rPr>
                <w:rFonts w:ascii="Arial" w:hAnsi="Arial" w:cs="Arial"/>
              </w:rPr>
            </w:pPr>
          </w:p>
        </w:tc>
      </w:tr>
      <w:tr w:rsidR="006D5B12" w:rsidRPr="00CF016E" w14:paraId="06B67F61"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821FC38" w14:textId="77777777" w:rsidR="006D5B12" w:rsidRPr="00CF016E" w:rsidRDefault="006D5B12" w:rsidP="001443AA">
            <w:pPr>
              <w:rPr>
                <w:rFonts w:ascii="Arial" w:hAnsi="Arial" w:cs="Arial"/>
              </w:rPr>
            </w:pPr>
            <w:r w:rsidRPr="00CF016E">
              <w:rPr>
                <w:rFonts w:ascii="Arial" w:hAnsi="Arial" w:cs="Arial"/>
              </w:rPr>
              <w:t>Chemical, Peptide, or Recombinant Protein</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AD5A757" w14:textId="77777777" w:rsidR="006D5B12" w:rsidRPr="00CF016E" w:rsidRDefault="006D5B12" w:rsidP="001443AA">
            <w:pPr>
              <w:rPr>
                <w:rFonts w:ascii="Arial" w:hAnsi="Arial" w:cs="Arial"/>
              </w:rPr>
            </w:pPr>
            <w:r w:rsidRPr="00CF016E">
              <w:rPr>
                <w:rFonts w:ascii="Arial" w:hAnsi="Arial" w:cs="Arial"/>
              </w:rPr>
              <w:t>ITS-X</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1819AE3" w14:textId="77777777" w:rsidR="006D5B12" w:rsidRPr="00CF016E" w:rsidRDefault="006D5B12" w:rsidP="001443AA">
            <w:pPr>
              <w:rPr>
                <w:rFonts w:ascii="Arial" w:hAnsi="Arial" w:cs="Arial"/>
              </w:rPr>
            </w:pPr>
            <w:r w:rsidRPr="00CF016E">
              <w:rPr>
                <w:rFonts w:ascii="Arial" w:hAnsi="Arial" w:cs="Arial"/>
              </w:rPr>
              <w:t xml:space="preserve">ThermoFisher Scientific </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41FA7B2" w14:textId="77777777" w:rsidR="006D5B12" w:rsidRPr="00CF016E" w:rsidRDefault="006D5B12" w:rsidP="001443AA">
            <w:pPr>
              <w:rPr>
                <w:rFonts w:ascii="Arial" w:hAnsi="Arial" w:cs="Arial"/>
              </w:rPr>
            </w:pPr>
            <w:r w:rsidRPr="00CF016E">
              <w:rPr>
                <w:rFonts w:ascii="Arial" w:hAnsi="Arial" w:cs="Arial"/>
              </w:rPr>
              <w:t>51500056</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D71181A" w14:textId="77777777" w:rsidR="006D5B12" w:rsidRPr="00CF016E" w:rsidRDefault="006D5B12" w:rsidP="001443AA">
            <w:pPr>
              <w:rPr>
                <w:rFonts w:ascii="Arial" w:hAnsi="Arial" w:cs="Arial"/>
              </w:rPr>
            </w:pPr>
          </w:p>
        </w:tc>
      </w:tr>
      <w:tr w:rsidR="006D5B12" w:rsidRPr="00CF016E" w14:paraId="263E0F0F"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2416F3A" w14:textId="77777777" w:rsidR="006D5B12" w:rsidRPr="00CF016E" w:rsidRDefault="006D5B12" w:rsidP="001443AA">
            <w:pPr>
              <w:rPr>
                <w:rFonts w:ascii="Arial" w:hAnsi="Arial" w:cs="Arial"/>
              </w:rPr>
            </w:pPr>
            <w:r w:rsidRPr="00CF016E">
              <w:rPr>
                <w:rFonts w:ascii="Arial" w:hAnsi="Arial" w:cs="Arial"/>
              </w:rPr>
              <w:t>Chemical, Peptide, or Recombinant Protein</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354C662" w14:textId="77777777" w:rsidR="006D5B12" w:rsidRPr="00CF016E" w:rsidRDefault="006D5B12" w:rsidP="001443AA">
            <w:pPr>
              <w:rPr>
                <w:rFonts w:ascii="Arial" w:hAnsi="Arial" w:cs="Arial"/>
              </w:rPr>
            </w:pPr>
            <w:r w:rsidRPr="00CF016E">
              <w:rPr>
                <w:rFonts w:ascii="Arial" w:hAnsi="Arial" w:cs="Arial"/>
              </w:rPr>
              <w:t>IWP2</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64B6DED" w14:textId="77777777" w:rsidR="006D5B12" w:rsidRPr="00CF016E" w:rsidRDefault="006D5B12" w:rsidP="001443AA">
            <w:pPr>
              <w:rPr>
                <w:rFonts w:ascii="Arial" w:hAnsi="Arial" w:cs="Arial"/>
              </w:rPr>
            </w:pPr>
            <w:r w:rsidRPr="00CF016E">
              <w:rPr>
                <w:rFonts w:ascii="Arial" w:hAnsi="Arial" w:cs="Arial"/>
              </w:rPr>
              <w:t>BioGems</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6C4EC26" w14:textId="77777777" w:rsidR="006D5B12" w:rsidRPr="00CF016E" w:rsidRDefault="006D5B12" w:rsidP="001443AA">
            <w:pPr>
              <w:rPr>
                <w:rFonts w:ascii="Arial" w:hAnsi="Arial" w:cs="Arial"/>
              </w:rPr>
            </w:pPr>
            <w:r w:rsidRPr="00CF016E">
              <w:rPr>
                <w:rFonts w:ascii="Arial" w:hAnsi="Arial" w:cs="Arial"/>
              </w:rPr>
              <w:t>6866167-1mg</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BA4397C" w14:textId="77777777" w:rsidR="006D5B12" w:rsidRPr="00CF016E" w:rsidRDefault="006D5B12" w:rsidP="001443AA">
            <w:pPr>
              <w:rPr>
                <w:rFonts w:ascii="Arial" w:hAnsi="Arial" w:cs="Arial"/>
              </w:rPr>
            </w:pPr>
          </w:p>
        </w:tc>
      </w:tr>
      <w:tr w:rsidR="006D5B12" w:rsidRPr="00CF016E" w14:paraId="45734E79"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5D47117" w14:textId="77777777" w:rsidR="006D5B12" w:rsidRPr="00CF016E" w:rsidRDefault="006D5B12" w:rsidP="001443AA">
            <w:pPr>
              <w:rPr>
                <w:rFonts w:ascii="Arial" w:hAnsi="Arial" w:cs="Arial"/>
              </w:rPr>
            </w:pPr>
            <w:r w:rsidRPr="00CF016E">
              <w:rPr>
                <w:rFonts w:ascii="Arial" w:hAnsi="Arial" w:cs="Arial"/>
              </w:rPr>
              <w:t>Chemical, Peptide, or Recombinant Protein</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2035380" w14:textId="77777777" w:rsidR="006D5B12" w:rsidRPr="00CF016E" w:rsidRDefault="006D5B12" w:rsidP="001443AA">
            <w:pPr>
              <w:rPr>
                <w:rFonts w:ascii="Arial" w:hAnsi="Arial" w:cs="Arial"/>
              </w:rPr>
            </w:pPr>
            <w:r w:rsidRPr="00CF016E">
              <w:rPr>
                <w:rFonts w:ascii="Arial" w:hAnsi="Arial" w:cs="Arial"/>
              </w:rPr>
              <w:t>L-Ascorbic Acid</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4A72EAA" w14:textId="77777777" w:rsidR="006D5B12" w:rsidRPr="00CF016E" w:rsidRDefault="006D5B12" w:rsidP="001443AA">
            <w:pPr>
              <w:rPr>
                <w:rFonts w:ascii="Arial" w:hAnsi="Arial" w:cs="Arial"/>
              </w:rPr>
            </w:pPr>
            <w:r w:rsidRPr="00CF016E">
              <w:rPr>
                <w:rFonts w:ascii="Arial" w:hAnsi="Arial" w:cs="Arial"/>
              </w:rPr>
              <w:t>BioGems</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CB60F71" w14:textId="77777777" w:rsidR="006D5B12" w:rsidRPr="00CF016E" w:rsidRDefault="006D5B12" w:rsidP="001443AA">
            <w:pPr>
              <w:rPr>
                <w:rFonts w:ascii="Arial" w:hAnsi="Arial" w:cs="Arial"/>
              </w:rPr>
            </w:pPr>
            <w:r w:rsidRPr="00CF016E">
              <w:rPr>
                <w:rFonts w:ascii="Arial" w:hAnsi="Arial" w:cs="Arial"/>
              </w:rPr>
              <w:t>2520691</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F7B3A2A" w14:textId="77777777" w:rsidR="006D5B12" w:rsidRPr="00CF016E" w:rsidRDefault="006D5B12" w:rsidP="001443AA">
            <w:pPr>
              <w:rPr>
                <w:rFonts w:ascii="Arial" w:hAnsi="Arial" w:cs="Arial"/>
              </w:rPr>
            </w:pPr>
          </w:p>
        </w:tc>
      </w:tr>
      <w:tr w:rsidR="006D5B12" w:rsidRPr="00CF016E" w14:paraId="0FB1A3F9"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3966367" w14:textId="77777777" w:rsidR="006D5B12" w:rsidRPr="00CF016E" w:rsidRDefault="006D5B12" w:rsidP="001443AA">
            <w:pPr>
              <w:rPr>
                <w:rFonts w:ascii="Arial" w:hAnsi="Arial" w:cs="Arial"/>
              </w:rPr>
            </w:pPr>
            <w:r w:rsidRPr="00CF016E">
              <w:rPr>
                <w:rFonts w:ascii="Arial" w:hAnsi="Arial" w:cs="Arial"/>
              </w:rPr>
              <w:t>Chemical, Peptide, or Recombinant Protein</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B705263" w14:textId="77777777" w:rsidR="006D5B12" w:rsidRPr="00CF016E" w:rsidRDefault="006D5B12" w:rsidP="001443AA">
            <w:pPr>
              <w:rPr>
                <w:rFonts w:ascii="Arial" w:hAnsi="Arial" w:cs="Arial"/>
              </w:rPr>
            </w:pPr>
            <w:r w:rsidRPr="00CF016E">
              <w:rPr>
                <w:rFonts w:ascii="Arial" w:hAnsi="Arial" w:cs="Arial"/>
              </w:rPr>
              <w:t>L-ascorbic acid 2-phosphate magnesium</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F15966D" w14:textId="77777777" w:rsidR="006D5B12" w:rsidRPr="00CF016E" w:rsidRDefault="006D5B12" w:rsidP="001443AA">
            <w:pPr>
              <w:rPr>
                <w:rFonts w:ascii="Arial" w:hAnsi="Arial" w:cs="Arial"/>
              </w:rPr>
            </w:pPr>
            <w:r w:rsidRPr="00CF016E">
              <w:rPr>
                <w:rFonts w:ascii="Arial" w:hAnsi="Arial" w:cs="Arial"/>
              </w:rPr>
              <w:t>Sigma-Aldrich</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A38B42F" w14:textId="77777777" w:rsidR="006D5B12" w:rsidRPr="00CF016E" w:rsidRDefault="006D5B12" w:rsidP="001443AA">
            <w:pPr>
              <w:rPr>
                <w:rFonts w:ascii="Arial" w:hAnsi="Arial" w:cs="Arial"/>
              </w:rPr>
            </w:pPr>
            <w:r w:rsidRPr="00CF016E">
              <w:rPr>
                <w:rFonts w:ascii="Arial" w:hAnsi="Arial" w:cs="Arial"/>
              </w:rPr>
              <w:t>A8960-5G</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C6527B8" w14:textId="77777777" w:rsidR="006D5B12" w:rsidRPr="00CF016E" w:rsidRDefault="006D5B12" w:rsidP="001443AA">
            <w:pPr>
              <w:rPr>
                <w:rFonts w:ascii="Arial" w:hAnsi="Arial" w:cs="Arial"/>
              </w:rPr>
            </w:pPr>
          </w:p>
        </w:tc>
      </w:tr>
      <w:tr w:rsidR="006D5B12" w:rsidRPr="00CF016E" w14:paraId="1C56EDE2"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CEC510A" w14:textId="77777777" w:rsidR="006D5B12" w:rsidRPr="00CF016E" w:rsidRDefault="006D5B12" w:rsidP="001443AA">
            <w:pPr>
              <w:rPr>
                <w:rFonts w:ascii="Arial" w:hAnsi="Arial" w:cs="Arial"/>
              </w:rPr>
            </w:pPr>
            <w:r w:rsidRPr="00CF016E">
              <w:rPr>
                <w:rFonts w:ascii="Arial" w:hAnsi="Arial" w:cs="Arial"/>
              </w:rPr>
              <w:t>Chemical, Peptide, or Recombinant Protein</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0EDAE59" w14:textId="77777777" w:rsidR="006D5B12" w:rsidRPr="00CF016E" w:rsidRDefault="006D5B12" w:rsidP="001443AA">
            <w:pPr>
              <w:rPr>
                <w:rFonts w:ascii="Arial" w:hAnsi="Arial" w:cs="Arial"/>
              </w:rPr>
            </w:pPr>
            <w:r w:rsidRPr="00CF016E">
              <w:rPr>
                <w:rFonts w:ascii="Arial" w:hAnsi="Arial" w:cs="Arial"/>
              </w:rPr>
              <w:t>SB431542</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9464B46" w14:textId="77777777" w:rsidR="006D5B12" w:rsidRPr="00CF016E" w:rsidRDefault="006D5B12" w:rsidP="001443AA">
            <w:pPr>
              <w:rPr>
                <w:rFonts w:ascii="Arial" w:hAnsi="Arial" w:cs="Arial"/>
              </w:rPr>
            </w:pPr>
            <w:r w:rsidRPr="00CF016E">
              <w:rPr>
                <w:rFonts w:ascii="Arial" w:hAnsi="Arial" w:cs="Arial"/>
              </w:rPr>
              <w:t>BioGems</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8C28616" w14:textId="77777777" w:rsidR="006D5B12" w:rsidRPr="00CF016E" w:rsidRDefault="006D5B12" w:rsidP="001443AA">
            <w:pPr>
              <w:rPr>
                <w:rFonts w:ascii="Arial" w:hAnsi="Arial" w:cs="Arial"/>
              </w:rPr>
            </w:pPr>
            <w:r w:rsidRPr="00CF016E">
              <w:rPr>
                <w:rFonts w:ascii="Arial" w:hAnsi="Arial" w:cs="Arial"/>
              </w:rPr>
              <w:t>3014193</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99ECE23" w14:textId="77777777" w:rsidR="006D5B12" w:rsidRPr="00CF016E" w:rsidRDefault="006D5B12" w:rsidP="001443AA">
            <w:pPr>
              <w:rPr>
                <w:rFonts w:ascii="Arial" w:hAnsi="Arial" w:cs="Arial"/>
              </w:rPr>
            </w:pPr>
          </w:p>
        </w:tc>
      </w:tr>
      <w:tr w:rsidR="006D5B12" w:rsidRPr="00CF016E" w14:paraId="5634B277"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DF0B06C" w14:textId="77777777" w:rsidR="006D5B12" w:rsidRPr="00CF016E" w:rsidRDefault="006D5B12" w:rsidP="001443AA">
            <w:pPr>
              <w:rPr>
                <w:rFonts w:ascii="Arial" w:hAnsi="Arial" w:cs="Arial"/>
              </w:rPr>
            </w:pPr>
            <w:r w:rsidRPr="00CF016E">
              <w:rPr>
                <w:rFonts w:ascii="Arial" w:hAnsi="Arial" w:cs="Arial"/>
              </w:rPr>
              <w:t>Chemical, Peptide, or Recombinant Protein</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5ACF75A" w14:textId="77777777" w:rsidR="006D5B12" w:rsidRPr="00CF016E" w:rsidRDefault="006D5B12" w:rsidP="001443AA">
            <w:pPr>
              <w:rPr>
                <w:rFonts w:ascii="Arial" w:hAnsi="Arial" w:cs="Arial"/>
              </w:rPr>
            </w:pPr>
            <w:r w:rsidRPr="00CF016E">
              <w:rPr>
                <w:rFonts w:ascii="Arial" w:hAnsi="Arial" w:cs="Arial"/>
              </w:rPr>
              <w:t>StemFlex Media</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79A028C" w14:textId="77777777" w:rsidR="006D5B12" w:rsidRPr="00CF016E" w:rsidRDefault="006D5B12" w:rsidP="001443AA">
            <w:pPr>
              <w:rPr>
                <w:rFonts w:ascii="Arial" w:hAnsi="Arial" w:cs="Arial"/>
              </w:rPr>
            </w:pPr>
            <w:r w:rsidRPr="00CF016E">
              <w:rPr>
                <w:rFonts w:ascii="Arial" w:hAnsi="Arial" w:cs="Arial"/>
              </w:rPr>
              <w:t xml:space="preserve">ThermoFisher Scientific </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A60A04E" w14:textId="77777777" w:rsidR="006D5B12" w:rsidRPr="00CF016E" w:rsidRDefault="006D5B12" w:rsidP="001443AA">
            <w:pPr>
              <w:rPr>
                <w:rFonts w:ascii="Arial" w:hAnsi="Arial" w:cs="Arial"/>
              </w:rPr>
            </w:pPr>
            <w:r w:rsidRPr="00CF016E">
              <w:rPr>
                <w:rFonts w:ascii="Arial" w:hAnsi="Arial" w:cs="Arial"/>
              </w:rPr>
              <w:t>A3349401</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7F2BC76" w14:textId="77777777" w:rsidR="006D5B12" w:rsidRPr="00CF016E" w:rsidRDefault="006D5B12" w:rsidP="001443AA">
            <w:pPr>
              <w:rPr>
                <w:rFonts w:ascii="Arial" w:hAnsi="Arial" w:cs="Arial"/>
              </w:rPr>
            </w:pPr>
          </w:p>
        </w:tc>
      </w:tr>
      <w:tr w:rsidR="006D5B12" w:rsidRPr="00CF016E" w14:paraId="09CCD757"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EAF5087" w14:textId="77777777" w:rsidR="006D5B12" w:rsidRPr="00CF016E" w:rsidRDefault="006D5B12" w:rsidP="001443AA">
            <w:pPr>
              <w:rPr>
                <w:rFonts w:ascii="Arial" w:hAnsi="Arial" w:cs="Arial"/>
              </w:rPr>
            </w:pPr>
            <w:r w:rsidRPr="00CF016E">
              <w:rPr>
                <w:rFonts w:ascii="Arial" w:hAnsi="Arial" w:cs="Arial"/>
              </w:rPr>
              <w:t>Chemical, Peptide, or Recombinant Protein</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6B127F4" w14:textId="77777777" w:rsidR="006D5B12" w:rsidRPr="00CF016E" w:rsidRDefault="006D5B12" w:rsidP="001443AA">
            <w:pPr>
              <w:rPr>
                <w:rFonts w:ascii="Arial" w:hAnsi="Arial" w:cs="Arial"/>
              </w:rPr>
            </w:pPr>
            <w:r w:rsidRPr="00CF016E">
              <w:rPr>
                <w:rFonts w:ascii="Arial" w:hAnsi="Arial" w:cs="Arial"/>
              </w:rPr>
              <w:t>TrypLE express</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5569E79" w14:textId="77777777" w:rsidR="006D5B12" w:rsidRPr="00CF016E" w:rsidRDefault="006D5B12" w:rsidP="001443AA">
            <w:pPr>
              <w:rPr>
                <w:rFonts w:ascii="Arial" w:hAnsi="Arial" w:cs="Arial"/>
              </w:rPr>
            </w:pPr>
            <w:r w:rsidRPr="00CF016E">
              <w:rPr>
                <w:rFonts w:ascii="Arial" w:hAnsi="Arial" w:cs="Arial"/>
              </w:rPr>
              <w:t xml:space="preserve">ThermoFisher Scientific </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70A51D6" w14:textId="77777777" w:rsidR="006D5B12" w:rsidRPr="00CF016E" w:rsidRDefault="006D5B12" w:rsidP="001443AA">
            <w:pPr>
              <w:rPr>
                <w:rFonts w:ascii="Arial" w:hAnsi="Arial" w:cs="Arial"/>
              </w:rPr>
            </w:pPr>
            <w:r w:rsidRPr="00CF016E">
              <w:rPr>
                <w:rFonts w:ascii="Arial" w:hAnsi="Arial" w:cs="Arial"/>
              </w:rPr>
              <w:t>12604013</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1F25C54" w14:textId="77777777" w:rsidR="006D5B12" w:rsidRPr="00CF016E" w:rsidRDefault="006D5B12" w:rsidP="001443AA">
            <w:pPr>
              <w:rPr>
                <w:rFonts w:ascii="Arial" w:hAnsi="Arial" w:cs="Arial"/>
              </w:rPr>
            </w:pPr>
          </w:p>
        </w:tc>
      </w:tr>
      <w:tr w:rsidR="006D5B12" w:rsidRPr="00CF016E" w14:paraId="5CB732C8"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26DC966" w14:textId="77777777" w:rsidR="006D5B12" w:rsidRPr="00CF016E" w:rsidRDefault="006D5B12" w:rsidP="001443AA">
            <w:pPr>
              <w:rPr>
                <w:rFonts w:ascii="Arial" w:hAnsi="Arial" w:cs="Arial"/>
              </w:rPr>
            </w:pPr>
            <w:r w:rsidRPr="00CF016E">
              <w:rPr>
                <w:rFonts w:ascii="Arial" w:hAnsi="Arial" w:cs="Arial"/>
              </w:rPr>
              <w:t>Chemical, Peptide, or Recombinant Protein</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8D408A7" w14:textId="77777777" w:rsidR="006D5B12" w:rsidRPr="00CF016E" w:rsidRDefault="006D5B12" w:rsidP="001443AA">
            <w:pPr>
              <w:rPr>
                <w:rFonts w:ascii="Arial" w:hAnsi="Arial" w:cs="Arial"/>
              </w:rPr>
            </w:pPr>
            <w:r w:rsidRPr="00CF016E">
              <w:rPr>
                <w:rFonts w:ascii="Arial" w:hAnsi="Arial" w:cs="Arial"/>
              </w:rPr>
              <w:t>Valproic Acid Sodium salt</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95CA3CB" w14:textId="77777777" w:rsidR="006D5B12" w:rsidRPr="00CF016E" w:rsidRDefault="006D5B12" w:rsidP="001443AA">
            <w:pPr>
              <w:rPr>
                <w:rFonts w:ascii="Arial" w:hAnsi="Arial" w:cs="Arial"/>
              </w:rPr>
            </w:pPr>
            <w:r w:rsidRPr="00CF016E">
              <w:rPr>
                <w:rFonts w:ascii="Arial" w:hAnsi="Arial" w:cs="Arial"/>
              </w:rPr>
              <w:t>BioGems</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2047445" w14:textId="77777777" w:rsidR="006D5B12" w:rsidRPr="00CF016E" w:rsidRDefault="006D5B12" w:rsidP="001443AA">
            <w:pPr>
              <w:rPr>
                <w:rFonts w:ascii="Arial" w:hAnsi="Arial" w:cs="Arial"/>
              </w:rPr>
            </w:pPr>
            <w:r w:rsidRPr="00CF016E">
              <w:rPr>
                <w:rFonts w:ascii="Arial" w:hAnsi="Arial" w:cs="Arial"/>
              </w:rPr>
              <w:t>1066656</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FED4685" w14:textId="77777777" w:rsidR="006D5B12" w:rsidRPr="00CF016E" w:rsidRDefault="006D5B12" w:rsidP="001443AA">
            <w:pPr>
              <w:rPr>
                <w:rFonts w:ascii="Arial" w:hAnsi="Arial" w:cs="Arial"/>
              </w:rPr>
            </w:pPr>
          </w:p>
        </w:tc>
      </w:tr>
      <w:tr w:rsidR="006D5B12" w:rsidRPr="00CF016E" w14:paraId="75DA0B46"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B241405" w14:textId="77777777" w:rsidR="006D5B12" w:rsidRPr="00CF016E" w:rsidRDefault="006D5B12" w:rsidP="001443AA">
            <w:pPr>
              <w:rPr>
                <w:rFonts w:ascii="Arial" w:hAnsi="Arial" w:cs="Arial"/>
              </w:rPr>
            </w:pPr>
            <w:r w:rsidRPr="00CF016E">
              <w:rPr>
                <w:rFonts w:ascii="Arial" w:hAnsi="Arial" w:cs="Arial"/>
              </w:rPr>
              <w:t>Chemical, Peptide, or Recombinant Protein</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220FD34" w14:textId="77777777" w:rsidR="006D5B12" w:rsidRPr="00CF016E" w:rsidRDefault="006D5B12" w:rsidP="001443AA">
            <w:pPr>
              <w:rPr>
                <w:rFonts w:ascii="Arial" w:hAnsi="Arial" w:cs="Arial"/>
              </w:rPr>
            </w:pPr>
            <w:r w:rsidRPr="00CF016E">
              <w:rPr>
                <w:rFonts w:ascii="Arial" w:hAnsi="Arial" w:cs="Arial"/>
              </w:rPr>
              <w:t>Y-27632</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69E7142" w14:textId="77777777" w:rsidR="006D5B12" w:rsidRPr="00CF016E" w:rsidRDefault="006D5B12" w:rsidP="001443AA">
            <w:pPr>
              <w:rPr>
                <w:rFonts w:ascii="Arial" w:hAnsi="Arial" w:cs="Arial"/>
              </w:rPr>
            </w:pPr>
            <w:r w:rsidRPr="00CF016E">
              <w:rPr>
                <w:rFonts w:ascii="Arial" w:hAnsi="Arial" w:cs="Arial"/>
              </w:rPr>
              <w:t>BioGems</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76BC1BF" w14:textId="77777777" w:rsidR="006D5B12" w:rsidRPr="00CF016E" w:rsidRDefault="006D5B12" w:rsidP="001443AA">
            <w:pPr>
              <w:rPr>
                <w:rFonts w:ascii="Arial" w:hAnsi="Arial" w:cs="Arial"/>
              </w:rPr>
            </w:pPr>
            <w:r w:rsidRPr="00CF016E">
              <w:rPr>
                <w:rFonts w:ascii="Arial" w:hAnsi="Arial" w:cs="Arial"/>
              </w:rPr>
              <w:t>1293823</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BF4B53E" w14:textId="77777777" w:rsidR="006D5B12" w:rsidRPr="00CF016E" w:rsidRDefault="006D5B12" w:rsidP="001443AA">
            <w:pPr>
              <w:rPr>
                <w:rFonts w:ascii="Arial" w:hAnsi="Arial" w:cs="Arial"/>
              </w:rPr>
            </w:pPr>
          </w:p>
        </w:tc>
      </w:tr>
      <w:tr w:rsidR="006D5B12" w:rsidRPr="00CF016E" w14:paraId="13D1E6C3"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8EF7118" w14:textId="77777777" w:rsidR="006D5B12" w:rsidRPr="00CF016E" w:rsidRDefault="006D5B12" w:rsidP="001443AA">
            <w:pPr>
              <w:rPr>
                <w:rFonts w:ascii="Arial" w:hAnsi="Arial" w:cs="Arial"/>
              </w:rPr>
            </w:pPr>
            <w:r w:rsidRPr="00CF016E">
              <w:rPr>
                <w:rFonts w:ascii="Arial" w:hAnsi="Arial" w:cs="Arial"/>
              </w:rPr>
              <w:t>Chemical, Peptide, or Recombinant Protein</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4D27884" w14:textId="77777777" w:rsidR="006D5B12" w:rsidRPr="00CF016E" w:rsidRDefault="006D5B12" w:rsidP="001443AA">
            <w:pPr>
              <w:rPr>
                <w:rFonts w:ascii="Arial" w:hAnsi="Arial" w:cs="Arial"/>
              </w:rPr>
            </w:pPr>
            <w:r w:rsidRPr="00CF016E">
              <w:rPr>
                <w:rFonts w:ascii="Arial" w:hAnsi="Arial" w:cs="Arial"/>
              </w:rPr>
              <w:t>Forskolin</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9662EC7" w14:textId="77777777" w:rsidR="006D5B12" w:rsidRPr="00CF016E" w:rsidRDefault="006D5B12" w:rsidP="001443AA">
            <w:pPr>
              <w:rPr>
                <w:rFonts w:ascii="Arial" w:hAnsi="Arial" w:cs="Arial"/>
              </w:rPr>
            </w:pPr>
            <w:r w:rsidRPr="00CF016E">
              <w:rPr>
                <w:rFonts w:ascii="Arial" w:hAnsi="Arial" w:cs="Arial"/>
              </w:rPr>
              <w:t>BioGems</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01D656E" w14:textId="77777777" w:rsidR="006D5B12" w:rsidRPr="00CF016E" w:rsidRDefault="006D5B12" w:rsidP="001443AA">
            <w:pPr>
              <w:rPr>
                <w:rFonts w:ascii="Arial" w:hAnsi="Arial" w:cs="Arial"/>
              </w:rPr>
            </w:pPr>
            <w:r w:rsidRPr="00CF016E">
              <w:rPr>
                <w:rFonts w:ascii="Arial" w:hAnsi="Arial" w:cs="Arial"/>
              </w:rPr>
              <w:t>6652995</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2C8FE56" w14:textId="77777777" w:rsidR="006D5B12" w:rsidRPr="00CF016E" w:rsidRDefault="006D5B12" w:rsidP="001443AA">
            <w:pPr>
              <w:rPr>
                <w:rFonts w:ascii="Arial" w:hAnsi="Arial" w:cs="Arial"/>
              </w:rPr>
            </w:pPr>
          </w:p>
        </w:tc>
      </w:tr>
      <w:tr w:rsidR="006D5B12" w:rsidRPr="00CF016E" w14:paraId="5A6DBADB"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68E7F2F" w14:textId="77777777" w:rsidR="006D5B12" w:rsidRPr="00CF016E" w:rsidRDefault="006D5B12" w:rsidP="002B0756">
            <w:pPr>
              <w:rPr>
                <w:rFonts w:ascii="Arial" w:hAnsi="Arial" w:cs="Arial"/>
              </w:rPr>
            </w:pPr>
            <w:r w:rsidRPr="00CF016E">
              <w:rPr>
                <w:rFonts w:ascii="Arial" w:hAnsi="Arial" w:cs="Arial"/>
              </w:rPr>
              <w:lastRenderedPageBreak/>
              <w:t>Chemical, Peptide, or Recombinant Protein</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3B21EB1" w14:textId="77777777" w:rsidR="006D5B12" w:rsidRPr="00CF016E" w:rsidRDefault="006D5B12" w:rsidP="002B0756">
            <w:pPr>
              <w:rPr>
                <w:rFonts w:ascii="Arial" w:hAnsi="Arial" w:cs="Arial"/>
              </w:rPr>
            </w:pPr>
            <w:r w:rsidRPr="00CF016E">
              <w:rPr>
                <w:rFonts w:ascii="Arial" w:hAnsi="Arial" w:cs="Arial"/>
              </w:rPr>
              <w:t>Recombinant human NRG1 alpha</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3504670" w14:textId="77777777" w:rsidR="006D5B12" w:rsidRPr="00CF016E" w:rsidRDefault="006D5B12" w:rsidP="002B0756">
            <w:pPr>
              <w:rPr>
                <w:rFonts w:ascii="Arial" w:hAnsi="Arial" w:cs="Arial"/>
              </w:rPr>
            </w:pPr>
            <w:r w:rsidRPr="00CF016E">
              <w:rPr>
                <w:rFonts w:ascii="Arial" w:hAnsi="Arial" w:cs="Arial"/>
              </w:rPr>
              <w:t>BioLegend</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9AB243B" w14:textId="77777777" w:rsidR="006D5B12" w:rsidRPr="00CF016E" w:rsidRDefault="006D5B12" w:rsidP="002B0756">
            <w:pPr>
              <w:rPr>
                <w:rFonts w:ascii="Arial" w:hAnsi="Arial" w:cs="Arial"/>
              </w:rPr>
            </w:pPr>
            <w:r w:rsidRPr="00CF016E">
              <w:rPr>
                <w:rFonts w:ascii="Arial" w:hAnsi="Arial" w:cs="Arial"/>
              </w:rPr>
              <w:t>765704</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599DADA" w14:textId="77777777" w:rsidR="006D5B12" w:rsidRPr="00CF016E" w:rsidRDefault="006D5B12" w:rsidP="002B0756">
            <w:pPr>
              <w:rPr>
                <w:rFonts w:ascii="Arial" w:hAnsi="Arial" w:cs="Arial"/>
              </w:rPr>
            </w:pPr>
          </w:p>
        </w:tc>
      </w:tr>
      <w:tr w:rsidR="006D5B12" w:rsidRPr="00CF016E" w14:paraId="6E108000"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EA63F59" w14:textId="77777777" w:rsidR="006D5B12" w:rsidRPr="00CF016E" w:rsidRDefault="006D5B12" w:rsidP="002B0756">
            <w:pPr>
              <w:rPr>
                <w:rFonts w:ascii="Arial" w:hAnsi="Arial" w:cs="Arial"/>
              </w:rPr>
            </w:pPr>
            <w:r w:rsidRPr="00CF016E">
              <w:rPr>
                <w:rFonts w:ascii="Arial" w:hAnsi="Arial" w:cs="Arial"/>
              </w:rPr>
              <w:t>Cell Line</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AD9005E" w14:textId="77777777" w:rsidR="006D5B12" w:rsidRPr="00CF016E" w:rsidRDefault="006D5B12" w:rsidP="002B0756">
            <w:pPr>
              <w:rPr>
                <w:rFonts w:ascii="Arial" w:hAnsi="Arial" w:cs="Arial"/>
              </w:rPr>
            </w:pPr>
            <w:r w:rsidRPr="00CF016E">
              <w:rPr>
                <w:rFonts w:ascii="Arial" w:hAnsi="Arial" w:cs="Arial"/>
              </w:rPr>
              <w:t>2014.06 Human Induced Pluripotent Stem Cells</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1EFD11E" w14:textId="035BD55B" w:rsidR="006D5B12" w:rsidRPr="00CF016E" w:rsidRDefault="006D5B12" w:rsidP="002B0756">
            <w:pPr>
              <w:rPr>
                <w:rFonts w:ascii="Arial" w:hAnsi="Arial" w:cs="Arial"/>
              </w:rPr>
            </w:pPr>
            <w:r w:rsidRPr="00CF016E">
              <w:rPr>
                <w:rFonts w:ascii="Arial" w:hAnsi="Arial" w:cs="Arial"/>
              </w:rPr>
              <w:t>Lieber Institute</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83643DE" w14:textId="77777777" w:rsidR="006D5B12" w:rsidRPr="00CF016E" w:rsidRDefault="006D5B12" w:rsidP="002B0756">
            <w:pPr>
              <w:rPr>
                <w:rFonts w:ascii="Arial" w:hAnsi="Arial" w:cs="Arial"/>
              </w:rPr>
            </w:pPr>
            <w:r w:rsidRPr="00CF016E">
              <w:rPr>
                <w:rFonts w:ascii="Arial" w:hAnsi="Arial" w:cs="Arial"/>
              </w:rPr>
              <w:t>N/A</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4D65891" w14:textId="77777777" w:rsidR="006D5B12" w:rsidRPr="00CF016E" w:rsidRDefault="006D5B12" w:rsidP="002B0756">
            <w:pPr>
              <w:rPr>
                <w:rFonts w:ascii="Arial" w:hAnsi="Arial" w:cs="Arial"/>
              </w:rPr>
            </w:pPr>
          </w:p>
        </w:tc>
      </w:tr>
      <w:tr w:rsidR="006D5B12" w:rsidRPr="00CF016E" w14:paraId="26D452A5"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A0B6B3A" w14:textId="77777777" w:rsidR="006D5B12" w:rsidRPr="00CF016E" w:rsidRDefault="006D5B12" w:rsidP="002B0756">
            <w:pPr>
              <w:rPr>
                <w:rFonts w:ascii="Arial" w:hAnsi="Arial" w:cs="Arial"/>
              </w:rPr>
            </w:pPr>
            <w:r w:rsidRPr="00CF016E">
              <w:rPr>
                <w:rFonts w:ascii="Arial" w:hAnsi="Arial" w:cs="Arial"/>
              </w:rPr>
              <w:t>Cell Line</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31D40D9" w14:textId="77777777" w:rsidR="006D5B12" w:rsidRPr="00CF016E" w:rsidRDefault="006D5B12" w:rsidP="002B0756">
            <w:pPr>
              <w:rPr>
                <w:rFonts w:ascii="Arial" w:hAnsi="Arial" w:cs="Arial"/>
              </w:rPr>
            </w:pPr>
            <w:r w:rsidRPr="00CF016E">
              <w:rPr>
                <w:rFonts w:ascii="Arial" w:hAnsi="Arial" w:cs="Arial"/>
              </w:rPr>
              <w:t>CF-1 Mouse Embryonic Fibroblasts</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44DA830" w14:textId="77777777" w:rsidR="006D5B12" w:rsidRPr="00CF016E" w:rsidRDefault="006D5B12" w:rsidP="002B0756">
            <w:pPr>
              <w:rPr>
                <w:rFonts w:ascii="Arial" w:hAnsi="Arial" w:cs="Arial"/>
              </w:rPr>
            </w:pPr>
            <w:r w:rsidRPr="00CF016E">
              <w:rPr>
                <w:rFonts w:ascii="Arial" w:hAnsi="Arial" w:cs="Arial"/>
              </w:rPr>
              <w:t>ThermoFisher Scientific</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23A0DE1" w14:textId="77777777" w:rsidR="006D5B12" w:rsidRPr="00CF016E" w:rsidRDefault="006D5B12" w:rsidP="002B0756">
            <w:pPr>
              <w:rPr>
                <w:rFonts w:ascii="Arial" w:hAnsi="Arial" w:cs="Arial"/>
              </w:rPr>
            </w:pPr>
            <w:r w:rsidRPr="00CF016E">
              <w:rPr>
                <w:rFonts w:ascii="Arial" w:hAnsi="Arial" w:cs="Arial"/>
              </w:rPr>
              <w:t>A34181</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83365C7" w14:textId="77777777" w:rsidR="006D5B12" w:rsidRPr="00CF016E" w:rsidRDefault="006D5B12" w:rsidP="002B0756">
            <w:pPr>
              <w:rPr>
                <w:rFonts w:ascii="Arial" w:hAnsi="Arial" w:cs="Arial"/>
              </w:rPr>
            </w:pPr>
          </w:p>
        </w:tc>
      </w:tr>
      <w:tr w:rsidR="006D5B12" w:rsidRPr="00CF016E" w14:paraId="2D8CAAF1"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100" w:type="dxa"/>
              <w:right w:w="20" w:type="dxa"/>
            </w:tcMar>
            <w:vAlign w:val="center"/>
          </w:tcPr>
          <w:p w14:paraId="3A734521" w14:textId="77777777" w:rsidR="006D5B12" w:rsidRPr="00CF016E" w:rsidRDefault="006D5B12" w:rsidP="002B0756">
            <w:pPr>
              <w:rPr>
                <w:rFonts w:ascii="Arial" w:hAnsi="Arial" w:cs="Arial"/>
              </w:rPr>
            </w:pPr>
            <w:r w:rsidRPr="00CF016E">
              <w:rPr>
                <w:rFonts w:ascii="Arial" w:hAnsi="Arial" w:cs="Arial"/>
              </w:rPr>
              <w:t>Cell Line</w:t>
            </w:r>
          </w:p>
        </w:tc>
        <w:tc>
          <w:tcPr>
            <w:tcW w:w="345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100" w:type="dxa"/>
              <w:right w:w="20" w:type="dxa"/>
            </w:tcMar>
            <w:vAlign w:val="center"/>
          </w:tcPr>
          <w:p w14:paraId="732FDDE0" w14:textId="41155703" w:rsidR="006D5B12" w:rsidRPr="00CF016E" w:rsidRDefault="006D5B12" w:rsidP="002B0756">
            <w:pPr>
              <w:rPr>
                <w:rFonts w:ascii="Arial" w:hAnsi="Arial" w:cs="Arial"/>
              </w:rPr>
            </w:pPr>
            <w:r w:rsidRPr="00CF016E">
              <w:rPr>
                <w:rFonts w:ascii="Arial" w:hAnsi="Arial" w:cs="Arial"/>
              </w:rPr>
              <w:t>LIBD1</w:t>
            </w:r>
            <w:r w:rsidR="00FD050C">
              <w:rPr>
                <w:rFonts w:ascii="Arial" w:hAnsi="Arial" w:cs="Arial"/>
              </w:rPr>
              <w:t>c</w:t>
            </w:r>
            <w:r w:rsidRPr="00CF016E">
              <w:rPr>
                <w:rFonts w:ascii="Arial" w:hAnsi="Arial" w:cs="Arial"/>
              </w:rPr>
              <w:t>8 Human Induced Pluripotent Stem Cells</w:t>
            </w:r>
          </w:p>
        </w:tc>
        <w:tc>
          <w:tcPr>
            <w:tcW w:w="203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100" w:type="dxa"/>
              <w:right w:w="20" w:type="dxa"/>
            </w:tcMar>
            <w:vAlign w:val="center"/>
          </w:tcPr>
          <w:p w14:paraId="0E5FC0E1" w14:textId="353EA995" w:rsidR="006D5B12" w:rsidRPr="00CF016E" w:rsidRDefault="006D5B12" w:rsidP="002B0756">
            <w:pPr>
              <w:rPr>
                <w:rFonts w:ascii="Arial" w:hAnsi="Arial" w:cs="Arial"/>
              </w:rPr>
            </w:pPr>
            <w:r w:rsidRPr="00CF016E">
              <w:rPr>
                <w:rFonts w:ascii="Arial" w:hAnsi="Arial" w:cs="Arial"/>
              </w:rPr>
              <w:t>Sawada et al., 2020</w:t>
            </w:r>
            <w:r w:rsidR="00583017">
              <w:rPr>
                <w:rFonts w:ascii="Arial" w:hAnsi="Arial" w:cs="Arial"/>
              </w:rPr>
              <w:t xml:space="preserve"> [21]</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100" w:type="dxa"/>
              <w:right w:w="20" w:type="dxa"/>
            </w:tcMar>
            <w:vAlign w:val="center"/>
          </w:tcPr>
          <w:p w14:paraId="0A773DCD" w14:textId="77777777" w:rsidR="006D5B12" w:rsidRPr="00CF016E" w:rsidRDefault="006D5B12" w:rsidP="002B0756">
            <w:pPr>
              <w:rPr>
                <w:rFonts w:ascii="Arial" w:hAnsi="Arial" w:cs="Arial"/>
              </w:rPr>
            </w:pPr>
            <w:r w:rsidRPr="00CF016E">
              <w:rPr>
                <w:rFonts w:ascii="Arial" w:hAnsi="Arial" w:cs="Arial"/>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100" w:type="dxa"/>
              <w:right w:w="20" w:type="dxa"/>
            </w:tcMar>
            <w:vAlign w:val="center"/>
          </w:tcPr>
          <w:p w14:paraId="1B8A8E95" w14:textId="77777777" w:rsidR="006D5B12" w:rsidRPr="00CF016E" w:rsidRDefault="006D5B12" w:rsidP="002B0756">
            <w:pPr>
              <w:rPr>
                <w:rFonts w:ascii="Arial" w:hAnsi="Arial" w:cs="Arial"/>
              </w:rPr>
            </w:pPr>
            <w:r w:rsidRPr="00CF016E">
              <w:rPr>
                <w:rFonts w:ascii="Arial" w:hAnsi="Arial" w:cs="Arial"/>
              </w:rPr>
              <w:t>Generated in lab</w:t>
            </w:r>
          </w:p>
        </w:tc>
      </w:tr>
      <w:tr w:rsidR="006D5B12" w:rsidRPr="00CF016E" w14:paraId="5890F7E0"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100" w:type="dxa"/>
              <w:right w:w="20" w:type="dxa"/>
            </w:tcMar>
            <w:vAlign w:val="center"/>
          </w:tcPr>
          <w:p w14:paraId="0886BDF7" w14:textId="77777777" w:rsidR="006D5B12" w:rsidRPr="00CF016E" w:rsidRDefault="006D5B12" w:rsidP="002B0756">
            <w:pPr>
              <w:rPr>
                <w:rFonts w:ascii="Arial" w:hAnsi="Arial" w:cs="Arial"/>
              </w:rPr>
            </w:pPr>
            <w:r w:rsidRPr="00CF016E">
              <w:rPr>
                <w:rFonts w:ascii="Arial" w:hAnsi="Arial" w:cs="Arial"/>
              </w:rPr>
              <w:t>Cell Line</w:t>
            </w:r>
          </w:p>
        </w:tc>
        <w:tc>
          <w:tcPr>
            <w:tcW w:w="345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100" w:type="dxa"/>
              <w:right w:w="20" w:type="dxa"/>
            </w:tcMar>
            <w:vAlign w:val="center"/>
          </w:tcPr>
          <w:p w14:paraId="34325B1D" w14:textId="29B444E1" w:rsidR="006D5B12" w:rsidRPr="00CF016E" w:rsidRDefault="006D5B12" w:rsidP="002B0756">
            <w:pPr>
              <w:rPr>
                <w:rFonts w:ascii="Arial" w:hAnsi="Arial" w:cs="Arial"/>
              </w:rPr>
            </w:pPr>
            <w:r w:rsidRPr="00CF016E">
              <w:rPr>
                <w:rFonts w:ascii="Arial" w:hAnsi="Arial" w:cs="Arial"/>
              </w:rPr>
              <w:t>LIBD7</w:t>
            </w:r>
            <w:r w:rsidR="00FD050C">
              <w:rPr>
                <w:rFonts w:ascii="Arial" w:hAnsi="Arial" w:cs="Arial"/>
              </w:rPr>
              <w:t>c</w:t>
            </w:r>
            <w:r w:rsidRPr="00CF016E">
              <w:rPr>
                <w:rFonts w:ascii="Arial" w:hAnsi="Arial" w:cs="Arial"/>
              </w:rPr>
              <w:t>6 Human Induced Pluripotent Stem Cells</w:t>
            </w:r>
          </w:p>
        </w:tc>
        <w:tc>
          <w:tcPr>
            <w:tcW w:w="203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100" w:type="dxa"/>
              <w:right w:w="20" w:type="dxa"/>
            </w:tcMar>
            <w:vAlign w:val="center"/>
          </w:tcPr>
          <w:p w14:paraId="0ADE2BB9" w14:textId="05B39C1C" w:rsidR="006D5B12" w:rsidRPr="00CF016E" w:rsidRDefault="006D5B12" w:rsidP="002B0756">
            <w:pPr>
              <w:rPr>
                <w:rFonts w:ascii="Arial" w:hAnsi="Arial" w:cs="Arial"/>
              </w:rPr>
            </w:pPr>
            <w:r w:rsidRPr="00CF016E">
              <w:rPr>
                <w:rFonts w:ascii="Arial" w:hAnsi="Arial" w:cs="Arial"/>
              </w:rPr>
              <w:t>Sawada et al., 2020</w:t>
            </w:r>
            <w:r w:rsidR="00583017">
              <w:rPr>
                <w:rFonts w:ascii="Arial" w:hAnsi="Arial" w:cs="Arial"/>
              </w:rPr>
              <w:t xml:space="preserve"> [21]</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100" w:type="dxa"/>
              <w:right w:w="20" w:type="dxa"/>
            </w:tcMar>
            <w:vAlign w:val="center"/>
          </w:tcPr>
          <w:p w14:paraId="084016ED" w14:textId="77777777" w:rsidR="006D5B12" w:rsidRPr="00CF016E" w:rsidRDefault="006D5B12" w:rsidP="002B0756">
            <w:pPr>
              <w:rPr>
                <w:rFonts w:ascii="Arial" w:hAnsi="Arial" w:cs="Arial"/>
              </w:rPr>
            </w:pPr>
            <w:r w:rsidRPr="00CF016E">
              <w:rPr>
                <w:rFonts w:ascii="Arial" w:hAnsi="Arial" w:cs="Arial"/>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100" w:type="dxa"/>
              <w:right w:w="20" w:type="dxa"/>
            </w:tcMar>
            <w:vAlign w:val="center"/>
          </w:tcPr>
          <w:p w14:paraId="1DBC36D9" w14:textId="77777777" w:rsidR="006D5B12" w:rsidRPr="00CF016E" w:rsidRDefault="006D5B12" w:rsidP="002B0756">
            <w:pPr>
              <w:rPr>
                <w:rFonts w:ascii="Arial" w:hAnsi="Arial" w:cs="Arial"/>
              </w:rPr>
            </w:pPr>
            <w:r w:rsidRPr="00CF016E">
              <w:rPr>
                <w:rFonts w:ascii="Arial" w:hAnsi="Arial" w:cs="Arial"/>
              </w:rPr>
              <w:t>Generated in lab</w:t>
            </w:r>
          </w:p>
        </w:tc>
      </w:tr>
      <w:tr w:rsidR="00486E11" w:rsidRPr="00CF016E" w14:paraId="4779A82D"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100" w:type="dxa"/>
              <w:right w:w="20" w:type="dxa"/>
            </w:tcMar>
            <w:vAlign w:val="center"/>
          </w:tcPr>
          <w:p w14:paraId="22424596" w14:textId="429DFD63" w:rsidR="00486E11" w:rsidRPr="00CF016E" w:rsidRDefault="00486E11" w:rsidP="00486E11">
            <w:pPr>
              <w:rPr>
                <w:rFonts w:ascii="Arial" w:hAnsi="Arial" w:cs="Arial"/>
              </w:rPr>
            </w:pPr>
            <w:r w:rsidRPr="00CF016E">
              <w:rPr>
                <w:rFonts w:ascii="Arial" w:hAnsi="Arial" w:cs="Arial"/>
              </w:rPr>
              <w:t>Cell Line</w:t>
            </w:r>
          </w:p>
        </w:tc>
        <w:tc>
          <w:tcPr>
            <w:tcW w:w="345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100" w:type="dxa"/>
              <w:right w:w="20" w:type="dxa"/>
            </w:tcMar>
            <w:vAlign w:val="center"/>
          </w:tcPr>
          <w:p w14:paraId="63745F09" w14:textId="17031AD4" w:rsidR="00486E11" w:rsidRPr="00CF016E" w:rsidRDefault="00486E11" w:rsidP="00486E11">
            <w:pPr>
              <w:rPr>
                <w:rFonts w:ascii="Arial" w:hAnsi="Arial" w:cs="Arial"/>
              </w:rPr>
            </w:pPr>
            <w:r w:rsidRPr="00CF016E">
              <w:rPr>
                <w:rFonts w:ascii="Arial" w:hAnsi="Arial" w:cs="Arial"/>
              </w:rPr>
              <w:t>LIBD</w:t>
            </w:r>
            <w:r>
              <w:rPr>
                <w:rFonts w:ascii="Arial" w:hAnsi="Arial" w:cs="Arial"/>
              </w:rPr>
              <w:t>9c1</w:t>
            </w:r>
            <w:r w:rsidRPr="00CF016E">
              <w:rPr>
                <w:rFonts w:ascii="Arial" w:hAnsi="Arial" w:cs="Arial"/>
              </w:rPr>
              <w:t xml:space="preserve"> Human Induced Pluripotent Stem Cells</w:t>
            </w:r>
          </w:p>
        </w:tc>
        <w:tc>
          <w:tcPr>
            <w:tcW w:w="203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100" w:type="dxa"/>
              <w:right w:w="20" w:type="dxa"/>
            </w:tcMar>
            <w:vAlign w:val="center"/>
          </w:tcPr>
          <w:p w14:paraId="026ECA6B" w14:textId="446ACF9F" w:rsidR="00486E11" w:rsidRPr="00CF016E" w:rsidRDefault="00486E11" w:rsidP="00486E11">
            <w:pPr>
              <w:rPr>
                <w:rFonts w:ascii="Arial" w:hAnsi="Arial" w:cs="Arial"/>
              </w:rPr>
            </w:pPr>
            <w:r w:rsidRPr="00CF016E">
              <w:rPr>
                <w:rFonts w:ascii="Arial" w:hAnsi="Arial" w:cs="Arial"/>
              </w:rPr>
              <w:t>Sawada et al., 2020</w:t>
            </w:r>
            <w:r>
              <w:rPr>
                <w:rFonts w:ascii="Arial" w:hAnsi="Arial" w:cs="Arial"/>
              </w:rPr>
              <w:t xml:space="preserve"> [21]</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100" w:type="dxa"/>
              <w:right w:w="20" w:type="dxa"/>
            </w:tcMar>
            <w:vAlign w:val="center"/>
          </w:tcPr>
          <w:p w14:paraId="6F581ECB" w14:textId="50ABDCA1" w:rsidR="00486E11" w:rsidRPr="00CF016E" w:rsidRDefault="00486E11" w:rsidP="00486E11">
            <w:pPr>
              <w:rPr>
                <w:rFonts w:ascii="Arial" w:hAnsi="Arial" w:cs="Arial"/>
              </w:rPr>
            </w:pPr>
            <w:r w:rsidRPr="00CF016E">
              <w:rPr>
                <w:rFonts w:ascii="Arial" w:hAnsi="Arial" w:cs="Arial"/>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100" w:type="dxa"/>
              <w:right w:w="20" w:type="dxa"/>
            </w:tcMar>
            <w:vAlign w:val="center"/>
          </w:tcPr>
          <w:p w14:paraId="22A24D3B" w14:textId="6C3BEC78" w:rsidR="00486E11" w:rsidRPr="00CF016E" w:rsidRDefault="00486E11" w:rsidP="00486E11">
            <w:pPr>
              <w:rPr>
                <w:rFonts w:ascii="Arial" w:hAnsi="Arial" w:cs="Arial"/>
              </w:rPr>
            </w:pPr>
            <w:r w:rsidRPr="00CF016E">
              <w:rPr>
                <w:rFonts w:ascii="Arial" w:hAnsi="Arial" w:cs="Arial"/>
              </w:rPr>
              <w:t>Generated in lab</w:t>
            </w:r>
          </w:p>
        </w:tc>
      </w:tr>
      <w:tr w:rsidR="00486E11" w:rsidRPr="00CF016E" w14:paraId="2F736B29"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C822C6F" w14:textId="77777777" w:rsidR="00486E11" w:rsidRPr="00CF016E" w:rsidRDefault="00486E11" w:rsidP="00486E11">
            <w:pPr>
              <w:rPr>
                <w:rFonts w:ascii="Arial" w:hAnsi="Arial" w:cs="Arial"/>
              </w:rPr>
            </w:pPr>
            <w:r w:rsidRPr="00CF016E">
              <w:rPr>
                <w:rFonts w:ascii="Arial" w:hAnsi="Arial" w:cs="Arial"/>
              </w:rPr>
              <w:t>Cell Line</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8EF72EB" w14:textId="77777777" w:rsidR="00486E11" w:rsidRPr="00CF016E" w:rsidRDefault="00486E11" w:rsidP="00486E11">
            <w:pPr>
              <w:rPr>
                <w:rFonts w:ascii="Arial" w:hAnsi="Arial" w:cs="Arial"/>
              </w:rPr>
            </w:pPr>
            <w:r w:rsidRPr="00CF016E">
              <w:rPr>
                <w:rFonts w:ascii="Arial" w:hAnsi="Arial" w:cs="Arial"/>
              </w:rPr>
              <w:t>WA-01 (H1) Human Embryonic Stem Cells</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5187DFB" w14:textId="77777777" w:rsidR="00486E11" w:rsidRPr="00CF016E" w:rsidRDefault="00486E11" w:rsidP="00486E11">
            <w:pPr>
              <w:rPr>
                <w:rFonts w:ascii="Arial" w:hAnsi="Arial" w:cs="Arial"/>
              </w:rPr>
            </w:pPr>
            <w:r w:rsidRPr="00CF016E">
              <w:rPr>
                <w:rFonts w:ascii="Arial" w:hAnsi="Arial" w:cs="Arial"/>
              </w:rPr>
              <w:t>Wicell</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7A5F381" w14:textId="77777777" w:rsidR="00486E11" w:rsidRPr="00CF016E" w:rsidRDefault="00486E11" w:rsidP="00486E11">
            <w:pPr>
              <w:rPr>
                <w:rFonts w:ascii="Arial" w:hAnsi="Arial" w:cs="Arial"/>
              </w:rPr>
            </w:pPr>
            <w:r w:rsidRPr="00CF016E">
              <w:rPr>
                <w:rFonts w:ascii="Arial" w:hAnsi="Arial" w:cs="Arial"/>
              </w:rPr>
              <w:t>WB0197</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47B763B" w14:textId="77777777" w:rsidR="00486E11" w:rsidRPr="00CF016E" w:rsidRDefault="00486E11" w:rsidP="00486E11">
            <w:pPr>
              <w:rPr>
                <w:rFonts w:ascii="Arial" w:hAnsi="Arial" w:cs="Arial"/>
              </w:rPr>
            </w:pPr>
          </w:p>
        </w:tc>
      </w:tr>
      <w:tr w:rsidR="00486E11" w:rsidRPr="00CF016E" w14:paraId="70AA3AB2"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A96322A" w14:textId="2B3FCD54" w:rsidR="00486E11" w:rsidRPr="00CF016E" w:rsidRDefault="00486E11" w:rsidP="00486E11">
            <w:pPr>
              <w:rPr>
                <w:rFonts w:ascii="Arial" w:hAnsi="Arial" w:cs="Arial"/>
              </w:rPr>
            </w:pPr>
            <w:r w:rsidRPr="00CF016E">
              <w:rPr>
                <w:rFonts w:ascii="Arial" w:hAnsi="Arial" w:cs="Arial"/>
              </w:rPr>
              <w:t>Cell Line</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F0F492E" w14:textId="3428CA39" w:rsidR="00486E11" w:rsidRPr="00CF016E" w:rsidRDefault="00486E11" w:rsidP="00486E11">
            <w:pPr>
              <w:rPr>
                <w:rFonts w:ascii="Arial" w:hAnsi="Arial" w:cs="Arial"/>
              </w:rPr>
            </w:pPr>
            <w:r>
              <w:t xml:space="preserve">L0001A_X04 </w:t>
            </w:r>
            <w:r w:rsidRPr="00CF016E">
              <w:rPr>
                <w:rFonts w:ascii="Arial" w:hAnsi="Arial" w:cs="Arial"/>
              </w:rPr>
              <w:t>Human Induced Pluripotent Stem Cells</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8772DF8" w14:textId="3A7BE8FC" w:rsidR="00486E11" w:rsidRPr="00CF016E" w:rsidRDefault="00486E11" w:rsidP="00486E11">
            <w:pPr>
              <w:rPr>
                <w:rFonts w:ascii="Arial" w:hAnsi="Arial" w:cs="Arial"/>
              </w:rPr>
            </w:pPr>
            <w:r w:rsidRPr="00CF016E">
              <w:rPr>
                <w:rFonts w:ascii="Arial" w:hAnsi="Arial" w:cs="Arial"/>
              </w:rPr>
              <w:t>Lieber Institute</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F2B6F25" w14:textId="207E406E" w:rsidR="00486E11" w:rsidRPr="00CF016E" w:rsidRDefault="00486E11" w:rsidP="00486E11">
            <w:pPr>
              <w:rPr>
                <w:rFonts w:ascii="Arial" w:hAnsi="Arial" w:cs="Arial"/>
              </w:rPr>
            </w:pPr>
            <w:r w:rsidRPr="00CF016E">
              <w:rPr>
                <w:rFonts w:ascii="Arial" w:hAnsi="Arial" w:cs="Arial"/>
              </w:rPr>
              <w:t>N/A</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0538F39" w14:textId="55B5D593" w:rsidR="00486E11" w:rsidRPr="00CF016E" w:rsidRDefault="00486E11" w:rsidP="00486E11">
            <w:pPr>
              <w:rPr>
                <w:rFonts w:ascii="Arial" w:hAnsi="Arial" w:cs="Arial"/>
              </w:rPr>
            </w:pPr>
            <w:r w:rsidRPr="00CF016E">
              <w:rPr>
                <w:rFonts w:ascii="Arial" w:hAnsi="Arial" w:cs="Arial"/>
              </w:rPr>
              <w:t>Generated in lab</w:t>
            </w:r>
          </w:p>
        </w:tc>
      </w:tr>
      <w:tr w:rsidR="00486E11" w:rsidRPr="00CF016E" w14:paraId="0089BD19"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BBF30F9" w14:textId="3B3B474F" w:rsidR="00486E11" w:rsidRPr="00CF016E" w:rsidRDefault="00486E11" w:rsidP="00486E11">
            <w:pPr>
              <w:rPr>
                <w:rFonts w:ascii="Arial" w:hAnsi="Arial" w:cs="Arial"/>
              </w:rPr>
            </w:pPr>
            <w:r w:rsidRPr="00CF016E">
              <w:rPr>
                <w:rFonts w:ascii="Arial" w:hAnsi="Arial" w:cs="Arial"/>
              </w:rPr>
              <w:t>Cell Line</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0C68338" w14:textId="65B11CFD" w:rsidR="00486E11" w:rsidRPr="00CF016E" w:rsidRDefault="00486E11" w:rsidP="00486E11">
            <w:pPr>
              <w:rPr>
                <w:rFonts w:ascii="Arial" w:hAnsi="Arial" w:cs="Arial"/>
              </w:rPr>
            </w:pPr>
            <w:r>
              <w:t xml:space="preserve">L0002A_X03 </w:t>
            </w:r>
            <w:r w:rsidRPr="00CF016E">
              <w:rPr>
                <w:rFonts w:ascii="Arial" w:hAnsi="Arial" w:cs="Arial"/>
              </w:rPr>
              <w:t>Human Induced Pluripotent Stem Cells</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AA4CF1E" w14:textId="3EA5D55A" w:rsidR="00486E11" w:rsidRPr="00CF016E" w:rsidRDefault="00486E11" w:rsidP="00486E11">
            <w:pPr>
              <w:rPr>
                <w:rFonts w:ascii="Arial" w:hAnsi="Arial" w:cs="Arial"/>
              </w:rPr>
            </w:pPr>
            <w:r w:rsidRPr="00CF016E">
              <w:rPr>
                <w:rFonts w:ascii="Arial" w:hAnsi="Arial" w:cs="Arial"/>
              </w:rPr>
              <w:t>Lieber Institute</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FAA6839" w14:textId="267A8192" w:rsidR="00486E11" w:rsidRPr="00CF016E" w:rsidRDefault="00486E11" w:rsidP="00486E11">
            <w:pPr>
              <w:rPr>
                <w:rFonts w:ascii="Arial" w:hAnsi="Arial" w:cs="Arial"/>
              </w:rPr>
            </w:pPr>
            <w:r w:rsidRPr="00CF016E">
              <w:rPr>
                <w:rFonts w:ascii="Arial" w:hAnsi="Arial" w:cs="Arial"/>
              </w:rPr>
              <w:t>N/A</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76D20A3" w14:textId="3BCF45FD" w:rsidR="00486E11" w:rsidRPr="00CF016E" w:rsidRDefault="00486E11" w:rsidP="00486E11">
            <w:pPr>
              <w:rPr>
                <w:rFonts w:ascii="Arial" w:hAnsi="Arial" w:cs="Arial"/>
              </w:rPr>
            </w:pPr>
            <w:r w:rsidRPr="00CF016E">
              <w:rPr>
                <w:rFonts w:ascii="Arial" w:hAnsi="Arial" w:cs="Arial"/>
              </w:rPr>
              <w:t>Generated in lab</w:t>
            </w:r>
          </w:p>
        </w:tc>
      </w:tr>
      <w:tr w:rsidR="00486E11" w:rsidRPr="00CF016E" w14:paraId="622D6F8E"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43E3D3A" w14:textId="6C2B85CD" w:rsidR="00486E11" w:rsidRPr="00CF016E" w:rsidRDefault="00486E11" w:rsidP="00486E11">
            <w:pPr>
              <w:rPr>
                <w:rFonts w:ascii="Arial" w:hAnsi="Arial" w:cs="Arial"/>
              </w:rPr>
            </w:pPr>
            <w:r w:rsidRPr="00CF016E">
              <w:rPr>
                <w:rFonts w:ascii="Arial" w:hAnsi="Arial" w:cs="Arial"/>
              </w:rPr>
              <w:t>Cell Line</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2BF993C" w14:textId="0372887C" w:rsidR="00486E11" w:rsidRPr="00CF016E" w:rsidRDefault="00486E11" w:rsidP="00486E11">
            <w:pPr>
              <w:rPr>
                <w:rFonts w:ascii="Arial" w:hAnsi="Arial" w:cs="Arial"/>
              </w:rPr>
            </w:pPr>
            <w:r>
              <w:t xml:space="preserve">L0003B_X01 </w:t>
            </w:r>
            <w:r w:rsidRPr="00CF016E">
              <w:rPr>
                <w:rFonts w:ascii="Arial" w:hAnsi="Arial" w:cs="Arial"/>
              </w:rPr>
              <w:t>Human Induced Pluripotent Stem Cells</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B66715C" w14:textId="7AF6B44F" w:rsidR="00486E11" w:rsidRPr="00CF016E" w:rsidRDefault="00486E11" w:rsidP="00486E11">
            <w:pPr>
              <w:rPr>
                <w:rFonts w:ascii="Arial" w:hAnsi="Arial" w:cs="Arial"/>
              </w:rPr>
            </w:pPr>
            <w:r w:rsidRPr="00CF016E">
              <w:rPr>
                <w:rFonts w:ascii="Arial" w:hAnsi="Arial" w:cs="Arial"/>
              </w:rPr>
              <w:t>Lieber Institute</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41792BD" w14:textId="44C98E10" w:rsidR="00486E11" w:rsidRPr="00CF016E" w:rsidRDefault="00486E11" w:rsidP="00486E11">
            <w:pPr>
              <w:rPr>
                <w:rFonts w:ascii="Arial" w:hAnsi="Arial" w:cs="Arial"/>
              </w:rPr>
            </w:pPr>
            <w:r w:rsidRPr="00CF016E">
              <w:rPr>
                <w:rFonts w:ascii="Arial" w:hAnsi="Arial" w:cs="Arial"/>
              </w:rPr>
              <w:t>N/A</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7653EF7" w14:textId="19BCCFBB" w:rsidR="00486E11" w:rsidRPr="00CF016E" w:rsidRDefault="00486E11" w:rsidP="00486E11">
            <w:pPr>
              <w:rPr>
                <w:rFonts w:ascii="Arial" w:hAnsi="Arial" w:cs="Arial"/>
              </w:rPr>
            </w:pPr>
            <w:r w:rsidRPr="00CF016E">
              <w:rPr>
                <w:rFonts w:ascii="Arial" w:hAnsi="Arial" w:cs="Arial"/>
              </w:rPr>
              <w:t>Generated in lab</w:t>
            </w:r>
          </w:p>
        </w:tc>
      </w:tr>
      <w:tr w:rsidR="00486E11" w:rsidRPr="00CF016E" w14:paraId="2B4DC814"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352D938" w14:textId="6B9A2791" w:rsidR="00486E11" w:rsidRPr="00CF016E" w:rsidRDefault="00486E11" w:rsidP="00486E11">
            <w:pPr>
              <w:rPr>
                <w:rFonts w:ascii="Arial" w:hAnsi="Arial" w:cs="Arial"/>
              </w:rPr>
            </w:pPr>
            <w:r>
              <w:rPr>
                <w:rFonts w:ascii="Arial" w:hAnsi="Arial" w:cs="Arial"/>
              </w:rPr>
              <w:t>Cell Line</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C641BE0" w14:textId="13ECE74E" w:rsidR="00486E11" w:rsidRPr="00CF016E" w:rsidRDefault="00486E11" w:rsidP="00486E11">
            <w:pPr>
              <w:rPr>
                <w:rFonts w:ascii="Arial" w:hAnsi="Arial" w:cs="Arial"/>
              </w:rPr>
            </w:pPr>
            <w:r>
              <w:rPr>
                <w:rFonts w:ascii="Arial" w:hAnsi="Arial" w:cs="Arial"/>
              </w:rPr>
              <w:t>CT27 Primary Trophoblast Stem Cells from Placenta</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78E34D2" w14:textId="0F94E074" w:rsidR="00486E11" w:rsidRPr="00CF016E" w:rsidRDefault="00486E11" w:rsidP="00486E11">
            <w:pPr>
              <w:rPr>
                <w:rFonts w:ascii="Arial" w:hAnsi="Arial" w:cs="Arial"/>
              </w:rPr>
            </w:pPr>
            <w:r>
              <w:rPr>
                <w:rFonts w:ascii="Arial" w:hAnsi="Arial" w:cs="Arial"/>
              </w:rPr>
              <w:t>RIKEN BRC (Okae et al., 2018 [3])</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58D2AF6" w14:textId="77AAC332" w:rsidR="00486E11" w:rsidRPr="00CF016E" w:rsidRDefault="00486E11" w:rsidP="00486E11">
            <w:pPr>
              <w:rPr>
                <w:rFonts w:ascii="Arial" w:hAnsi="Arial" w:cs="Arial"/>
              </w:rPr>
            </w:pPr>
            <w:r w:rsidRPr="00966909">
              <w:rPr>
                <w:rFonts w:ascii="Arial" w:hAnsi="Arial" w:cs="Arial"/>
              </w:rPr>
              <w:t>RCB4936</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3B614ED" w14:textId="77777777" w:rsidR="00486E11" w:rsidRPr="00CF016E" w:rsidRDefault="00486E11" w:rsidP="00486E11">
            <w:pPr>
              <w:rPr>
                <w:rFonts w:ascii="Arial" w:hAnsi="Arial" w:cs="Arial"/>
              </w:rPr>
            </w:pPr>
          </w:p>
        </w:tc>
      </w:tr>
      <w:tr w:rsidR="00486E11" w:rsidRPr="00CF016E" w14:paraId="6A500D63"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BAF974F" w14:textId="1C1E7612" w:rsidR="00486E11" w:rsidRDefault="00486E11" w:rsidP="00486E11">
            <w:pPr>
              <w:rPr>
                <w:rFonts w:ascii="Arial" w:hAnsi="Arial" w:cs="Arial"/>
              </w:rPr>
            </w:pPr>
            <w:r>
              <w:rPr>
                <w:rFonts w:ascii="Arial" w:hAnsi="Arial" w:cs="Arial"/>
              </w:rPr>
              <w:t>Cell Line</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A4C8818" w14:textId="57A4419E" w:rsidR="00486E11" w:rsidRDefault="00486E11" w:rsidP="00486E11">
            <w:pPr>
              <w:rPr>
                <w:rFonts w:ascii="Arial" w:hAnsi="Arial" w:cs="Arial"/>
              </w:rPr>
            </w:pPr>
            <w:r>
              <w:rPr>
                <w:rFonts w:ascii="Arial" w:hAnsi="Arial" w:cs="Arial"/>
              </w:rPr>
              <w:t>CT29 Primary Trophoblast Stem Cells from Placenta</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50DC4C1" w14:textId="339347A1" w:rsidR="00486E11" w:rsidRDefault="00486E11" w:rsidP="00486E11">
            <w:pPr>
              <w:rPr>
                <w:rFonts w:ascii="Arial" w:hAnsi="Arial" w:cs="Arial"/>
              </w:rPr>
            </w:pPr>
            <w:r>
              <w:rPr>
                <w:rFonts w:ascii="Arial" w:hAnsi="Arial" w:cs="Arial"/>
              </w:rPr>
              <w:t>RIKEN BRC (Okae et al., 2018 [3])</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C41F742" w14:textId="7633AB83" w:rsidR="00486E11" w:rsidRPr="00966909" w:rsidRDefault="00486E11" w:rsidP="00486E11">
            <w:pPr>
              <w:rPr>
                <w:rFonts w:ascii="Arial" w:hAnsi="Arial" w:cs="Arial"/>
              </w:rPr>
            </w:pPr>
            <w:r w:rsidRPr="00966909">
              <w:rPr>
                <w:rFonts w:ascii="Arial" w:hAnsi="Arial" w:cs="Arial"/>
              </w:rPr>
              <w:t>RCB4937</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9B75BF8" w14:textId="77777777" w:rsidR="00486E11" w:rsidRPr="00CF016E" w:rsidRDefault="00486E11" w:rsidP="00486E11">
            <w:pPr>
              <w:rPr>
                <w:rFonts w:ascii="Arial" w:hAnsi="Arial" w:cs="Arial"/>
              </w:rPr>
            </w:pPr>
          </w:p>
        </w:tc>
      </w:tr>
      <w:tr w:rsidR="00486E11" w:rsidRPr="00CF016E" w14:paraId="050C6189"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B843169" w14:textId="7514B9DB" w:rsidR="00486E11" w:rsidRDefault="00486E11" w:rsidP="00486E11">
            <w:pPr>
              <w:rPr>
                <w:rFonts w:ascii="Arial" w:hAnsi="Arial" w:cs="Arial"/>
              </w:rPr>
            </w:pPr>
            <w:r>
              <w:rPr>
                <w:rFonts w:ascii="Arial" w:hAnsi="Arial" w:cs="Arial"/>
              </w:rPr>
              <w:t>Cell Line</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9685B7D" w14:textId="372AF06F" w:rsidR="00486E11" w:rsidRDefault="00486E11" w:rsidP="00486E11">
            <w:pPr>
              <w:rPr>
                <w:rFonts w:ascii="Arial" w:hAnsi="Arial" w:cs="Arial"/>
              </w:rPr>
            </w:pPr>
            <w:r>
              <w:rPr>
                <w:rFonts w:ascii="Arial" w:hAnsi="Arial" w:cs="Arial"/>
              </w:rPr>
              <w:t>bTS11 Primary Trophoblast Stem Cells from Blastocyst</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38ABC28" w14:textId="25E32E03" w:rsidR="00486E11" w:rsidRDefault="00486E11" w:rsidP="00486E11">
            <w:pPr>
              <w:rPr>
                <w:rFonts w:ascii="Arial" w:hAnsi="Arial" w:cs="Arial"/>
              </w:rPr>
            </w:pPr>
            <w:r>
              <w:rPr>
                <w:rFonts w:ascii="Arial" w:hAnsi="Arial" w:cs="Arial"/>
              </w:rPr>
              <w:t>RIKEN BRC (Okae et al., 2018 [3])</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C60F3AB" w14:textId="2587E121" w:rsidR="00486E11" w:rsidRPr="00966909" w:rsidRDefault="00486E11" w:rsidP="00486E11">
            <w:pPr>
              <w:rPr>
                <w:rFonts w:ascii="Arial" w:hAnsi="Arial" w:cs="Arial"/>
              </w:rPr>
            </w:pPr>
            <w:r w:rsidRPr="001B175A">
              <w:rPr>
                <w:rFonts w:ascii="Arial" w:hAnsi="Arial" w:cs="Arial"/>
              </w:rPr>
              <w:t>RCB4941</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E70B63F" w14:textId="77777777" w:rsidR="00486E11" w:rsidRPr="00CF016E" w:rsidRDefault="00486E11" w:rsidP="00486E11">
            <w:pPr>
              <w:rPr>
                <w:rFonts w:ascii="Arial" w:hAnsi="Arial" w:cs="Arial"/>
              </w:rPr>
            </w:pPr>
          </w:p>
        </w:tc>
      </w:tr>
      <w:tr w:rsidR="00486E11" w:rsidRPr="00CF016E" w14:paraId="5B4D8560" w14:textId="77777777" w:rsidTr="002B0756">
        <w:trPr>
          <w:trHeight w:val="400"/>
        </w:trPr>
        <w:tc>
          <w:tcPr>
            <w:tcW w:w="1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FB7AF71" w14:textId="05569F21" w:rsidR="00486E11" w:rsidRDefault="00486E11" w:rsidP="00486E11">
            <w:pPr>
              <w:rPr>
                <w:rFonts w:ascii="Arial" w:hAnsi="Arial" w:cs="Arial"/>
              </w:rPr>
            </w:pPr>
            <w:r>
              <w:rPr>
                <w:rFonts w:ascii="Arial" w:hAnsi="Arial" w:cs="Arial"/>
              </w:rPr>
              <w:t>Cell Line</w:t>
            </w:r>
          </w:p>
        </w:tc>
        <w:tc>
          <w:tcPr>
            <w:tcW w:w="345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4D265ED" w14:textId="285EF07C" w:rsidR="00486E11" w:rsidRDefault="00486E11" w:rsidP="00486E11">
            <w:pPr>
              <w:rPr>
                <w:rFonts w:ascii="Arial" w:hAnsi="Arial" w:cs="Arial"/>
              </w:rPr>
            </w:pPr>
            <w:r>
              <w:rPr>
                <w:rFonts w:ascii="Arial" w:hAnsi="Arial" w:cs="Arial"/>
              </w:rPr>
              <w:t>BTS5 Primary Trophoblast Stem Cell from Blastocyst</w:t>
            </w:r>
          </w:p>
        </w:tc>
        <w:tc>
          <w:tcPr>
            <w:tcW w:w="203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69D3A3F" w14:textId="2E834599" w:rsidR="00486E11" w:rsidRDefault="00486E11" w:rsidP="00486E11">
            <w:pPr>
              <w:rPr>
                <w:rFonts w:ascii="Arial" w:hAnsi="Arial" w:cs="Arial"/>
              </w:rPr>
            </w:pPr>
            <w:r>
              <w:rPr>
                <w:rFonts w:ascii="Arial" w:hAnsi="Arial" w:cs="Arial"/>
              </w:rPr>
              <w:t>RIKEN BRC (Okae et al., 2018 [3])</w:t>
            </w:r>
          </w:p>
        </w:tc>
        <w:tc>
          <w:tcPr>
            <w:tcW w:w="17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8D05430" w14:textId="78E7A4CC" w:rsidR="00486E11" w:rsidRPr="001B175A" w:rsidRDefault="00486E11" w:rsidP="00486E11">
            <w:pPr>
              <w:rPr>
                <w:rFonts w:ascii="Arial" w:hAnsi="Arial" w:cs="Arial"/>
              </w:rPr>
            </w:pPr>
            <w:r w:rsidRPr="001B175A">
              <w:rPr>
                <w:rFonts w:ascii="Arial" w:hAnsi="Arial" w:cs="Arial"/>
              </w:rPr>
              <w:t>RCB4940</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B3A6BFD" w14:textId="77777777" w:rsidR="00486E11" w:rsidRPr="00CF016E" w:rsidRDefault="00486E11" w:rsidP="00486E11">
            <w:pPr>
              <w:rPr>
                <w:rFonts w:ascii="Arial" w:hAnsi="Arial" w:cs="Arial"/>
              </w:rPr>
            </w:pPr>
          </w:p>
        </w:tc>
      </w:tr>
    </w:tbl>
    <w:p w14:paraId="79E2C06F" w14:textId="77777777" w:rsidR="006D5B12" w:rsidRPr="00CF016E" w:rsidRDefault="006D5B12" w:rsidP="006D5B12">
      <w:pPr>
        <w:rPr>
          <w:rFonts w:ascii="Arial" w:hAnsi="Arial" w:cs="Arial"/>
        </w:rPr>
      </w:pPr>
    </w:p>
    <w:p w14:paraId="1DA1124D" w14:textId="1479F35A" w:rsidR="00FD050C" w:rsidRPr="002B0756" w:rsidRDefault="00FD050C" w:rsidP="00FD050C">
      <w:pPr>
        <w:spacing w:after="0" w:line="276" w:lineRule="auto"/>
        <w:jc w:val="both"/>
        <w:rPr>
          <w:b/>
          <w:bCs/>
          <w:color w:val="000000" w:themeColor="text1"/>
        </w:rPr>
      </w:pPr>
      <w:r w:rsidRPr="002B0756">
        <w:rPr>
          <w:b/>
          <w:bCs/>
          <w:color w:val="000000" w:themeColor="text1"/>
        </w:rPr>
        <w:t>Supplemental Methods</w:t>
      </w:r>
    </w:p>
    <w:p w14:paraId="25796FAE" w14:textId="77777777" w:rsidR="00FD050C" w:rsidRPr="002B0756" w:rsidRDefault="00FD050C" w:rsidP="00FD050C">
      <w:pPr>
        <w:spacing w:after="0" w:line="276" w:lineRule="auto"/>
        <w:jc w:val="both"/>
        <w:rPr>
          <w:b/>
          <w:bCs/>
          <w:color w:val="000000" w:themeColor="text1"/>
        </w:rPr>
      </w:pPr>
    </w:p>
    <w:p w14:paraId="4747C7F9" w14:textId="29F5847F" w:rsidR="00FD050C" w:rsidRPr="002B0756" w:rsidRDefault="00FD050C" w:rsidP="00FD050C">
      <w:pPr>
        <w:spacing w:after="0" w:line="276" w:lineRule="auto"/>
        <w:jc w:val="both"/>
        <w:rPr>
          <w:color w:val="000000" w:themeColor="text1"/>
        </w:rPr>
      </w:pPr>
      <w:r w:rsidRPr="002B0756">
        <w:rPr>
          <w:b/>
          <w:bCs/>
          <w:color w:val="000000" w:themeColor="text1"/>
        </w:rPr>
        <w:t>hPSC culture:</w:t>
      </w:r>
      <w:r w:rsidRPr="002B0756">
        <w:rPr>
          <w:color w:val="000000" w:themeColor="text1"/>
        </w:rPr>
        <w:t xml:space="preserve"> 6-well plates were coated with reduced growth factor Cultrex</w:t>
      </w:r>
      <w:r w:rsidR="00065CFD" w:rsidRPr="002B0756">
        <w:rPr>
          <w:color w:val="000000" w:themeColor="text1"/>
        </w:rPr>
        <w:t xml:space="preserve"> </w:t>
      </w:r>
      <w:r w:rsidRPr="002B0756">
        <w:rPr>
          <w:color w:val="000000" w:themeColor="text1"/>
        </w:rPr>
        <w:t xml:space="preserve">(1mg/12 ml DMEM/F12) at 37°C for at least one hour. Human ESC and iPSC were maintained on coated plates in Stemflex media. Media was changed every 48 hrs in accordance with manufacturer recommendations. Cells were passaged in small clusters using Versene solution and a split ratio of 1:10-1:12. For cryopreservation, cells were suspended in </w:t>
      </w:r>
      <w:r w:rsidR="000F3F98" w:rsidRPr="002B0756">
        <w:rPr>
          <w:color w:val="000000" w:themeColor="text1"/>
        </w:rPr>
        <w:t xml:space="preserve">PSC </w:t>
      </w:r>
      <w:r w:rsidR="000F3F98" w:rsidRPr="002B0756">
        <w:rPr>
          <w:color w:val="000000" w:themeColor="text1"/>
        </w:rPr>
        <w:lastRenderedPageBreak/>
        <w:t>cryopreservation medium</w:t>
      </w:r>
      <w:r w:rsidR="00065CFD" w:rsidRPr="002B0756">
        <w:rPr>
          <w:color w:val="000000" w:themeColor="text1"/>
        </w:rPr>
        <w:t xml:space="preserve"> </w:t>
      </w:r>
      <w:r w:rsidRPr="002B0756">
        <w:rPr>
          <w:color w:val="000000" w:themeColor="text1"/>
        </w:rPr>
        <w:t>and temporarily stored in a deep freezer at −80°C before being transferred to liquid nitrogen for long term storage.</w:t>
      </w:r>
    </w:p>
    <w:p w14:paraId="5E41638A" w14:textId="77777777" w:rsidR="00FD050C" w:rsidRPr="002B0756" w:rsidRDefault="00FD050C" w:rsidP="00FD050C">
      <w:pPr>
        <w:spacing w:after="0" w:line="276" w:lineRule="auto"/>
        <w:jc w:val="both"/>
        <w:rPr>
          <w:color w:val="000000" w:themeColor="text1"/>
        </w:rPr>
      </w:pPr>
    </w:p>
    <w:p w14:paraId="27CF778C" w14:textId="214C1DDB" w:rsidR="00FD050C" w:rsidRPr="002B0756" w:rsidRDefault="00FD050C" w:rsidP="00FD050C">
      <w:pPr>
        <w:spacing w:after="0" w:line="276" w:lineRule="auto"/>
        <w:jc w:val="both"/>
        <w:rPr>
          <w:color w:val="000000" w:themeColor="text1"/>
        </w:rPr>
      </w:pPr>
      <w:r w:rsidRPr="002B0756">
        <w:rPr>
          <w:b/>
          <w:bCs/>
          <w:color w:val="000000" w:themeColor="text1"/>
        </w:rPr>
        <w:t>Differentiations and Cell Maintenance:</w:t>
      </w:r>
      <w:r w:rsidRPr="002B0756">
        <w:rPr>
          <w:color w:val="000000" w:themeColor="text1"/>
        </w:rPr>
        <w:t xml:space="preserve"> 6-well plates were coated with reduced growth factor Cultrex (1mg/12 ml DMEM/F12) at 37°C for at least one hour. 80% confluent PSC were harvested using Versene solution such that small cellular aggregates each containing approximately 5-20 cells were passaged without centrifugation. These cellular aggregates were seeded at a ratio of 1:12 in a new well, and cultured in 2 mL of StemFlex medium. After 24 hours, cells were washed with DPBS and 2 mL of the indicated media was added to each differentiating well. TSC medium: DMEM/F12 with Glutamax supplemented with 0.1 mM 2-mercaptoethanol, 0.2% FBS, 0.3% BSA, 1% ITS-X supplement, 1.5 μg/ml L-ascorbic acid, 50 ng/ml EGF, 2 μM CHIR99021, 0.5 μM A83-01, 1 μM SB431542, 0.8 mM VPA and 5 μM Y27632. BMP4 </w:t>
      </w:r>
      <w:r w:rsidR="0073306F" w:rsidRPr="002B0756">
        <w:rPr>
          <w:color w:val="000000" w:themeColor="text1"/>
        </w:rPr>
        <w:t>A</w:t>
      </w:r>
      <w:r w:rsidRPr="002B0756">
        <w:rPr>
          <w:color w:val="000000" w:themeColor="text1"/>
        </w:rPr>
        <w:t>lone</w:t>
      </w:r>
      <w:r w:rsidR="0073306F" w:rsidRPr="002B0756">
        <w:rPr>
          <w:color w:val="000000" w:themeColor="text1"/>
        </w:rPr>
        <w:t xml:space="preserve"> (BA condition)</w:t>
      </w:r>
      <w:r w:rsidRPr="002B0756">
        <w:rPr>
          <w:color w:val="000000" w:themeColor="text1"/>
        </w:rPr>
        <w:t xml:space="preserve">: 10 ng/ml BMP4, DMEM/F12 with Glutamax supplemented with L-ascorbic acid 2-phosphate magnesium.  BMP4 </w:t>
      </w:r>
      <w:r w:rsidRPr="002B0756">
        <w:rPr>
          <w:rFonts w:ascii="Symbol" w:hAnsi="Symbol"/>
          <w:color w:val="000000" w:themeColor="text1"/>
        </w:rPr>
        <w:t>+</w:t>
      </w:r>
      <w:r w:rsidRPr="002B0756">
        <w:rPr>
          <w:color w:val="000000" w:themeColor="text1"/>
        </w:rPr>
        <w:t xml:space="preserve"> IWP2</w:t>
      </w:r>
      <w:r w:rsidR="0073306F" w:rsidRPr="002B0756">
        <w:rPr>
          <w:color w:val="000000" w:themeColor="text1"/>
        </w:rPr>
        <w:t xml:space="preserve"> (BI condition)</w:t>
      </w:r>
      <w:r w:rsidRPr="002B0756">
        <w:rPr>
          <w:color w:val="000000" w:themeColor="text1"/>
        </w:rPr>
        <w:t>: 10 ng/ml BMP4 and 2uM IWP2, in DMEM/F12 with Glutamax supplemented with L-ascorbic acid 2-phosphate magnesium. Every 24 hours, 2 mL of fresh medium was added to each well. Cells were collected on day 2, 4, and 6 for single cell RNA sequencing. For the TS condition, cells were passaged using TrypLE express 6 days after switching from StemFlex to TS media at a split ratio of 1:3 and plated on new Col IV (5 ug/mL) coated plates. After the first passage, cells were fed every 48 hours and split at a ratio of 1:3-1:6 every 3-4 days when 80% confluent. TSC cultures between passages 10-20 were used for all experiments unless otherwise noted. Cells were cultured in humidified incubators 5% CO2 and 20% O2. For cryopreservation, TSC were suspended in Cell Banker 1 and temporarily stored in a deep freezer at −80°C before being transferred to liquid nitrogen for long term storage.</w:t>
      </w:r>
    </w:p>
    <w:p w14:paraId="717D4350" w14:textId="7207BD55" w:rsidR="000F3F98" w:rsidRPr="002B0756" w:rsidRDefault="000F3F98" w:rsidP="00FD050C">
      <w:pPr>
        <w:spacing w:after="0" w:line="276" w:lineRule="auto"/>
        <w:jc w:val="both"/>
        <w:rPr>
          <w:color w:val="000000" w:themeColor="text1"/>
        </w:rPr>
      </w:pPr>
    </w:p>
    <w:p w14:paraId="08AA5667" w14:textId="7E47F9E9" w:rsidR="00384A5F" w:rsidRPr="002B0756" w:rsidRDefault="00384A5F" w:rsidP="00384A5F">
      <w:pPr>
        <w:spacing w:after="0" w:line="276" w:lineRule="auto"/>
        <w:jc w:val="both"/>
        <w:rPr>
          <w:color w:val="000000" w:themeColor="text1"/>
        </w:rPr>
      </w:pPr>
      <w:r w:rsidRPr="002B0756">
        <w:rPr>
          <w:b/>
          <w:bCs/>
          <w:color w:val="000000" w:themeColor="text1"/>
        </w:rPr>
        <w:t xml:space="preserve">EVT and STB differentiation: </w:t>
      </w:r>
      <w:r w:rsidRPr="002B0756">
        <w:rPr>
          <w:color w:val="000000" w:themeColor="text1"/>
        </w:rPr>
        <w:t>Differentiation of TSCs were performed as previously described [</w:t>
      </w:r>
      <w:r w:rsidR="00583017" w:rsidRPr="002B0756">
        <w:rPr>
          <w:color w:val="000000" w:themeColor="text1"/>
        </w:rPr>
        <w:t xml:space="preserve">supplementary ref. </w:t>
      </w:r>
      <w:r w:rsidRPr="002B0756">
        <w:rPr>
          <w:color w:val="000000" w:themeColor="text1"/>
        </w:rPr>
        <w:t>3], with minor modifications. For EVT differentiation, 24-well plates ibidi were coated with 1 μg/mL Collagen IV overnight. 2 × 105 TSC were seeded per well in 500µL EVT basal medium [DMEM/F12 supplemented with 0.1 mM β-mercaptoethanol, 0.5% penicillin-streptomycin, 0.3% BSA, 1% ITS-X, 7.5 μM A83-01, 2.5 μM Y27632] supplemented with 4% KSR and 100 ng/mL NRG1 alpha. Matrigel was added to a 2% final concentration shortly after resuspending TSC in the medium. On day 3, the media were replaced with 500µL EVT basal medium supplemented with 4% KSR, and Matrigel was added to a 0.5% final concentration. At day 6, the media were replaced with 500µL EVT basal medium, and Matrigel was added to a 0.5% final concentration. At day 9, the cells were ready for analysis.</w:t>
      </w:r>
      <w:r w:rsidRPr="002B0756">
        <w:rPr>
          <w:b/>
          <w:bCs/>
          <w:color w:val="000000" w:themeColor="text1"/>
        </w:rPr>
        <w:t xml:space="preserve"> </w:t>
      </w:r>
      <w:r w:rsidRPr="002B0756">
        <w:rPr>
          <w:color w:val="000000" w:themeColor="text1"/>
        </w:rPr>
        <w:t>For STB differentiation, 24-well plates ibidi were coated with 2.5 μg/mL Collagen IV overnight. 2 × 105 TSCs were seeded per well in 500µl STB medium [DMEM/F12 supplemented with 0.1 mM β-mercaptoethanol, 0.5% penicillin-streptomycin, 0.3% BSA, 1% ITS-X, 2.5 μM Y-27632, 2 μM Forskolin and 4% KSR]. The media was changed at day 3, and at day 4 the cells were ready for analysis.</w:t>
      </w:r>
    </w:p>
    <w:p w14:paraId="274EA7A1" w14:textId="787FFDEA" w:rsidR="00384A5F" w:rsidRPr="00384A5F" w:rsidRDefault="00384A5F" w:rsidP="00384A5F">
      <w:pPr>
        <w:spacing w:after="0" w:line="276" w:lineRule="auto"/>
        <w:jc w:val="both"/>
        <w:rPr>
          <w:b/>
          <w:bCs/>
        </w:rPr>
      </w:pPr>
    </w:p>
    <w:p w14:paraId="09C16B03" w14:textId="613CE6E0" w:rsidR="00384A5F" w:rsidRPr="00384A5F" w:rsidRDefault="00384A5F" w:rsidP="00384A5F">
      <w:pPr>
        <w:spacing w:after="0" w:line="276" w:lineRule="auto"/>
        <w:jc w:val="both"/>
        <w:rPr>
          <w:b/>
          <w:bCs/>
        </w:rPr>
      </w:pPr>
      <w:r w:rsidRPr="00384A5F">
        <w:rPr>
          <w:b/>
          <w:bCs/>
        </w:rPr>
        <w:t>Flow Cytometry:</w:t>
      </w:r>
    </w:p>
    <w:p w14:paraId="5C331167" w14:textId="1EE41FE7" w:rsidR="00384A5F" w:rsidRDefault="00384A5F" w:rsidP="00384A5F">
      <w:pPr>
        <w:spacing w:after="0" w:line="276" w:lineRule="auto"/>
        <w:jc w:val="both"/>
      </w:pPr>
      <w:r>
        <w:t xml:space="preserve">Trophoblast stem cells-like were dissociated with TrypLE, passed through a 70 </w:t>
      </w:r>
      <w:r w:rsidR="00552CBF" w:rsidRPr="002B0756">
        <w:rPr>
          <w:color w:val="000000" w:themeColor="text1"/>
        </w:rPr>
        <w:t>μM</w:t>
      </w:r>
      <w:r>
        <w:t xml:space="preserve"> mesh filter, and suspended in 2% BSA/PBS. For flow cytometric analysis of ITGA6, cells were incubated with FITC-conjugated anti-CD49f (Integrin alpha 6 - ITGA6) for 30 minutes at room temperature and then fixed with 4% PFA for 15min. FITC-conjugated rat IgG2a was used as isotype control. Flow cytometry was carried out using the Becton Dickinson LSRII and the acquisition was done in BD FACSDiva Software Version 8.0.1. The data were analyzed using FlowJo software.</w:t>
      </w:r>
    </w:p>
    <w:p w14:paraId="4CC5075A" w14:textId="77777777" w:rsidR="00384A5F" w:rsidRDefault="00384A5F" w:rsidP="00384A5F">
      <w:pPr>
        <w:spacing w:after="0" w:line="276" w:lineRule="auto"/>
        <w:jc w:val="both"/>
      </w:pPr>
    </w:p>
    <w:p w14:paraId="2E2F88EA" w14:textId="3DB7E43B" w:rsidR="00384A5F" w:rsidRPr="00384A5F" w:rsidRDefault="00384A5F" w:rsidP="00384A5F">
      <w:pPr>
        <w:spacing w:after="0" w:line="276" w:lineRule="auto"/>
        <w:jc w:val="both"/>
        <w:rPr>
          <w:b/>
          <w:bCs/>
        </w:rPr>
      </w:pPr>
      <w:r w:rsidRPr="00384A5F">
        <w:rPr>
          <w:b/>
          <w:bCs/>
        </w:rPr>
        <w:t>Immunofluorescence Staining:</w:t>
      </w:r>
    </w:p>
    <w:p w14:paraId="70A45372" w14:textId="7166C401" w:rsidR="00384A5F" w:rsidRDefault="00384A5F" w:rsidP="00384A5F">
      <w:pPr>
        <w:spacing w:after="0" w:line="276" w:lineRule="auto"/>
        <w:jc w:val="both"/>
      </w:pPr>
      <w:r>
        <w:t xml:space="preserve">Cells were washed in Tris Buffered Saline (TBS), fixed with 4% paraformaldehyde for ten minutes, and washed three times in TBS. Cells were then incubated in blocking solution (3% horse serum, 0.1% Triton-X in TBS) for one hour at room temperature before being incubated with primary antibodies in blocking solution overnight at 4°C. Cells were then rinsed twice and incubated with secondary antibodies in blocking solution for two hours at room temperature. After two washes in TBS cells were counterstained with Hoechst 33342 and rinsed twice in </w:t>
      </w:r>
      <w:r>
        <w:lastRenderedPageBreak/>
        <w:t>TBS. Cells were imaged using a Zeiss LSM7</w:t>
      </w:r>
      <w:r w:rsidR="00E9358D">
        <w:t>0</w:t>
      </w:r>
      <w:r>
        <w:t>0 or LSM780 confocal microscope. The brightness and/or contrast was globally adjusted for some images.</w:t>
      </w:r>
    </w:p>
    <w:p w14:paraId="00D4AA82" w14:textId="77777777" w:rsidR="00384A5F" w:rsidRDefault="00384A5F" w:rsidP="00384A5F">
      <w:pPr>
        <w:spacing w:after="0" w:line="276" w:lineRule="auto"/>
        <w:jc w:val="both"/>
      </w:pPr>
    </w:p>
    <w:p w14:paraId="6B221F78" w14:textId="799DF293" w:rsidR="00384A5F" w:rsidRPr="00384A5F" w:rsidRDefault="00384A5F" w:rsidP="00384A5F">
      <w:pPr>
        <w:spacing w:after="0" w:line="276" w:lineRule="auto"/>
        <w:jc w:val="both"/>
        <w:rPr>
          <w:b/>
          <w:bCs/>
        </w:rPr>
      </w:pPr>
      <w:r w:rsidRPr="00384A5F">
        <w:rPr>
          <w:b/>
          <w:bCs/>
        </w:rPr>
        <w:t>HLA-G and Fusion Index Analysis:</w:t>
      </w:r>
    </w:p>
    <w:p w14:paraId="171E1D88" w14:textId="77777777" w:rsidR="00384A5F" w:rsidRDefault="00384A5F" w:rsidP="00384A5F">
      <w:pPr>
        <w:spacing w:after="0" w:line="276" w:lineRule="auto"/>
        <w:jc w:val="both"/>
      </w:pPr>
      <w:r>
        <w:t>The HLA-G positive cells were calculated using the following formula: [(EVT-N)/T x 100]). EVT, the number of HLA-G positive cells; N, the number of HLA-G negative cells; T, total number of nuclei counted. The fusion index represents the percentage of cell-cell fusion events. Syncytia were defined as cells with at least three nuclei. The number of Hoechst 33342I-stained nuclei and syncytia were counted using Image-J. The fusion index was calculated using the following formula: [(N-S)/T] x 100. N, the number of nuclei in the syncytia; S, the number of syncytia; T, total number of nuclei counted.</w:t>
      </w:r>
    </w:p>
    <w:p w14:paraId="37F22303" w14:textId="77777777" w:rsidR="00384A5F" w:rsidRDefault="00384A5F" w:rsidP="00FD050C">
      <w:pPr>
        <w:spacing w:after="0" w:line="276" w:lineRule="auto"/>
        <w:jc w:val="both"/>
      </w:pPr>
    </w:p>
    <w:p w14:paraId="5D29F266" w14:textId="77777777" w:rsidR="00FD050C" w:rsidRPr="006B0B1B" w:rsidRDefault="00FD050C" w:rsidP="00FD050C">
      <w:pPr>
        <w:spacing w:after="0" w:line="276" w:lineRule="auto"/>
        <w:jc w:val="both"/>
        <w:rPr>
          <w:b/>
          <w:bCs/>
          <w:color w:val="000000" w:themeColor="text1"/>
        </w:rPr>
      </w:pPr>
      <w:r w:rsidRPr="006B0B1B">
        <w:rPr>
          <w:b/>
          <w:bCs/>
          <w:color w:val="000000" w:themeColor="text1"/>
        </w:rPr>
        <w:t>Bulk RNA sequencing and analysis:</w:t>
      </w:r>
    </w:p>
    <w:p w14:paraId="21B8DC68" w14:textId="18BAFBF0" w:rsidR="00065CFD" w:rsidRDefault="00486E11" w:rsidP="00F0687F">
      <w:pPr>
        <w:spacing w:after="0" w:line="276" w:lineRule="auto"/>
        <w:jc w:val="both"/>
        <w:rPr>
          <w:rFonts w:asciiTheme="majorHAnsi" w:eastAsia="Times New Roman" w:hAnsiTheme="majorHAnsi" w:cstheme="majorHAnsi"/>
        </w:rPr>
      </w:pPr>
      <w:r w:rsidRPr="006B0B1B">
        <w:rPr>
          <w:color w:val="000000" w:themeColor="text1"/>
        </w:rPr>
        <w:t>Total RNA was extracted from cells using a Direct-zol Miniprep kit (Zymo Research). Libraries were prepared using TruSeq Stranded Total RNA Ribo-Zero H/M/R Gold and sequenced on NovaSeq 6000 (illumina). Primed hPSC lines: H1, L0001A_X04, L0002A_X03, L0003B_X01, LIBD1c8, and LIBD9c1, TSCs derived from these hPSC lines and primary TSCs: CT27, CT29, bTS11, bTS5 [3] were analyzed.</w:t>
      </w:r>
      <w:r w:rsidR="00F0687F">
        <w:rPr>
          <w:color w:val="000000" w:themeColor="text1"/>
        </w:rPr>
        <w:t xml:space="preserve"> </w:t>
      </w:r>
      <w:r w:rsidR="00F0687F" w:rsidRPr="00533865">
        <w:rPr>
          <w:rFonts w:asciiTheme="majorHAnsi" w:eastAsia="Times New Roman" w:hAnsiTheme="majorHAnsi" w:cstheme="majorHAnsi"/>
          <w:color w:val="000000"/>
        </w:rPr>
        <w:t xml:space="preserve">We manually annotated sample cell types by combining available metadata and information from original publications. We processed the data by mapping the reads to the human reference transcriptome (Ensembl version 106) using Salmon, and importing resulting counts into the R programming language environment by summarizing gene-level counts using tximport. We removed genes with low expression using the default parameters of edgeR’s </w:t>
      </w:r>
      <w:r w:rsidR="00F0687F" w:rsidRPr="00533865">
        <w:rPr>
          <w:rFonts w:asciiTheme="majorHAnsi" w:eastAsia="Times New Roman" w:hAnsiTheme="majorHAnsi" w:cstheme="majorHAnsi"/>
          <w:i/>
          <w:iCs/>
          <w:color w:val="000000"/>
        </w:rPr>
        <w:t>filterByExpr</w:t>
      </w:r>
      <w:r w:rsidR="00F0687F" w:rsidRPr="00533865">
        <w:rPr>
          <w:rFonts w:asciiTheme="majorHAnsi" w:eastAsia="Times New Roman" w:hAnsiTheme="majorHAnsi" w:cstheme="majorHAnsi"/>
          <w:color w:val="000000"/>
        </w:rPr>
        <w:t xml:space="preserve"> function. Raw counts were controlled for study-associated batch effects using ComBat-seq and normalized using DESeq2’s </w:t>
      </w:r>
      <w:r w:rsidR="00F0687F" w:rsidRPr="00533865">
        <w:rPr>
          <w:rFonts w:asciiTheme="majorHAnsi" w:eastAsia="Times New Roman" w:hAnsiTheme="majorHAnsi" w:cstheme="majorHAnsi"/>
          <w:i/>
          <w:iCs/>
          <w:color w:val="000000"/>
        </w:rPr>
        <w:t xml:space="preserve">varianceStabilizingTransformation </w:t>
      </w:r>
      <w:r w:rsidR="00F0687F" w:rsidRPr="00533865">
        <w:rPr>
          <w:rFonts w:asciiTheme="majorHAnsi" w:eastAsia="Times New Roman" w:hAnsiTheme="majorHAnsi" w:cstheme="majorHAnsi"/>
          <w:color w:val="000000"/>
        </w:rPr>
        <w:t xml:space="preserve">function. The resulting dataset was input into DESeq2’s </w:t>
      </w:r>
      <w:r w:rsidR="00F0687F" w:rsidRPr="00533865">
        <w:rPr>
          <w:rFonts w:asciiTheme="majorHAnsi" w:eastAsia="Times New Roman" w:hAnsiTheme="majorHAnsi" w:cstheme="majorHAnsi"/>
          <w:i/>
          <w:iCs/>
          <w:color w:val="000000"/>
        </w:rPr>
        <w:t>plotPCA</w:t>
      </w:r>
      <w:r w:rsidR="00F0687F" w:rsidRPr="00533865">
        <w:rPr>
          <w:rFonts w:asciiTheme="majorHAnsi" w:eastAsia="Times New Roman" w:hAnsiTheme="majorHAnsi" w:cstheme="majorHAnsi"/>
          <w:color w:val="000000"/>
        </w:rPr>
        <w:t xml:space="preserve"> function to perform a principal component analysis (PCA) using the 500 genes with the greatest variance. We plotted the PCA using ggplot2, featuring points relevant to the validation of the lines developed in this study.</w:t>
      </w:r>
    </w:p>
    <w:p w14:paraId="585FF5FC" w14:textId="77777777" w:rsidR="00F0687F" w:rsidRPr="00F0687F" w:rsidRDefault="00F0687F" w:rsidP="00825CFD">
      <w:pPr>
        <w:spacing w:after="0" w:line="276" w:lineRule="auto"/>
        <w:jc w:val="both"/>
        <w:rPr>
          <w:rFonts w:asciiTheme="majorHAnsi" w:eastAsia="Times New Roman" w:hAnsiTheme="majorHAnsi" w:cstheme="majorHAnsi"/>
        </w:rPr>
      </w:pPr>
    </w:p>
    <w:p w14:paraId="51734C2B" w14:textId="688F64EA" w:rsidR="00FD050C" w:rsidRPr="006B0B1B" w:rsidRDefault="00FD050C" w:rsidP="00FD050C">
      <w:pPr>
        <w:spacing w:after="0" w:line="276" w:lineRule="auto"/>
        <w:jc w:val="both"/>
        <w:rPr>
          <w:b/>
          <w:bCs/>
          <w:color w:val="000000" w:themeColor="text1"/>
        </w:rPr>
      </w:pPr>
      <w:r w:rsidRPr="006B0B1B">
        <w:rPr>
          <w:b/>
          <w:bCs/>
          <w:color w:val="000000" w:themeColor="text1"/>
        </w:rPr>
        <w:t>Single Cell sequencing by Drop</w:t>
      </w:r>
      <w:r w:rsidR="00065CFD" w:rsidRPr="006B0B1B">
        <w:rPr>
          <w:b/>
          <w:bCs/>
          <w:color w:val="000000" w:themeColor="text1"/>
        </w:rPr>
        <w:t>-</w:t>
      </w:r>
      <w:r w:rsidRPr="006B0B1B">
        <w:rPr>
          <w:b/>
          <w:bCs/>
          <w:color w:val="000000" w:themeColor="text1"/>
        </w:rPr>
        <w:t>seq</w:t>
      </w:r>
      <w:r w:rsidR="00065CFD" w:rsidRPr="006B0B1B">
        <w:rPr>
          <w:b/>
          <w:bCs/>
          <w:color w:val="000000" w:themeColor="text1"/>
        </w:rPr>
        <w:t>:</w:t>
      </w:r>
    </w:p>
    <w:p w14:paraId="4F3DE2D0" w14:textId="3BC6DEF9" w:rsidR="00FD050C" w:rsidRPr="006B0B1B" w:rsidRDefault="00FD050C" w:rsidP="00FD050C">
      <w:pPr>
        <w:spacing w:after="0" w:line="276" w:lineRule="auto"/>
        <w:jc w:val="both"/>
        <w:rPr>
          <w:i/>
          <w:iCs/>
          <w:color w:val="000000" w:themeColor="text1"/>
        </w:rPr>
      </w:pPr>
      <w:r w:rsidRPr="006B0B1B">
        <w:rPr>
          <w:i/>
          <w:iCs/>
          <w:color w:val="000000" w:themeColor="text1"/>
        </w:rPr>
        <w:t>Dissociation of Cells for Drop</w:t>
      </w:r>
      <w:r w:rsidR="00065CFD" w:rsidRPr="006B0B1B">
        <w:rPr>
          <w:i/>
          <w:iCs/>
          <w:color w:val="000000" w:themeColor="text1"/>
        </w:rPr>
        <w:t>-</w:t>
      </w:r>
      <w:r w:rsidRPr="006B0B1B">
        <w:rPr>
          <w:i/>
          <w:iCs/>
          <w:color w:val="000000" w:themeColor="text1"/>
        </w:rPr>
        <w:t>seq</w:t>
      </w:r>
    </w:p>
    <w:p w14:paraId="1433338F" w14:textId="601F5A6B" w:rsidR="00FD050C" w:rsidRPr="006B0B1B" w:rsidRDefault="00FD050C" w:rsidP="00FD050C">
      <w:pPr>
        <w:spacing w:after="0" w:line="276" w:lineRule="auto"/>
        <w:jc w:val="both"/>
        <w:rPr>
          <w:color w:val="000000" w:themeColor="text1"/>
        </w:rPr>
      </w:pPr>
      <w:r w:rsidRPr="006B0B1B">
        <w:rPr>
          <w:color w:val="000000" w:themeColor="text1"/>
        </w:rPr>
        <w:t xml:space="preserve">Human iPS cells were grown to 80-90% confluency. After washing cells with DPBS (Thermo Fisher Scientific 14190250) cells were incubated with Versene (Thermo Fisher Scientific 15040066) solution for approximately 10 minutes at 37 °C and gently washed up and down with a P1000 pipette to generate a single cell suspension. Cells were then diluted in Stemflex media and centrifuged at 200g for 4 min before being resuspended in 1 mL of 1X PBS, pH 7.4 (Gibco, # 10010023) with 0.01% BSA (Invitrogen, # AM2616) at the concentration of 100 cells/µL. </w:t>
      </w:r>
    </w:p>
    <w:p w14:paraId="2DDCACEA" w14:textId="77777777" w:rsidR="00065CFD" w:rsidRPr="006B0B1B" w:rsidRDefault="00065CFD" w:rsidP="00FD050C">
      <w:pPr>
        <w:spacing w:after="0" w:line="276" w:lineRule="auto"/>
        <w:jc w:val="both"/>
        <w:rPr>
          <w:color w:val="000000" w:themeColor="text1"/>
        </w:rPr>
      </w:pPr>
    </w:p>
    <w:p w14:paraId="0B4DC14E" w14:textId="77777777" w:rsidR="00FD050C" w:rsidRPr="006B0B1B" w:rsidRDefault="00FD050C" w:rsidP="00FD050C">
      <w:pPr>
        <w:spacing w:after="0" w:line="276" w:lineRule="auto"/>
        <w:jc w:val="both"/>
        <w:rPr>
          <w:i/>
          <w:iCs/>
          <w:color w:val="000000" w:themeColor="text1"/>
        </w:rPr>
      </w:pPr>
      <w:r w:rsidRPr="006B0B1B">
        <w:rPr>
          <w:i/>
          <w:iCs/>
          <w:color w:val="000000" w:themeColor="text1"/>
        </w:rPr>
        <w:t>Droplet generation</w:t>
      </w:r>
    </w:p>
    <w:p w14:paraId="40FD8455" w14:textId="77777777" w:rsidR="00FD050C" w:rsidRPr="006B0B1B" w:rsidRDefault="00FD050C" w:rsidP="00FD050C">
      <w:pPr>
        <w:spacing w:after="0" w:line="276" w:lineRule="auto"/>
        <w:jc w:val="both"/>
        <w:rPr>
          <w:color w:val="000000" w:themeColor="text1"/>
        </w:rPr>
      </w:pPr>
      <w:r w:rsidRPr="006B0B1B">
        <w:rPr>
          <w:color w:val="000000" w:themeColor="text1"/>
        </w:rPr>
        <w:t>Barcoded beads (Chemgenes, # Macosko-2011-10) were washed with 30 mL of ethanol (Sigma Aldrich, # E7023-500ML), then removed all ethanol after centrifugation at 1,000g for 1 minute. Washed beads were suspended in 30 mL of TE-TW (10 mM Tris pH8.0, 1 mM EDTA, 0.5% SDS) and spun down at 1,000g for 1 minute. TE-TW was discarded and re-suspended in 20 mL of TE-TW. 100 µm strainer (Corning, Cat# 352360) was used for size selection of beads.</w:t>
      </w:r>
    </w:p>
    <w:p w14:paraId="58CA9728" w14:textId="05E25205" w:rsidR="00FD050C" w:rsidRPr="006B0B1B" w:rsidRDefault="00FD050C" w:rsidP="00FD050C">
      <w:pPr>
        <w:spacing w:after="0" w:line="276" w:lineRule="auto"/>
        <w:jc w:val="both"/>
        <w:rPr>
          <w:color w:val="000000" w:themeColor="text1"/>
        </w:rPr>
      </w:pPr>
      <w:r w:rsidRPr="006B0B1B">
        <w:rPr>
          <w:color w:val="000000" w:themeColor="text1"/>
        </w:rPr>
        <w:t>Beads were suspended as the concentration of 120 beads/µL in 1 mL of the lysis buffer. To generate droplets, cells, beads, and oil (BioRad, #186-4006) were loaded into the 125-μm microfluidic device after aquapel flush treatment (FlowJEM). The cells and barcoded beads suspension were flown at 2 mL/h each and at 13 mL/h for oil.</w:t>
      </w:r>
    </w:p>
    <w:p w14:paraId="56714875" w14:textId="77777777" w:rsidR="00065CFD" w:rsidRPr="006B0B1B" w:rsidRDefault="00065CFD" w:rsidP="00FD050C">
      <w:pPr>
        <w:spacing w:after="0" w:line="276" w:lineRule="auto"/>
        <w:jc w:val="both"/>
        <w:rPr>
          <w:color w:val="000000" w:themeColor="text1"/>
        </w:rPr>
      </w:pPr>
    </w:p>
    <w:p w14:paraId="6F15B10C" w14:textId="77777777" w:rsidR="00FD050C" w:rsidRPr="006B0B1B" w:rsidRDefault="00FD050C" w:rsidP="00FD050C">
      <w:pPr>
        <w:spacing w:after="0" w:line="276" w:lineRule="auto"/>
        <w:jc w:val="both"/>
        <w:rPr>
          <w:i/>
          <w:iCs/>
          <w:color w:val="000000" w:themeColor="text1"/>
        </w:rPr>
      </w:pPr>
      <w:r w:rsidRPr="006B0B1B">
        <w:rPr>
          <w:i/>
          <w:iCs/>
          <w:color w:val="000000" w:themeColor="text1"/>
        </w:rPr>
        <w:t>Droplet breakage, reverse transcription, and exonuclease I treatment</w:t>
      </w:r>
    </w:p>
    <w:p w14:paraId="2E35F932" w14:textId="0F8B8059" w:rsidR="00FD050C" w:rsidRPr="006B0B1B" w:rsidRDefault="00FD050C" w:rsidP="00FD050C">
      <w:pPr>
        <w:spacing w:after="0" w:line="276" w:lineRule="auto"/>
        <w:jc w:val="both"/>
        <w:rPr>
          <w:color w:val="000000" w:themeColor="text1"/>
        </w:rPr>
      </w:pPr>
      <w:r w:rsidRPr="006B0B1B">
        <w:rPr>
          <w:color w:val="000000" w:themeColor="text1"/>
        </w:rPr>
        <w:t xml:space="preserve">Droplets were collected into the 50 mL tubes and 30 mL of 6X SSC was added, then broken with 1 mL of perfluorooctanol (Sigma, # 370533). Collected beads were washed with 1 mL of 6X SSC twice and with 300 µLof RT buffer. On removing the RT buffer, reverse transcription mixture was added into the beads. To synthesize </w:t>
      </w:r>
      <w:r w:rsidRPr="006B0B1B">
        <w:rPr>
          <w:color w:val="000000" w:themeColor="text1"/>
        </w:rPr>
        <w:lastRenderedPageBreak/>
        <w:t xml:space="preserve">cDNA, beads in RT mix were incubated with rotation at room temperature for 30 minutes and 42 °C for 90 minutes. The reverse transcription mixture was prepared as </w:t>
      </w:r>
      <w:r w:rsidR="00384A5F" w:rsidRPr="006B0B1B">
        <w:rPr>
          <w:color w:val="000000" w:themeColor="text1"/>
        </w:rPr>
        <w:t xml:space="preserve">described </w:t>
      </w:r>
      <w:r w:rsidR="00583017" w:rsidRPr="006B0B1B">
        <w:rPr>
          <w:color w:val="000000" w:themeColor="text1"/>
        </w:rPr>
        <w:t>by</w:t>
      </w:r>
      <w:r w:rsidRPr="006B0B1B">
        <w:rPr>
          <w:color w:val="000000" w:themeColor="text1"/>
        </w:rPr>
        <w:t xml:space="preserve"> Macosko, E.Z. et. al </w:t>
      </w:r>
      <w:r w:rsidR="00583017" w:rsidRPr="006B0B1B">
        <w:rPr>
          <w:color w:val="000000" w:themeColor="text1"/>
        </w:rPr>
        <w:t>[supplementary ref. 4]</w:t>
      </w:r>
      <w:r w:rsidRPr="006B0B1B">
        <w:rPr>
          <w:color w:val="000000" w:themeColor="text1"/>
        </w:rPr>
        <w:t>. Beads were washed once with 1 mL of TE-SDS, twice with 1 mL of TE-TW, and with 1 mL of 10 mM Tris pH 8.0. Exonuclease I treatment was performed to remove excess bead primers at 37 °C for 45 minutes with rotation followed by washing beads once with 1 mL of TE-SDS, twice with 1 mL of TE-TW, and with 1 mL of molecular grade water.</w:t>
      </w:r>
    </w:p>
    <w:p w14:paraId="2FEEAD78" w14:textId="77777777" w:rsidR="00065CFD" w:rsidRPr="006B0B1B" w:rsidRDefault="00065CFD" w:rsidP="00FD050C">
      <w:pPr>
        <w:spacing w:after="0" w:line="276" w:lineRule="auto"/>
        <w:jc w:val="both"/>
        <w:rPr>
          <w:color w:val="000000" w:themeColor="text1"/>
        </w:rPr>
      </w:pPr>
    </w:p>
    <w:p w14:paraId="67A5B2ED" w14:textId="77777777" w:rsidR="00FD050C" w:rsidRPr="006B0B1B" w:rsidRDefault="00FD050C" w:rsidP="00FD050C">
      <w:pPr>
        <w:spacing w:after="0" w:line="276" w:lineRule="auto"/>
        <w:jc w:val="both"/>
        <w:rPr>
          <w:i/>
          <w:iCs/>
          <w:color w:val="000000" w:themeColor="text1"/>
        </w:rPr>
      </w:pPr>
      <w:r w:rsidRPr="006B0B1B">
        <w:rPr>
          <w:i/>
          <w:iCs/>
          <w:color w:val="000000" w:themeColor="text1"/>
        </w:rPr>
        <w:t>PCR amplification, clean-up with SPRI beads, and library preparation</w:t>
      </w:r>
    </w:p>
    <w:p w14:paraId="5ACE1E0A" w14:textId="77777777" w:rsidR="00FD050C" w:rsidRPr="006B0B1B" w:rsidRDefault="00FD050C" w:rsidP="00FD050C">
      <w:pPr>
        <w:spacing w:after="0" w:line="276" w:lineRule="auto"/>
        <w:jc w:val="both"/>
        <w:rPr>
          <w:color w:val="000000" w:themeColor="text1"/>
        </w:rPr>
      </w:pPr>
      <w:r w:rsidRPr="006B0B1B">
        <w:rPr>
          <w:color w:val="000000" w:themeColor="text1"/>
        </w:rPr>
        <w:t>Unique barcode STAMPs (Single-cell Transcriptomes Attached to MicroParticles) were resuspended in 1 mL H2O, and loaded on a hemocytometer (Incyto, # DHC-N01). Aliquots of 3,000 beads in 24.6 µL of H2O were amplified with 0.8 µM SMART PCR primer (IDT, 5’-AAG CAG TGG TAT CAA CGC AGA GT-3’) and 2X KAPA HiFi Hotstart Ready Mix (Fisher Scientific, # KK2602) using the following PCR condition: (step 1) 95 °C for 3 min, (step 2) four cycles of: 98 °C for 20 sec, 65 °C for 45 sec, 72 °C for 3 min, (step 3) 10 cycles of: 98 °C for 20 sec, 67 °C for 20 s, 72 °C for 3 min, and (step 4) finally, 72 °C for 5 min.</w:t>
      </w:r>
    </w:p>
    <w:p w14:paraId="30634DB6" w14:textId="7281B446" w:rsidR="00FD050C" w:rsidRPr="006B0B1B" w:rsidRDefault="00FD050C" w:rsidP="00FD050C">
      <w:pPr>
        <w:spacing w:after="0" w:line="276" w:lineRule="auto"/>
        <w:jc w:val="both"/>
        <w:rPr>
          <w:color w:val="000000" w:themeColor="text1"/>
        </w:rPr>
      </w:pPr>
      <w:r w:rsidRPr="006B0B1B">
        <w:rPr>
          <w:color w:val="000000" w:themeColor="text1"/>
        </w:rPr>
        <w:t xml:space="preserve">Purified cDNA with 0.6X SPRI beads were analyzed with High Sensitive DNA kit (Agilent, # 5067-4626), then tagmented and amplified using Nextera XT Library Preparation Kit (Illumina, # FC-131-1096) by manufacturer's manual for sequencing. </w:t>
      </w:r>
    </w:p>
    <w:p w14:paraId="74EDDFE8" w14:textId="77777777" w:rsidR="00065CFD" w:rsidRPr="006B0B1B" w:rsidRDefault="00065CFD" w:rsidP="00FD050C">
      <w:pPr>
        <w:spacing w:after="0" w:line="276" w:lineRule="auto"/>
        <w:jc w:val="both"/>
        <w:rPr>
          <w:color w:val="000000" w:themeColor="text1"/>
        </w:rPr>
      </w:pPr>
    </w:p>
    <w:p w14:paraId="6CA8FE0E" w14:textId="77777777" w:rsidR="00FD050C" w:rsidRPr="006B0B1B" w:rsidRDefault="00FD050C" w:rsidP="00FD050C">
      <w:pPr>
        <w:spacing w:after="0" w:line="276" w:lineRule="auto"/>
        <w:jc w:val="both"/>
        <w:rPr>
          <w:i/>
          <w:iCs/>
          <w:color w:val="000000" w:themeColor="text1"/>
        </w:rPr>
      </w:pPr>
      <w:r w:rsidRPr="006B0B1B">
        <w:rPr>
          <w:i/>
          <w:iCs/>
          <w:color w:val="000000" w:themeColor="text1"/>
        </w:rPr>
        <w:t>Sequencing</w:t>
      </w:r>
    </w:p>
    <w:p w14:paraId="2A274F1B" w14:textId="77777777" w:rsidR="00FD050C" w:rsidRPr="006B0B1B" w:rsidRDefault="00FD050C" w:rsidP="00FD050C">
      <w:pPr>
        <w:spacing w:after="0" w:line="276" w:lineRule="auto"/>
        <w:jc w:val="both"/>
        <w:rPr>
          <w:color w:val="000000" w:themeColor="text1"/>
        </w:rPr>
      </w:pPr>
      <w:r w:rsidRPr="006B0B1B">
        <w:rPr>
          <w:color w:val="000000" w:themeColor="text1"/>
        </w:rPr>
        <w:t xml:space="preserve">All libraries were checked its quality with Agilent High Sensitive DNA chips before sequencing. </w:t>
      </w:r>
    </w:p>
    <w:p w14:paraId="41128790" w14:textId="64B3B87F" w:rsidR="00FD050C" w:rsidRPr="006B0B1B" w:rsidRDefault="00FD050C" w:rsidP="00FD050C">
      <w:pPr>
        <w:spacing w:after="0" w:line="276" w:lineRule="auto"/>
        <w:jc w:val="both"/>
        <w:rPr>
          <w:color w:val="000000" w:themeColor="text1"/>
        </w:rPr>
      </w:pPr>
      <w:r w:rsidRPr="006B0B1B">
        <w:rPr>
          <w:color w:val="000000" w:themeColor="text1"/>
        </w:rPr>
        <w:t>Each library was diluted at 3 nM for an Illumina HiSeq 3000. We used HiSeq SBS 50 cycle kits for sequence (paired-end): 21-bp for read 1 with Custom Read1 primer (IDT, 5’-GCCTGTCCGCGGAAGCAGTGGTATCAACGCAGAGTAC-3’), 21-bp for read 2, and 8-bp for index 1.</w:t>
      </w:r>
    </w:p>
    <w:p w14:paraId="5DB9CBA8" w14:textId="77777777" w:rsidR="00065CFD" w:rsidRPr="006B0B1B" w:rsidRDefault="00065CFD" w:rsidP="00FD050C">
      <w:pPr>
        <w:spacing w:after="0" w:line="276" w:lineRule="auto"/>
        <w:jc w:val="both"/>
        <w:rPr>
          <w:color w:val="000000" w:themeColor="text1"/>
        </w:rPr>
      </w:pPr>
    </w:p>
    <w:p w14:paraId="7EE78776" w14:textId="77777777" w:rsidR="00FD050C" w:rsidRPr="006B0B1B" w:rsidRDefault="00FD050C" w:rsidP="00FD050C">
      <w:pPr>
        <w:spacing w:after="0" w:line="276" w:lineRule="auto"/>
        <w:jc w:val="both"/>
        <w:rPr>
          <w:i/>
          <w:iCs/>
          <w:color w:val="000000" w:themeColor="text1"/>
        </w:rPr>
      </w:pPr>
      <w:r w:rsidRPr="006B0B1B">
        <w:rPr>
          <w:i/>
          <w:iCs/>
          <w:color w:val="000000" w:themeColor="text1"/>
        </w:rPr>
        <w:t>Preprocessing of Drop-seq data</w:t>
      </w:r>
    </w:p>
    <w:p w14:paraId="1344A624" w14:textId="1EDA2D87" w:rsidR="00FD050C" w:rsidRPr="006B0B1B" w:rsidRDefault="00FD050C" w:rsidP="00FD050C">
      <w:pPr>
        <w:spacing w:after="0" w:line="276" w:lineRule="auto"/>
        <w:jc w:val="both"/>
        <w:rPr>
          <w:color w:val="000000" w:themeColor="text1"/>
        </w:rPr>
      </w:pPr>
      <w:r w:rsidRPr="006B0B1B">
        <w:rPr>
          <w:color w:val="000000" w:themeColor="text1"/>
        </w:rPr>
        <w:t>Raw sequencing data was preprocessed using the pipeline “Drop-seq Alignment Cookbook” v2.0.0 found at https://github.com/broadinstitute/Drop-seq/releases/ and described in</w:t>
      </w:r>
      <w:r w:rsidR="00583017" w:rsidRPr="006B0B1B">
        <w:rPr>
          <w:color w:val="000000" w:themeColor="text1"/>
        </w:rPr>
        <w:t xml:space="preserve"> supplementary ref. 4</w:t>
      </w:r>
      <w:r w:rsidRPr="006B0B1B">
        <w:rPr>
          <w:color w:val="000000" w:themeColor="text1"/>
        </w:rPr>
        <w:t xml:space="preserve">. Briefly, paired-end reads were filtered in order to remove read pairs with any base with quality of less than 10 in both cellular and molecular barcodes. SMART adapters at 5’ end and polyA tails at 3’ end with 6 or more bp were removed from the second pair, and then aligned to the reference human (GRCh38) genome using HISAT2 v2.1.0 </w:t>
      </w:r>
      <w:r w:rsidR="00583017" w:rsidRPr="006B0B1B">
        <w:rPr>
          <w:color w:val="000000" w:themeColor="text1"/>
        </w:rPr>
        <w:t>[supplementary ref. 5]</w:t>
      </w:r>
      <w:r w:rsidRPr="006B0B1B">
        <w:rPr>
          <w:color w:val="000000" w:themeColor="text1"/>
        </w:rPr>
        <w:t xml:space="preserve"> with the default settings. Uniquely mapped reads were retained and grouped by cell barcode. UMI barcodes with a hamming distance = 1 were merged within each cell, and the number of transcripts of each gene was defined based on the total number of each distinct UMI sequence, for that gene, in a given cell.</w:t>
      </w:r>
    </w:p>
    <w:p w14:paraId="4F811D56" w14:textId="77777777" w:rsidR="00065CFD" w:rsidRPr="006B0B1B" w:rsidRDefault="00065CFD" w:rsidP="00FD050C">
      <w:pPr>
        <w:spacing w:after="0" w:line="276" w:lineRule="auto"/>
        <w:jc w:val="both"/>
        <w:rPr>
          <w:color w:val="000000" w:themeColor="text1"/>
        </w:rPr>
      </w:pPr>
    </w:p>
    <w:p w14:paraId="4BA678B0" w14:textId="274F44E2" w:rsidR="00FD050C" w:rsidRPr="006B0B1B" w:rsidRDefault="00FD050C" w:rsidP="00FD050C">
      <w:pPr>
        <w:spacing w:after="0" w:line="276" w:lineRule="auto"/>
        <w:jc w:val="both"/>
        <w:rPr>
          <w:i/>
          <w:iCs/>
          <w:color w:val="000000" w:themeColor="text1"/>
        </w:rPr>
      </w:pPr>
      <w:r w:rsidRPr="006B0B1B">
        <w:rPr>
          <w:i/>
          <w:iCs/>
          <w:color w:val="000000" w:themeColor="text1"/>
        </w:rPr>
        <w:t>Clustering and Differential Gene Expression analysis for Marker Genes</w:t>
      </w:r>
    </w:p>
    <w:p w14:paraId="4C70C7F6" w14:textId="3B27F449" w:rsidR="00FD050C" w:rsidRPr="006B0B1B" w:rsidRDefault="00FD050C" w:rsidP="00FD050C">
      <w:pPr>
        <w:spacing w:after="0" w:line="276" w:lineRule="auto"/>
        <w:jc w:val="both"/>
        <w:rPr>
          <w:color w:val="000000" w:themeColor="text1"/>
        </w:rPr>
      </w:pPr>
      <w:r w:rsidRPr="006B0B1B">
        <w:rPr>
          <w:color w:val="000000" w:themeColor="text1"/>
        </w:rPr>
        <w:t xml:space="preserve">All downstream analysis for quality control, clustering, and differential expression were performed using Seurat </w:t>
      </w:r>
      <w:r w:rsidR="00583017" w:rsidRPr="006B0B1B">
        <w:rPr>
          <w:color w:val="000000" w:themeColor="text1"/>
        </w:rPr>
        <w:t xml:space="preserve">[supplementary ref. 6] </w:t>
      </w:r>
      <w:r w:rsidRPr="006B0B1B">
        <w:rPr>
          <w:color w:val="000000" w:themeColor="text1"/>
        </w:rPr>
        <w:t xml:space="preserve">v3.0 R package. Data was initially filtered to remove low quality cells and very low detected genes. We discarded cells with less than 1000 genes detected and with more than 20% of mitochondrial gene content. Genes expressed in less than 3 cells were also removed. Variance stabilizing and normalization was performed using sctransform </w:t>
      </w:r>
      <w:r w:rsidR="00583017" w:rsidRPr="006B0B1B">
        <w:rPr>
          <w:color w:val="000000" w:themeColor="text1"/>
        </w:rPr>
        <w:t xml:space="preserve">[supplementary ref. 7] </w:t>
      </w:r>
      <w:r w:rsidRPr="006B0B1B">
        <w:rPr>
          <w:color w:val="000000" w:themeColor="text1"/>
        </w:rPr>
        <w:t xml:space="preserve"> approach adjusting for library size and the percentage of mitochondrial genes in each cell. To cluster the cells, cell distances were defined with 30 first PCs using a graph-based approach implemented in Seurat, that briefly build a K-nearest neighbor (KNN) graph based on euclidean distance in PCA space, with subsequent refining of edge weights using Jacard similarity. Clusters were defined using Seurat default algorithm – a shared nearest neighbor (SNN) graph based on k-nearest neighbors with modularity optimization using original Louvain algorithm. Gene markers of cell clusters were defined using ROC analysis for only genes with at least 0.25 logFC average difference between the clusters. Graphic visualizations of clusters and gene expression were done using Seurat and ggplot2 in R.</w:t>
      </w:r>
    </w:p>
    <w:p w14:paraId="455B0015" w14:textId="77777777" w:rsidR="00065CFD" w:rsidRPr="006B0B1B" w:rsidRDefault="00065CFD" w:rsidP="00FD050C">
      <w:pPr>
        <w:spacing w:after="0" w:line="276" w:lineRule="auto"/>
        <w:jc w:val="both"/>
        <w:rPr>
          <w:color w:val="000000" w:themeColor="text1"/>
        </w:rPr>
      </w:pPr>
    </w:p>
    <w:p w14:paraId="1DB401E9" w14:textId="77777777" w:rsidR="00FD050C" w:rsidRPr="006B0B1B" w:rsidRDefault="00FD050C" w:rsidP="00FD050C">
      <w:pPr>
        <w:spacing w:after="0" w:line="276" w:lineRule="auto"/>
        <w:jc w:val="both"/>
        <w:rPr>
          <w:i/>
          <w:iCs/>
          <w:color w:val="000000" w:themeColor="text1"/>
        </w:rPr>
      </w:pPr>
      <w:r w:rsidRPr="006B0B1B">
        <w:rPr>
          <w:i/>
          <w:iCs/>
          <w:color w:val="000000" w:themeColor="text1"/>
        </w:rPr>
        <w:lastRenderedPageBreak/>
        <w:t>Single-cell trajectory reconstruction</w:t>
      </w:r>
    </w:p>
    <w:p w14:paraId="1DB9FD72" w14:textId="5A6DCF0B" w:rsidR="00FD050C" w:rsidRPr="006B0B1B" w:rsidRDefault="00FD050C" w:rsidP="00FD050C">
      <w:pPr>
        <w:spacing w:after="0" w:line="276" w:lineRule="auto"/>
        <w:jc w:val="both"/>
        <w:rPr>
          <w:color w:val="000000" w:themeColor="text1"/>
        </w:rPr>
      </w:pPr>
      <w:r w:rsidRPr="006B0B1B">
        <w:rPr>
          <w:color w:val="000000" w:themeColor="text1"/>
        </w:rPr>
        <w:t xml:space="preserve">Reconstruction of cell differentiation trajectories for cell clusters was performed with STREAM (Single cell Trajectories Reconstruction, Exploration and Mapping) </w:t>
      </w:r>
      <w:r w:rsidR="00583017" w:rsidRPr="006B0B1B">
        <w:rPr>
          <w:color w:val="000000" w:themeColor="text1"/>
        </w:rPr>
        <w:t>[supplementary ref. 8]</w:t>
      </w:r>
      <w:r w:rsidRPr="006B0B1B">
        <w:rPr>
          <w:color w:val="000000" w:themeColor="text1"/>
        </w:rPr>
        <w:t xml:space="preserve"> Python package. The expression data of high-quality cells (9,821 cells) was library size normalized, scaled, natural-log transformed and used as input for STREAM. Data dimension reduction was done with Spectral Embedding (SE) based on most variable genes found with LOESS fitting. Branches representing trajectory structure were learned based on 3 SE dimensions. </w:t>
      </w:r>
    </w:p>
    <w:p w14:paraId="033CC1EE" w14:textId="77777777" w:rsidR="00FD050C" w:rsidRPr="006B0B1B" w:rsidRDefault="00FD050C" w:rsidP="00FD050C">
      <w:pPr>
        <w:spacing w:after="0" w:line="276" w:lineRule="auto"/>
        <w:jc w:val="both"/>
        <w:rPr>
          <w:color w:val="000000" w:themeColor="text1"/>
        </w:rPr>
      </w:pPr>
      <w:r w:rsidRPr="006B0B1B">
        <w:rPr>
          <w:color w:val="000000" w:themeColor="text1"/>
        </w:rPr>
        <w:t>Marker genes of each branch were defined by Leaf gene detection analysis implemented in the STREAM package. Initially, the average expression of each gene is calculated for all branches. Based on the average expressions, Z-scores are computed and genes are picked as candidates when greater than 1.5. Then a Kruskal–Wallis H-test is calculated for each candidate to test the difference of gene expression among branches. Finally, the Conover test for multiple comparison is computed for the differentially expressed candidates (Krustal-Wallis p-value &lt; 0.01) between all branches, and genes with Conover p-value &lt; 0.01 are picked as a Leaf gene for that branch. GO enrichment analysis of branch markers were performed for top 100 leaf genes using hypergeometric test with GOstats v2.48.0 R package. Circus plot with GO terms was done using GOplot v1.0.2 R package.</w:t>
      </w:r>
    </w:p>
    <w:p w14:paraId="4CE86DD3" w14:textId="77777777" w:rsidR="00FD050C" w:rsidRPr="006B0B1B" w:rsidRDefault="00FD050C" w:rsidP="00FD050C">
      <w:pPr>
        <w:spacing w:after="0" w:line="276" w:lineRule="auto"/>
        <w:jc w:val="both"/>
        <w:rPr>
          <w:color w:val="000000" w:themeColor="text1"/>
        </w:rPr>
      </w:pPr>
      <w:r w:rsidRPr="006B0B1B">
        <w:rPr>
          <w:color w:val="000000" w:themeColor="text1"/>
        </w:rPr>
        <w:t xml:space="preserve">Transition genes were found by performing transition gene analysis implemented in STREAM. The algorithm starts ordering cells based on their inferred pseudotime and splits them in two groups. One group contains 20% of cells closer to the pseudotime start point, and the other is composed of all remaining cells (80%). Gene average expressions are calculated for each group and genes with a log2 fold change greater than 0.25 between groups are picked as candidate genes. Then, Spearman’s rank correlation is computed between inferred pseudotime and gene expression of the candidates. Genes with correlation coefficient above 0.4 are reported as transition genes. </w:t>
      </w:r>
    </w:p>
    <w:p w14:paraId="0BCA117F" w14:textId="658EF925" w:rsidR="00FD050C" w:rsidRPr="006B0B1B" w:rsidRDefault="00FD050C" w:rsidP="00FD050C">
      <w:pPr>
        <w:spacing w:after="0" w:line="276" w:lineRule="auto"/>
        <w:jc w:val="both"/>
        <w:rPr>
          <w:color w:val="000000" w:themeColor="text1"/>
        </w:rPr>
      </w:pPr>
      <w:r w:rsidRPr="006B0B1B">
        <w:rPr>
          <w:color w:val="000000" w:themeColor="text1"/>
        </w:rPr>
        <w:t xml:space="preserve">Overrepresentation analysis was performed by using the algorithm MSET </w:t>
      </w:r>
      <w:r w:rsidR="00583017" w:rsidRPr="006B0B1B">
        <w:rPr>
          <w:color w:val="000000" w:themeColor="text1"/>
        </w:rPr>
        <w:t xml:space="preserve">[supplementary ref. 9] </w:t>
      </w:r>
      <w:r w:rsidRPr="006B0B1B">
        <w:rPr>
          <w:color w:val="000000" w:themeColor="text1"/>
        </w:rPr>
        <w:t xml:space="preserve">implemented in R, using 10000 permutations. The list of transcription factors related to trophoblast differentiation used is described in </w:t>
      </w:r>
      <w:r w:rsidR="00583017" w:rsidRPr="006B0B1B">
        <w:rPr>
          <w:color w:val="000000" w:themeColor="text1"/>
        </w:rPr>
        <w:t>supplementary ref. 10</w:t>
      </w:r>
      <w:r w:rsidRPr="006B0B1B">
        <w:rPr>
          <w:color w:val="000000" w:themeColor="text1"/>
        </w:rPr>
        <w:t>.</w:t>
      </w:r>
    </w:p>
    <w:p w14:paraId="620DF772" w14:textId="77777777" w:rsidR="00FD050C" w:rsidRPr="006B0B1B" w:rsidRDefault="00FD050C" w:rsidP="00FD050C">
      <w:pPr>
        <w:spacing w:after="0" w:line="276" w:lineRule="auto"/>
        <w:jc w:val="both"/>
        <w:rPr>
          <w:color w:val="000000" w:themeColor="text1"/>
        </w:rPr>
      </w:pPr>
      <w:r w:rsidRPr="006B0B1B">
        <w:rPr>
          <w:color w:val="000000" w:themeColor="text1"/>
        </w:rPr>
        <w:t xml:space="preserve">Enrichment analysis for placental cell-specific genes. </w:t>
      </w:r>
    </w:p>
    <w:p w14:paraId="4CDAC71A" w14:textId="57596D6F" w:rsidR="00FD050C" w:rsidRPr="006B0B1B" w:rsidRDefault="00FD050C" w:rsidP="00FD050C">
      <w:pPr>
        <w:spacing w:after="0" w:line="276" w:lineRule="auto"/>
        <w:jc w:val="both"/>
        <w:rPr>
          <w:color w:val="000000" w:themeColor="text1"/>
        </w:rPr>
      </w:pPr>
      <w:r w:rsidRPr="006B0B1B">
        <w:rPr>
          <w:color w:val="000000" w:themeColor="text1"/>
        </w:rPr>
        <w:t xml:space="preserve">To characterize the expression profiles of the 19 clusters detected in this work, we analyzed the overlap with cell-specific genes identified by previous single-cell studies. We used two sets of candidate genes. A set of 38 cell-specific gene lists (30 gene each) was drawn from the supplementary table 2 of </w:t>
      </w:r>
      <w:r w:rsidR="00583017" w:rsidRPr="006B0B1B">
        <w:rPr>
          <w:color w:val="000000" w:themeColor="text1"/>
        </w:rPr>
        <w:t>supplementary ref. 11</w:t>
      </w:r>
      <w:r w:rsidRPr="006B0B1B">
        <w:rPr>
          <w:color w:val="000000" w:themeColor="text1"/>
        </w:rPr>
        <w:t xml:space="preserve">. These gene lists span both maternal (decidua and blood) and fetal tissues (placenta). Another set of 14 cell-specific gene lists was drawn from the supplementary table 1 of </w:t>
      </w:r>
      <w:r w:rsidR="00583017" w:rsidRPr="006B0B1B">
        <w:rPr>
          <w:color w:val="000000" w:themeColor="text1"/>
        </w:rPr>
        <w:t>supplementary ref. 12</w:t>
      </w:r>
      <w:r w:rsidRPr="006B0B1B">
        <w:rPr>
          <w:color w:val="000000" w:themeColor="text1"/>
        </w:rPr>
        <w:t xml:space="preserve">, which also span analogous tissues.    </w:t>
      </w:r>
    </w:p>
    <w:p w14:paraId="0014FF80" w14:textId="5089038B" w:rsidR="00FD050C" w:rsidRPr="006B0B1B" w:rsidRDefault="00FD050C" w:rsidP="00FD050C">
      <w:pPr>
        <w:spacing w:after="0" w:line="276" w:lineRule="auto"/>
        <w:jc w:val="both"/>
        <w:rPr>
          <w:color w:val="000000" w:themeColor="text1"/>
        </w:rPr>
      </w:pPr>
      <w:r w:rsidRPr="006B0B1B">
        <w:rPr>
          <w:color w:val="000000" w:themeColor="text1"/>
        </w:rPr>
        <w:t xml:space="preserve">To profile the expression patterns of the 19 clusters detected in this work, we applied the Cell-Specific Expression Analysis (CSEA) as implemented in the pSI R package </w:t>
      </w:r>
      <w:r w:rsidR="00583017" w:rsidRPr="006B0B1B">
        <w:rPr>
          <w:color w:val="000000" w:themeColor="text1"/>
        </w:rPr>
        <w:t>[supplementary ref. 13]</w:t>
      </w:r>
      <w:r w:rsidRPr="006B0B1B">
        <w:rPr>
          <w:color w:val="000000" w:themeColor="text1"/>
        </w:rPr>
        <w:t>. This approach compares each profile with all the others and identifies genes expressed in one group but not in the others, calculates a score (specificity index, SI) for each gene and attributes a statistical level of significance (pSI). Here, we used the normalized expression matrix to compute cluster-level median gene expression for each gene, which defined 19 cluster profiles. Then, cluster profiles were used to compute SI and pSI for each gene, within each profile. Cluster-specific gene lists were obtained applying the statistical threshold, pSI &lt; 0.05.</w:t>
      </w:r>
    </w:p>
    <w:p w14:paraId="409A76D1" w14:textId="77777777" w:rsidR="00FD050C" w:rsidRPr="006B0B1B" w:rsidRDefault="00FD050C" w:rsidP="00FD050C">
      <w:pPr>
        <w:spacing w:after="0" w:line="276" w:lineRule="auto"/>
        <w:jc w:val="both"/>
        <w:rPr>
          <w:color w:val="000000" w:themeColor="text1"/>
        </w:rPr>
      </w:pPr>
      <w:r w:rsidRPr="006B0B1B">
        <w:rPr>
          <w:color w:val="000000" w:themeColor="text1"/>
        </w:rPr>
        <w:t xml:space="preserve">Finally, we tested whether cell-specific genes from previous studies are over-represented in our clusters. We used the hypergeometric test and applied the Bonferroni correction for multiple comparisons, considering all the tested gene lists [α = 0.05/ (19× (38+14)) = 5.1×10-5]. </w:t>
      </w:r>
    </w:p>
    <w:p w14:paraId="00CCF4F1" w14:textId="07A40156" w:rsidR="00FD050C" w:rsidRPr="006B0B1B" w:rsidRDefault="00FD050C" w:rsidP="00FD050C">
      <w:pPr>
        <w:spacing w:after="0" w:line="276" w:lineRule="auto"/>
        <w:jc w:val="both"/>
        <w:rPr>
          <w:color w:val="000000" w:themeColor="text1"/>
        </w:rPr>
      </w:pPr>
      <w:r w:rsidRPr="006B0B1B">
        <w:rPr>
          <w:color w:val="000000" w:themeColor="text1"/>
        </w:rPr>
        <w:t>In order to compute the similarity of the cells for different developmental stages we used gene lists defined as cell type-specific by Xiang et al.</w:t>
      </w:r>
      <w:r w:rsidR="00583017" w:rsidRPr="006B0B1B">
        <w:rPr>
          <w:color w:val="000000" w:themeColor="text1"/>
        </w:rPr>
        <w:t xml:space="preserve"> [supplementary ref. 14]</w:t>
      </w:r>
      <w:r w:rsidRPr="006B0B1B">
        <w:rPr>
          <w:color w:val="000000" w:themeColor="text1"/>
        </w:rPr>
        <w:t xml:space="preserve">. Counts matrix was filtered to keep the same cells and genes used in clustering analysis and the data was normalized using the function NormalizeData from Seurat v.4.0.2 with scale factor equal to 10,000. The similarity to each gene expression program was computed using the function AddModuleScore from Seurat. Basically, the function calculates the average expression levels of </w:t>
      </w:r>
      <w:r w:rsidRPr="006B0B1B">
        <w:rPr>
          <w:color w:val="000000" w:themeColor="text1"/>
        </w:rPr>
        <w:lastRenderedPageBreak/>
        <w:t>each group of cell type-specific genes (programs) on a single cell level, then subtract by the aggregated expression of control feature sets.</w:t>
      </w:r>
    </w:p>
    <w:p w14:paraId="51DD6777" w14:textId="77777777" w:rsidR="00FD050C" w:rsidRPr="006B0B1B" w:rsidRDefault="00FD050C" w:rsidP="00FD050C">
      <w:pPr>
        <w:spacing w:after="0" w:line="276" w:lineRule="auto"/>
        <w:jc w:val="both"/>
        <w:rPr>
          <w:color w:val="000000" w:themeColor="text1"/>
        </w:rPr>
      </w:pPr>
      <w:r w:rsidRPr="006B0B1B">
        <w:rPr>
          <w:color w:val="000000" w:themeColor="text1"/>
        </w:rPr>
        <w:t xml:space="preserve">Comparisons of gene expression levels for cell type-specific genes among clusters were done by using average expression of each gene and performing pairwise Wilcoxon Rank Sum test. P-values were combined by using the Holm-middle method implemented in the function combinePValues from scran v.1.18.7 R package. </w:t>
      </w:r>
    </w:p>
    <w:p w14:paraId="35D716A0" w14:textId="4F1F1173" w:rsidR="00FD050C" w:rsidRPr="006B0B1B" w:rsidRDefault="00FD050C" w:rsidP="00FD050C">
      <w:pPr>
        <w:spacing w:after="0" w:line="276" w:lineRule="auto"/>
        <w:jc w:val="both"/>
        <w:rPr>
          <w:color w:val="000000" w:themeColor="text1"/>
        </w:rPr>
      </w:pPr>
      <w:r w:rsidRPr="006B0B1B">
        <w:rPr>
          <w:color w:val="000000" w:themeColor="text1"/>
        </w:rPr>
        <w:t>Differential expression analysis for amnion genes was performed by the function FindAllMarkers from Seurat R package using Wilcoxon Rank Sum test with Bonferroni correction.</w:t>
      </w:r>
    </w:p>
    <w:p w14:paraId="75ED5139" w14:textId="77777777" w:rsidR="00065CFD" w:rsidRPr="006B0B1B" w:rsidRDefault="00065CFD" w:rsidP="00FD050C">
      <w:pPr>
        <w:spacing w:after="0" w:line="276" w:lineRule="auto"/>
        <w:jc w:val="both"/>
        <w:rPr>
          <w:color w:val="000000" w:themeColor="text1"/>
        </w:rPr>
      </w:pPr>
    </w:p>
    <w:p w14:paraId="178BC7A0" w14:textId="77777777" w:rsidR="00FD050C" w:rsidRPr="006B0B1B" w:rsidRDefault="00FD050C" w:rsidP="00FD050C">
      <w:pPr>
        <w:spacing w:after="0" w:line="276" w:lineRule="auto"/>
        <w:jc w:val="both"/>
        <w:rPr>
          <w:i/>
          <w:iCs/>
          <w:color w:val="000000" w:themeColor="text1"/>
        </w:rPr>
      </w:pPr>
      <w:r w:rsidRPr="006B0B1B">
        <w:rPr>
          <w:i/>
          <w:iCs/>
          <w:color w:val="000000" w:themeColor="text1"/>
        </w:rPr>
        <w:t>PANDA regulatory networks</w:t>
      </w:r>
    </w:p>
    <w:p w14:paraId="6876143F" w14:textId="77777777" w:rsidR="00FD050C" w:rsidRPr="006B0B1B" w:rsidRDefault="00FD050C" w:rsidP="00FD050C">
      <w:pPr>
        <w:spacing w:after="0" w:line="276" w:lineRule="auto"/>
        <w:jc w:val="both"/>
        <w:rPr>
          <w:color w:val="000000" w:themeColor="text1"/>
        </w:rPr>
      </w:pPr>
      <w:r w:rsidRPr="006B0B1B">
        <w:rPr>
          <w:color w:val="000000" w:themeColor="text1"/>
        </w:rPr>
        <w:t>Gene regulatory networks were constructed using the pandaR v1.14.0 R package which integrates multiple types of data to infer direct interactions (edges) between TFs and target genes. PANDA initiates with a prior regulatory network that can be built by mapping TF binding sites to the genome, and refines this initial network integrating gene expression data of target genes and TF PPI data. The main idea behind the algorithm is that target genes from a given TF are likely co-expressed, and TFs that interact with each other are more likely to regulate a similar group of target genes. These two assumptions are used to infer the edge weight of each TF-target interaction, and basically reflects the congruence between the regulatory profile of a TF with target gene co-expression. Iteratively the algorithm refine the initial network structure and infer a final consensus regulatory network.</w:t>
      </w:r>
    </w:p>
    <w:p w14:paraId="14F3ADE6" w14:textId="25A7FF92" w:rsidR="00FD050C" w:rsidRPr="006B0B1B" w:rsidRDefault="00FD050C" w:rsidP="00FD050C">
      <w:pPr>
        <w:spacing w:after="0" w:line="276" w:lineRule="auto"/>
        <w:jc w:val="both"/>
        <w:rPr>
          <w:color w:val="000000" w:themeColor="text1"/>
        </w:rPr>
      </w:pPr>
      <w:r w:rsidRPr="006B0B1B">
        <w:rPr>
          <w:color w:val="000000" w:themeColor="text1"/>
        </w:rPr>
        <w:t xml:space="preserve">A regulatory network was built for each cluster using as initial network a TF-motif binding map described in </w:t>
      </w:r>
      <w:r w:rsidR="00583017" w:rsidRPr="006B0B1B">
        <w:rPr>
          <w:color w:val="000000" w:themeColor="text1"/>
        </w:rPr>
        <w:t xml:space="preserve">[supplementary ref. 15] </w:t>
      </w:r>
      <w:r w:rsidRPr="006B0B1B">
        <w:rPr>
          <w:color w:val="000000" w:themeColor="text1"/>
        </w:rPr>
        <w:t xml:space="preserve">and downloaded in (https://sites.google.com/a/channing.harvard.edu/kimberlyglass/tools/resources). Gene expression data was library size normalized, scaled, and natural-log transformed. Genes expressed in less than 10% of the cells of each cluster were filtered out. PPI network of TFs was built using STRING database v11.0 (downloaded from https://string-db.org/) and score interactions were divided by 1000 to initiate the PANDA. </w:t>
      </w:r>
    </w:p>
    <w:p w14:paraId="63631171" w14:textId="5835C9DB" w:rsidR="00FD050C" w:rsidRPr="006B0B1B" w:rsidRDefault="00FD050C" w:rsidP="00FD050C">
      <w:pPr>
        <w:spacing w:after="0" w:line="276" w:lineRule="auto"/>
        <w:jc w:val="both"/>
        <w:rPr>
          <w:color w:val="000000" w:themeColor="text1"/>
        </w:rPr>
      </w:pPr>
      <w:r w:rsidRPr="006B0B1B">
        <w:rPr>
          <w:color w:val="000000" w:themeColor="text1"/>
        </w:rPr>
        <w:t xml:space="preserve">Edges with negative weights estimated by PANDA were discarded in order to explore only interactions with greater evidence. The relative importance of individual genes in the network topology was addressed with the betweenness centrality measure calculated using the Igraph v1.2.4 R package. For each cluster, the significance of betweenness values were calculated based on the betweenness probability distribution of 100 random networks constructed with the same number of edges of that cluster. Graphic visualization, gene clusterization, and GO enrichment analysis of gene clusters within networks were performed using Cytoscape v3.7.2 </w:t>
      </w:r>
      <w:r w:rsidR="00583017" w:rsidRPr="006B0B1B">
        <w:rPr>
          <w:color w:val="000000" w:themeColor="text1"/>
        </w:rPr>
        <w:t>[supplementary ref. 16]</w:t>
      </w:r>
      <w:r w:rsidRPr="006B0B1B">
        <w:rPr>
          <w:color w:val="000000" w:themeColor="text1"/>
        </w:rPr>
        <w:t xml:space="preserve"> and ClueGO v2.5.4.ENRICHMENT/RANKING ANALYSIS </w:t>
      </w:r>
      <w:r w:rsidR="00583017" w:rsidRPr="006B0B1B">
        <w:rPr>
          <w:color w:val="000000" w:themeColor="text1"/>
        </w:rPr>
        <w:t>[supplementary ref. 17]</w:t>
      </w:r>
      <w:r w:rsidRPr="006B0B1B">
        <w:rPr>
          <w:color w:val="000000" w:themeColor="text1"/>
        </w:rPr>
        <w:t>.</w:t>
      </w:r>
    </w:p>
    <w:p w14:paraId="1D3CC486" w14:textId="77777777" w:rsidR="00384A5F" w:rsidRDefault="00384A5F" w:rsidP="00FD050C">
      <w:pPr>
        <w:spacing w:after="0" w:line="276" w:lineRule="auto"/>
        <w:jc w:val="both"/>
      </w:pPr>
    </w:p>
    <w:p w14:paraId="6AA1016D" w14:textId="77777777" w:rsidR="00FD050C" w:rsidRPr="00384A5F" w:rsidRDefault="00FD050C" w:rsidP="00FD050C">
      <w:pPr>
        <w:spacing w:after="0" w:line="276" w:lineRule="auto"/>
        <w:jc w:val="both"/>
        <w:rPr>
          <w:b/>
          <w:bCs/>
        </w:rPr>
      </w:pPr>
      <w:r w:rsidRPr="00384A5F">
        <w:rPr>
          <w:b/>
          <w:bCs/>
        </w:rPr>
        <w:t>Software and Analysis:</w:t>
      </w:r>
    </w:p>
    <w:p w14:paraId="3DC0A996" w14:textId="77777777" w:rsidR="00FD050C" w:rsidRDefault="00FD050C" w:rsidP="00FD050C">
      <w:pPr>
        <w:spacing w:after="0" w:line="276" w:lineRule="auto"/>
        <w:jc w:val="both"/>
      </w:pPr>
      <w:r>
        <w:t>Analysis pipelines are publicly deposited on Github:https://github.com/paquolalab/placenta_ips</w:t>
      </w:r>
    </w:p>
    <w:p w14:paraId="657949A2" w14:textId="77777777" w:rsidR="00384A5F" w:rsidRDefault="00384A5F" w:rsidP="00FD050C">
      <w:pPr>
        <w:spacing w:after="0" w:line="276" w:lineRule="auto"/>
        <w:jc w:val="both"/>
      </w:pPr>
    </w:p>
    <w:p w14:paraId="7C6E787F" w14:textId="58639E8E" w:rsidR="00283F00" w:rsidRDefault="00384A5F" w:rsidP="00490448">
      <w:pPr>
        <w:spacing w:after="0" w:line="276" w:lineRule="auto"/>
        <w:jc w:val="both"/>
        <w:rPr>
          <w:b/>
          <w:bCs/>
        </w:rPr>
      </w:pPr>
      <w:r w:rsidRPr="00384A5F">
        <w:rPr>
          <w:b/>
          <w:bCs/>
        </w:rPr>
        <w:t>References</w:t>
      </w:r>
    </w:p>
    <w:p w14:paraId="00C699A3" w14:textId="77777777" w:rsidR="00792186" w:rsidRPr="00384A5F" w:rsidRDefault="00792186" w:rsidP="00490448">
      <w:pPr>
        <w:spacing w:after="0" w:line="276" w:lineRule="auto"/>
        <w:jc w:val="both"/>
        <w:rPr>
          <w:b/>
          <w:bCs/>
        </w:rPr>
      </w:pPr>
    </w:p>
    <w:p w14:paraId="3168E112" w14:textId="0DF3871D" w:rsidR="00490448" w:rsidRDefault="00384A5F" w:rsidP="00583017">
      <w:pPr>
        <w:pStyle w:val="ListParagraph"/>
        <w:numPr>
          <w:ilvl w:val="0"/>
          <w:numId w:val="2"/>
        </w:numPr>
        <w:spacing w:after="120" w:line="240" w:lineRule="exact"/>
        <w:contextualSpacing w:val="0"/>
        <w:jc w:val="both"/>
      </w:pPr>
      <w:r w:rsidRPr="00384A5F">
        <w:t>Stirparo, G. G. et al. Integrated analysis of single-cell embryo data yields a unified transcriptome signature for the human preimplantation epiblast. Development dev.158501 (2018) doi:10.1242/dev.158501.</w:t>
      </w:r>
    </w:p>
    <w:p w14:paraId="5293101E" w14:textId="05333FAD" w:rsidR="00384A5F" w:rsidRDefault="00384A5F" w:rsidP="00583017">
      <w:pPr>
        <w:pStyle w:val="ListParagraph"/>
        <w:numPr>
          <w:ilvl w:val="0"/>
          <w:numId w:val="2"/>
        </w:numPr>
        <w:spacing w:after="120" w:line="240" w:lineRule="exact"/>
        <w:contextualSpacing w:val="0"/>
        <w:jc w:val="both"/>
      </w:pPr>
      <w:r w:rsidRPr="00384A5F">
        <w:t>Suryawanshi H.</w:t>
      </w:r>
      <w:r>
        <w:t xml:space="preserve"> et al.,</w:t>
      </w:r>
      <w:r w:rsidRPr="00384A5F">
        <w:t xml:space="preserve"> A single-cell survey of the human first-trimester placenta and decidua. Sci Adv. 2018 Oct 31;4(10):eaau4788. doi: 10.1126/sciadv.aau4788.</w:t>
      </w:r>
    </w:p>
    <w:p w14:paraId="0FE01A91" w14:textId="77777777" w:rsidR="00583017" w:rsidRPr="00583017" w:rsidRDefault="00583017" w:rsidP="00583017">
      <w:pPr>
        <w:pStyle w:val="ListParagraph"/>
        <w:numPr>
          <w:ilvl w:val="0"/>
          <w:numId w:val="2"/>
        </w:numPr>
        <w:spacing w:after="120" w:line="240" w:lineRule="exact"/>
        <w:contextualSpacing w:val="0"/>
      </w:pPr>
      <w:r w:rsidRPr="00583017">
        <w:t>Okae, H. et al. Derivation of Human Trophoblast Stem Cells. Cell Stem Cell 22, 50-63.e6 (2018).</w:t>
      </w:r>
    </w:p>
    <w:p w14:paraId="412A2A99" w14:textId="77777777" w:rsidR="00583017" w:rsidRDefault="00583017" w:rsidP="00583017">
      <w:pPr>
        <w:pStyle w:val="ListParagraph"/>
        <w:numPr>
          <w:ilvl w:val="0"/>
          <w:numId w:val="2"/>
        </w:numPr>
        <w:spacing w:after="120" w:line="240" w:lineRule="exact"/>
        <w:contextualSpacing w:val="0"/>
        <w:jc w:val="both"/>
      </w:pPr>
      <w:r>
        <w:t>Macosko, E. Z. et al. Highly Parallel Genome-wide Expression Profiling of Individual Cells Using Nanoliter Droplets. Cell 161, 1202–1214 (2015).</w:t>
      </w:r>
    </w:p>
    <w:p w14:paraId="09B0FB1D" w14:textId="77777777" w:rsidR="00583017" w:rsidRDefault="00583017" w:rsidP="00583017">
      <w:pPr>
        <w:pStyle w:val="ListParagraph"/>
        <w:numPr>
          <w:ilvl w:val="0"/>
          <w:numId w:val="2"/>
        </w:numPr>
        <w:spacing w:after="120" w:line="240" w:lineRule="exact"/>
        <w:contextualSpacing w:val="0"/>
        <w:jc w:val="both"/>
      </w:pPr>
      <w:r>
        <w:t>Kim, D., Langmead, B. &amp; Salzberg, S. L. HISAT: a fast spliced aligner with low memory requirements. Nat Methods 12, 357–360 (2015).</w:t>
      </w:r>
    </w:p>
    <w:p w14:paraId="659E3E9B" w14:textId="77777777" w:rsidR="00583017" w:rsidRDefault="00583017" w:rsidP="00583017">
      <w:pPr>
        <w:pStyle w:val="ListParagraph"/>
        <w:numPr>
          <w:ilvl w:val="0"/>
          <w:numId w:val="2"/>
        </w:numPr>
        <w:spacing w:after="120" w:line="240" w:lineRule="exact"/>
        <w:contextualSpacing w:val="0"/>
        <w:jc w:val="both"/>
      </w:pPr>
      <w:r>
        <w:t>Stuart, T. et al. Comprehensive Integration of Single-Cell Data. Cell 177, 1888-1902.e21 (2019).</w:t>
      </w:r>
    </w:p>
    <w:p w14:paraId="02D4AD8F" w14:textId="77777777" w:rsidR="00583017" w:rsidRDefault="00583017" w:rsidP="00583017">
      <w:pPr>
        <w:pStyle w:val="ListParagraph"/>
        <w:numPr>
          <w:ilvl w:val="0"/>
          <w:numId w:val="2"/>
        </w:numPr>
        <w:spacing w:after="120" w:line="240" w:lineRule="exact"/>
        <w:contextualSpacing w:val="0"/>
        <w:jc w:val="both"/>
      </w:pPr>
      <w:r>
        <w:t>Hafemeister, C., Satija, R. Normalization and variance stabilization of single-cell RNA-seq data using regularized negative binomial regression. Genome Biol 20, 296 (2019). https://doi.org/10.1186/s13059-019-1874-1</w:t>
      </w:r>
    </w:p>
    <w:p w14:paraId="3412F3FB" w14:textId="77777777" w:rsidR="00583017" w:rsidRDefault="00583017" w:rsidP="00583017">
      <w:pPr>
        <w:pStyle w:val="ListParagraph"/>
        <w:numPr>
          <w:ilvl w:val="0"/>
          <w:numId w:val="2"/>
        </w:numPr>
        <w:spacing w:after="120" w:line="240" w:lineRule="exact"/>
        <w:contextualSpacing w:val="0"/>
        <w:jc w:val="both"/>
      </w:pPr>
      <w:r>
        <w:lastRenderedPageBreak/>
        <w:t>Chen, H. et al. Single-cell trajectories reconstruction, exploration and mapping of omics data with STREAM. Nat Commun 10, 1903 (2019).</w:t>
      </w:r>
    </w:p>
    <w:p w14:paraId="5626C465" w14:textId="77777777" w:rsidR="00583017" w:rsidRDefault="00583017" w:rsidP="00583017">
      <w:pPr>
        <w:pStyle w:val="ListParagraph"/>
        <w:numPr>
          <w:ilvl w:val="0"/>
          <w:numId w:val="2"/>
        </w:numPr>
        <w:spacing w:after="120" w:line="240" w:lineRule="exact"/>
        <w:contextualSpacing w:val="0"/>
        <w:jc w:val="both"/>
      </w:pPr>
      <w:r>
        <w:t>Eisinger, B.E., Saul, M.C., Driessen, T.M. et al. Development of a versatile enrichment analysis tool reveals associations between the maternal brain and mental health disorders, including autism. BMC Neurosci 14, 147 (2013). https://doi.org/10.1186/1471-2202-14-147</w:t>
      </w:r>
    </w:p>
    <w:p w14:paraId="284929DD" w14:textId="77777777" w:rsidR="00583017" w:rsidRDefault="00583017" w:rsidP="00583017">
      <w:pPr>
        <w:pStyle w:val="ListParagraph"/>
        <w:numPr>
          <w:ilvl w:val="0"/>
          <w:numId w:val="2"/>
        </w:numPr>
        <w:spacing w:after="120" w:line="240" w:lineRule="exact"/>
        <w:contextualSpacing w:val="0"/>
        <w:jc w:val="both"/>
      </w:pPr>
      <w:r>
        <w:t>Krendl, C. et al. GATA2/3-TFAP2A/C transcription factor network couples human pluripotent stem cell differentiation to trophectoderm with repression of pluripotency. Proc. Natl. Acad. Sci. U.S.A. 114, (2017).</w:t>
      </w:r>
    </w:p>
    <w:p w14:paraId="19D7CE97" w14:textId="77777777" w:rsidR="00583017" w:rsidRDefault="00583017" w:rsidP="00583017">
      <w:pPr>
        <w:pStyle w:val="ListParagraph"/>
        <w:numPr>
          <w:ilvl w:val="0"/>
          <w:numId w:val="2"/>
        </w:numPr>
        <w:spacing w:after="120" w:line="240" w:lineRule="exact"/>
        <w:contextualSpacing w:val="0"/>
        <w:jc w:val="both"/>
      </w:pPr>
      <w:r>
        <w:t>Vento-Tormo, R. et al. Single-cell reconstruction of the early maternal–fetal interface in humans. Nature 563, 347–353 (2018).</w:t>
      </w:r>
    </w:p>
    <w:p w14:paraId="071D3F64" w14:textId="77777777" w:rsidR="00583017" w:rsidRDefault="00583017" w:rsidP="00583017">
      <w:pPr>
        <w:pStyle w:val="ListParagraph"/>
        <w:numPr>
          <w:ilvl w:val="0"/>
          <w:numId w:val="2"/>
        </w:numPr>
        <w:spacing w:after="120" w:line="240" w:lineRule="exact"/>
        <w:contextualSpacing w:val="0"/>
        <w:jc w:val="both"/>
      </w:pPr>
      <w:r>
        <w:t>Liu, Y. et al. Single-cell RNA-seq reveals the diversity of trophoblast subtypes and patterns of differentiation in the human placenta. Cell Res 28, 819–832 (2018).</w:t>
      </w:r>
    </w:p>
    <w:p w14:paraId="08158C37" w14:textId="77777777" w:rsidR="00583017" w:rsidRDefault="00583017" w:rsidP="00583017">
      <w:pPr>
        <w:pStyle w:val="ListParagraph"/>
        <w:numPr>
          <w:ilvl w:val="0"/>
          <w:numId w:val="2"/>
        </w:numPr>
        <w:spacing w:after="120" w:line="240" w:lineRule="exact"/>
        <w:contextualSpacing w:val="0"/>
        <w:jc w:val="both"/>
      </w:pPr>
      <w:r>
        <w:t>Xu, X., Wells, A. B., O’Brien, D. R., Nehorai, A. &amp; Dougherty, J. D. Cell Type-Specific Expression Analysis to Identify Putative Cellular Mechanisms for Neurogenetic Disorders. Journal of Neuroscience 34, 1420–1431 (2014).</w:t>
      </w:r>
    </w:p>
    <w:p w14:paraId="3DB0C5E4" w14:textId="77777777" w:rsidR="00583017" w:rsidRDefault="00583017" w:rsidP="00583017">
      <w:pPr>
        <w:pStyle w:val="ListParagraph"/>
        <w:numPr>
          <w:ilvl w:val="0"/>
          <w:numId w:val="2"/>
        </w:numPr>
        <w:spacing w:after="120" w:line="240" w:lineRule="exact"/>
        <w:contextualSpacing w:val="0"/>
        <w:jc w:val="both"/>
      </w:pPr>
      <w:r>
        <w:t>Xiang, L. et al. A developmental landscape of 3D-cultured human pre-gastrulation embryos. Nature 577, 537–542 (2020).</w:t>
      </w:r>
    </w:p>
    <w:p w14:paraId="41A4803D" w14:textId="77777777" w:rsidR="00583017" w:rsidRDefault="00583017" w:rsidP="00583017">
      <w:pPr>
        <w:pStyle w:val="ListParagraph"/>
        <w:numPr>
          <w:ilvl w:val="0"/>
          <w:numId w:val="2"/>
        </w:numPr>
        <w:spacing w:after="120" w:line="240" w:lineRule="exact"/>
        <w:contextualSpacing w:val="0"/>
        <w:jc w:val="both"/>
      </w:pPr>
      <w:r>
        <w:t>Sonawane, A. R. et al. Understanding Tissue-Specific Gene Regulation. Cell Reports 21, 1077–1088 (2017).</w:t>
      </w:r>
    </w:p>
    <w:p w14:paraId="5ED877C7" w14:textId="77777777" w:rsidR="00583017" w:rsidRDefault="00583017" w:rsidP="00583017">
      <w:pPr>
        <w:pStyle w:val="ListParagraph"/>
        <w:numPr>
          <w:ilvl w:val="0"/>
          <w:numId w:val="2"/>
        </w:numPr>
        <w:spacing w:after="120" w:line="240" w:lineRule="exact"/>
        <w:contextualSpacing w:val="0"/>
        <w:jc w:val="both"/>
      </w:pPr>
      <w:r>
        <w:t>Shannon, P. et al. Cytoscape: A Software Environment for Integrated Models of Biomolecular Interaction Networks. Genome Res. 13, 2498–2504 (2003).</w:t>
      </w:r>
    </w:p>
    <w:p w14:paraId="31780268" w14:textId="77777777" w:rsidR="00583017" w:rsidRDefault="00583017" w:rsidP="00583017">
      <w:pPr>
        <w:pStyle w:val="ListParagraph"/>
        <w:numPr>
          <w:ilvl w:val="0"/>
          <w:numId w:val="2"/>
        </w:numPr>
        <w:spacing w:after="120" w:line="240" w:lineRule="exact"/>
        <w:contextualSpacing w:val="0"/>
        <w:jc w:val="both"/>
      </w:pPr>
      <w:r>
        <w:t>Bindea, G. et al. ClueGO: a Cytoscape plug-in to decipher functionally grouped gene ontology and pathway annotation networks. Bioinformatics 25, 1091–1093 (2009).</w:t>
      </w:r>
    </w:p>
    <w:p w14:paraId="1A1E8486" w14:textId="77777777" w:rsidR="00384A5F" w:rsidRDefault="00384A5F" w:rsidP="00583017">
      <w:pPr>
        <w:spacing w:after="0" w:line="276" w:lineRule="auto"/>
        <w:jc w:val="both"/>
      </w:pPr>
    </w:p>
    <w:p w14:paraId="345ABE67" w14:textId="68BC8361" w:rsidR="00490448" w:rsidRDefault="00490448" w:rsidP="00DB1401">
      <w:pPr>
        <w:spacing w:after="0" w:line="276" w:lineRule="auto"/>
        <w:jc w:val="both"/>
      </w:pPr>
    </w:p>
    <w:p w14:paraId="631D61FC" w14:textId="7944FEF3" w:rsidR="00490448" w:rsidRDefault="00490448" w:rsidP="00DB1401">
      <w:pPr>
        <w:spacing w:after="0" w:line="276" w:lineRule="auto"/>
        <w:jc w:val="both"/>
      </w:pPr>
    </w:p>
    <w:p w14:paraId="6C70BA4A" w14:textId="72B34023" w:rsidR="002B7495" w:rsidRDefault="00DB1401" w:rsidP="00DB1401">
      <w:pPr>
        <w:spacing w:after="0"/>
        <w:jc w:val="both"/>
      </w:pPr>
      <w:r>
        <w:t> </w:t>
      </w:r>
    </w:p>
    <w:sectPr w:rsidR="002B7495" w:rsidSect="004932F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F44541"/>
    <w:multiLevelType w:val="hybridMultilevel"/>
    <w:tmpl w:val="355C5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BC3905"/>
    <w:multiLevelType w:val="hybridMultilevel"/>
    <w:tmpl w:val="7722DF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2FA"/>
    <w:rsid w:val="00065CFD"/>
    <w:rsid w:val="000D154A"/>
    <w:rsid w:val="000F3F98"/>
    <w:rsid w:val="00197953"/>
    <w:rsid w:val="00283F00"/>
    <w:rsid w:val="002B0756"/>
    <w:rsid w:val="002B7495"/>
    <w:rsid w:val="00384A5F"/>
    <w:rsid w:val="00486E11"/>
    <w:rsid w:val="00490448"/>
    <w:rsid w:val="004932FA"/>
    <w:rsid w:val="00552CBF"/>
    <w:rsid w:val="00583017"/>
    <w:rsid w:val="006047D0"/>
    <w:rsid w:val="006B0B1B"/>
    <w:rsid w:val="006D5B12"/>
    <w:rsid w:val="0073306F"/>
    <w:rsid w:val="00792186"/>
    <w:rsid w:val="007B0832"/>
    <w:rsid w:val="007C1C73"/>
    <w:rsid w:val="00825CFD"/>
    <w:rsid w:val="00B3302B"/>
    <w:rsid w:val="00DB1401"/>
    <w:rsid w:val="00E1456E"/>
    <w:rsid w:val="00E20336"/>
    <w:rsid w:val="00E9358D"/>
    <w:rsid w:val="00ED7FB2"/>
    <w:rsid w:val="00F0687F"/>
    <w:rsid w:val="00FD050C"/>
    <w:rsid w:val="00FE4E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E1C2F"/>
  <w15:chartTrackingRefBased/>
  <w15:docId w15:val="{E1B6F5C3-1F97-495F-BA76-2F385DBFE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495"/>
    <w:pPr>
      <w:ind w:left="720"/>
      <w:contextualSpacing/>
    </w:pPr>
  </w:style>
  <w:style w:type="character" w:styleId="Hyperlink">
    <w:name w:val="Hyperlink"/>
    <w:basedOn w:val="DefaultParagraphFont"/>
    <w:uiPriority w:val="99"/>
    <w:unhideWhenUsed/>
    <w:rsid w:val="002B7495"/>
    <w:rPr>
      <w:color w:val="0563C1" w:themeColor="hyperlink"/>
      <w:u w:val="single"/>
    </w:rPr>
  </w:style>
  <w:style w:type="character" w:styleId="UnresolvedMention">
    <w:name w:val="Unresolved Mention"/>
    <w:basedOn w:val="DefaultParagraphFont"/>
    <w:uiPriority w:val="99"/>
    <w:semiHidden/>
    <w:unhideWhenUsed/>
    <w:rsid w:val="002B7495"/>
    <w:rPr>
      <w:color w:val="605E5C"/>
      <w:shd w:val="clear" w:color="auto" w:fill="E1DFDD"/>
    </w:rPr>
  </w:style>
  <w:style w:type="character" w:styleId="CommentReference">
    <w:name w:val="annotation reference"/>
    <w:basedOn w:val="DefaultParagraphFont"/>
    <w:uiPriority w:val="99"/>
    <w:semiHidden/>
    <w:unhideWhenUsed/>
    <w:rsid w:val="002B0756"/>
    <w:rPr>
      <w:sz w:val="16"/>
      <w:szCs w:val="16"/>
    </w:rPr>
  </w:style>
  <w:style w:type="paragraph" w:styleId="CommentText">
    <w:name w:val="annotation text"/>
    <w:basedOn w:val="Normal"/>
    <w:link w:val="CommentTextChar"/>
    <w:uiPriority w:val="99"/>
    <w:semiHidden/>
    <w:unhideWhenUsed/>
    <w:rsid w:val="002B0756"/>
    <w:pPr>
      <w:spacing w:line="240" w:lineRule="auto"/>
    </w:pPr>
    <w:rPr>
      <w:sz w:val="20"/>
      <w:szCs w:val="20"/>
    </w:rPr>
  </w:style>
  <w:style w:type="character" w:customStyle="1" w:styleId="CommentTextChar">
    <w:name w:val="Comment Text Char"/>
    <w:basedOn w:val="DefaultParagraphFont"/>
    <w:link w:val="CommentText"/>
    <w:uiPriority w:val="99"/>
    <w:semiHidden/>
    <w:rsid w:val="002B07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9.tiff"/><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image" Target="media/image8.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tiff"/><Relationship Id="rId15" Type="http://schemas.openxmlformats.org/officeDocument/2006/relationships/fontTable" Target="fontTable.xml"/><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image" Target="media/image10.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967</TotalTime>
  <Pages>22</Pages>
  <Words>5474</Words>
  <Characters>31204</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36605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Tomoyo Sawada</dc:creator>
  <cp:keywords/>
  <dc:description/>
  <cp:lastModifiedBy>Tomoyo Sawada</cp:lastModifiedBy>
  <cp:revision>14</cp:revision>
  <dcterms:created xsi:type="dcterms:W3CDTF">2023-12-14T19:06:00Z</dcterms:created>
  <dcterms:modified xsi:type="dcterms:W3CDTF">2023-12-16T00:25:00Z</dcterms:modified>
</cp:coreProperties>
</file>