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92B95" w14:textId="00C99C90" w:rsidR="00CC0CBA" w:rsidRPr="00DF25FC" w:rsidRDefault="009E1CD1">
      <w:pPr>
        <w:rPr>
          <w:rFonts w:ascii="Times New Roman" w:hAnsi="Times New Roman" w:cs="Times New Roman"/>
          <w:bCs/>
        </w:rPr>
      </w:pPr>
      <w:bookmarkStart w:id="0" w:name="_GoBack"/>
      <w:r w:rsidRPr="00DF25FC">
        <w:rPr>
          <w:rFonts w:ascii="Times New Roman" w:hAnsi="Times New Roman" w:cs="Times New Roman"/>
          <w:b/>
          <w:bCs/>
        </w:rPr>
        <w:t xml:space="preserve">Supplementary Table </w:t>
      </w:r>
      <w:r w:rsidR="00A46D12">
        <w:rPr>
          <w:rFonts w:ascii="Times New Roman" w:hAnsi="Times New Roman" w:cs="Times New Roman"/>
          <w:b/>
          <w:bCs/>
        </w:rPr>
        <w:t>S</w:t>
      </w:r>
      <w:r w:rsidR="007E5E83">
        <w:rPr>
          <w:rFonts w:ascii="Times New Roman" w:hAnsi="Times New Roman" w:cs="Times New Roman"/>
          <w:b/>
          <w:bCs/>
        </w:rPr>
        <w:t>1</w:t>
      </w:r>
      <w:r w:rsidRPr="00DF25FC">
        <w:rPr>
          <w:rFonts w:ascii="Times New Roman" w:hAnsi="Times New Roman" w:cs="Times New Roman"/>
          <w:b/>
          <w:bCs/>
        </w:rPr>
        <w:t xml:space="preserve">. </w:t>
      </w:r>
      <w:r w:rsidR="00DF25FC" w:rsidRPr="00DF25FC">
        <w:rPr>
          <w:rFonts w:ascii="Times New Roman" w:hAnsi="Times New Roman" w:cs="Times New Roman"/>
          <w:bCs/>
        </w:rPr>
        <w:t>Definitions of processes and cell stages associated with adult neurogenesis according to the MANGO database</w:t>
      </w:r>
      <w:r w:rsidR="007634F5">
        <w:rPr>
          <w:rFonts w:ascii="Times New Roman" w:hAnsi="Times New Roman" w:cs="Times New Roman"/>
          <w:bCs/>
        </w:rPr>
        <w:t xml:space="preserve"> </w:t>
      </w:r>
      <w:r w:rsidR="007634F5">
        <w:rPr>
          <w:rFonts w:ascii="Times New Roman" w:hAnsi="Times New Roman" w:cs="Times New Roman"/>
          <w:bCs/>
        </w:rPr>
        <w:fldChar w:fldCharType="begin" w:fldLock="1"/>
      </w:r>
      <w:r w:rsidR="007634F5">
        <w:rPr>
          <w:rFonts w:ascii="Times New Roman" w:hAnsi="Times New Roman" w:cs="Times New Roman"/>
          <w:bCs/>
        </w:rPr>
        <w:instrText>ADDIN CSL_CITATION {"citationItems":[{"id":"ITEM-1","itemData":{"ISSN":"1932-6203","author":[{"dropping-particle":"","family":"Overall","given":"Rupert W","non-dropping-particle":"","parse-names":false,"suffix":""},{"dropping-particle":"","family":"Paszkowski-Rogacz","given":"Maciej","non-dropping-particle":"","parse-names":false,"suffix":""},{"dropping-particle":"","family":"Kempermann","given":"Gerd","non-dropping-particle":"","parse-names":false,"suffix":""}],"container-title":"PloS one","id":"ITEM-1","issue":"11","issued":{"date-parts":[["2012"]]},"page":"e48527","publisher":"Public Library of Science San Francisco, USA","title":"The mammalian adult neurogenesis gene ontology (MANGO) provides a structural framework for published information on genes regulating adult hippocampal neurogenesis","type":"article-journal","volume":"7"},"uris":["http://www.mendeley.com/documents/?uuid=b068a51f-4d35-4383-8ce5-1ead5f9a5f87"]}],"mendeley":{"formattedCitation":"(Overall et al., 2012)","plainTextFormattedCitation":"(Overall et al., 2012)"},"properties":{"noteIndex":0},"schema":"https://github.com/citation-style-language/schema/raw/master/csl-citation.json"}</w:instrText>
      </w:r>
      <w:r w:rsidR="007634F5">
        <w:rPr>
          <w:rFonts w:ascii="Times New Roman" w:hAnsi="Times New Roman" w:cs="Times New Roman"/>
          <w:bCs/>
        </w:rPr>
        <w:fldChar w:fldCharType="separate"/>
      </w:r>
      <w:r w:rsidR="007634F5" w:rsidRPr="007634F5">
        <w:rPr>
          <w:rFonts w:ascii="Times New Roman" w:hAnsi="Times New Roman" w:cs="Times New Roman"/>
          <w:bCs/>
          <w:noProof/>
        </w:rPr>
        <w:t>(Overall et al., 2012)</w:t>
      </w:r>
      <w:r w:rsidR="007634F5">
        <w:rPr>
          <w:rFonts w:ascii="Times New Roman" w:hAnsi="Times New Roman" w:cs="Times New Roman"/>
          <w:bCs/>
        </w:rPr>
        <w:fldChar w:fldCharType="end"/>
      </w:r>
      <w:r w:rsidR="00DF25FC" w:rsidRPr="00DF25FC">
        <w:rPr>
          <w:rFonts w:ascii="Times New Roman" w:hAnsi="Times New Roman" w:cs="Times New Roman"/>
          <w:bCs/>
        </w:rPr>
        <w:t>.</w:t>
      </w:r>
    </w:p>
    <w:p w14:paraId="51BBF652" w14:textId="77777777" w:rsidR="009E1CD1" w:rsidRPr="00CC0CBA" w:rsidRDefault="009E1CD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CC0CBA" w:rsidRPr="00DF25FC" w14:paraId="34B2D1CC" w14:textId="77777777" w:rsidTr="003C5DB1">
        <w:tc>
          <w:tcPr>
            <w:tcW w:w="1838" w:type="dxa"/>
          </w:tcPr>
          <w:p w14:paraId="1448F418" w14:textId="7E3E8734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5FC">
              <w:rPr>
                <w:rFonts w:ascii="Times New Roman" w:hAnsi="Times New Roman" w:cs="Times New Roman"/>
                <w:b/>
                <w:bCs/>
              </w:rPr>
              <w:t>Process</w:t>
            </w:r>
          </w:p>
        </w:tc>
        <w:tc>
          <w:tcPr>
            <w:tcW w:w="7512" w:type="dxa"/>
          </w:tcPr>
          <w:p w14:paraId="4DC90ADE" w14:textId="55CFB0C2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5FC">
              <w:rPr>
                <w:rFonts w:ascii="Times New Roman" w:hAnsi="Times New Roman" w:cs="Times New Roman"/>
                <w:b/>
                <w:bCs/>
              </w:rPr>
              <w:t>Definition</w:t>
            </w:r>
          </w:p>
        </w:tc>
      </w:tr>
      <w:tr w:rsidR="00CC0CBA" w:rsidRPr="00DF25FC" w14:paraId="00F004E2" w14:textId="77777777" w:rsidTr="003C5DB1">
        <w:tc>
          <w:tcPr>
            <w:tcW w:w="1838" w:type="dxa"/>
          </w:tcPr>
          <w:p w14:paraId="4B274F35" w14:textId="645A0C88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Proliferation</w:t>
            </w:r>
          </w:p>
        </w:tc>
        <w:tc>
          <w:tcPr>
            <w:tcW w:w="7512" w:type="dxa"/>
          </w:tcPr>
          <w:p w14:paraId="3E1684C3" w14:textId="07FF90E4" w:rsidR="00CC0CBA" w:rsidRPr="00DF25FC" w:rsidRDefault="003C5DB1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Refers to the mitotic activity of precursor cells in the SGZ which can be measured</w:t>
            </w:r>
            <w:r w:rsidR="00733411" w:rsidRPr="00DF25FC">
              <w:rPr>
                <w:rFonts w:ascii="Times New Roman" w:hAnsi="Times New Roman" w:cs="Times New Roman"/>
              </w:rPr>
              <w:t xml:space="preserve"> </w:t>
            </w:r>
            <w:r w:rsidRPr="00DF25FC">
              <w:rPr>
                <w:rFonts w:ascii="Times New Roman" w:hAnsi="Times New Roman" w:cs="Times New Roman"/>
              </w:rPr>
              <w:t xml:space="preserve">by markers such as a pulse or consecutive detection of </w:t>
            </w:r>
            <w:proofErr w:type="spellStart"/>
            <w:r w:rsidRPr="00DF25FC">
              <w:rPr>
                <w:rFonts w:ascii="Times New Roman" w:hAnsi="Times New Roman" w:cs="Times New Roman"/>
              </w:rPr>
              <w:t>BrdU</w:t>
            </w:r>
            <w:proofErr w:type="spellEnd"/>
            <w:r w:rsidRPr="00DF25FC">
              <w:rPr>
                <w:rFonts w:ascii="Times New Roman" w:hAnsi="Times New Roman" w:cs="Times New Roman"/>
              </w:rPr>
              <w:t>, or other endogenous markers such as Ki67, PCNA, Mcm2</w:t>
            </w:r>
            <w:r w:rsidR="00733411" w:rsidRPr="00DF25FC">
              <w:rPr>
                <w:rFonts w:ascii="Times New Roman" w:hAnsi="Times New Roman" w:cs="Times New Roman"/>
              </w:rPr>
              <w:t>,</w:t>
            </w:r>
            <w:r w:rsidRPr="00DF25FC">
              <w:rPr>
                <w:rFonts w:ascii="Times New Roman" w:hAnsi="Times New Roman" w:cs="Times New Roman"/>
              </w:rPr>
              <w:t xml:space="preserve"> or pH3. It is defined as “the number of presently proliferating cells irrespective of the underlying cause”. </w:t>
            </w:r>
          </w:p>
        </w:tc>
      </w:tr>
      <w:tr w:rsidR="00CC0CBA" w:rsidRPr="00DF25FC" w14:paraId="3A57D3A2" w14:textId="77777777" w:rsidTr="003C5DB1">
        <w:tc>
          <w:tcPr>
            <w:tcW w:w="1838" w:type="dxa"/>
          </w:tcPr>
          <w:p w14:paraId="12F815FD" w14:textId="2FC98C39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Differentiation</w:t>
            </w:r>
          </w:p>
        </w:tc>
        <w:tc>
          <w:tcPr>
            <w:tcW w:w="7512" w:type="dxa"/>
          </w:tcPr>
          <w:p w14:paraId="5270541E" w14:textId="39F14367" w:rsidR="00CC0CBA" w:rsidRPr="00DF25FC" w:rsidRDefault="00F61F06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It </w:t>
            </w:r>
            <w:r w:rsidR="003C5DB1" w:rsidRPr="00DF25FC">
              <w:rPr>
                <w:rFonts w:ascii="Times New Roman" w:hAnsi="Times New Roman" w:cs="Times New Roman"/>
              </w:rPr>
              <w:t xml:space="preserve">stands for an increased proportion of new neurons among the number of surviving newborn </w:t>
            </w:r>
            <w:r w:rsidR="00383D32" w:rsidRPr="00DF25FC">
              <w:rPr>
                <w:rFonts w:ascii="Times New Roman" w:hAnsi="Times New Roman" w:cs="Times New Roman"/>
              </w:rPr>
              <w:t>cells,</w:t>
            </w:r>
            <w:r w:rsidR="003C5DB1" w:rsidRPr="00DF25FC">
              <w:rPr>
                <w:rFonts w:ascii="Times New Roman" w:hAnsi="Times New Roman" w:cs="Times New Roman"/>
              </w:rPr>
              <w:t xml:space="preserve"> or the increased number</w:t>
            </w:r>
            <w:r w:rsidR="0022787F" w:rsidRPr="00DF25FC">
              <w:rPr>
                <w:rFonts w:ascii="Times New Roman" w:hAnsi="Times New Roman" w:cs="Times New Roman"/>
              </w:rPr>
              <w:t xml:space="preserve"> </w:t>
            </w:r>
            <w:r w:rsidR="003C5DB1" w:rsidRPr="00DF25FC">
              <w:rPr>
                <w:rFonts w:ascii="Times New Roman" w:hAnsi="Times New Roman" w:cs="Times New Roman"/>
              </w:rPr>
              <w:t>of neuronal-determined precursor cells assessed</w:t>
            </w:r>
            <w:r w:rsidR="003B009B" w:rsidRPr="00DF25FC">
              <w:rPr>
                <w:rFonts w:ascii="Times New Roman" w:hAnsi="Times New Roman" w:cs="Times New Roman"/>
              </w:rPr>
              <w:t xml:space="preserve"> </w:t>
            </w:r>
            <w:r w:rsidR="003C5DB1" w:rsidRPr="00DF25FC">
              <w:rPr>
                <w:rFonts w:ascii="Times New Roman" w:hAnsi="Times New Roman" w:cs="Times New Roman"/>
              </w:rPr>
              <w:t>by the expression of D</w:t>
            </w:r>
            <w:r w:rsidR="001F3A15" w:rsidRPr="00DF25FC">
              <w:rPr>
                <w:rFonts w:ascii="Times New Roman" w:hAnsi="Times New Roman" w:cs="Times New Roman"/>
              </w:rPr>
              <w:t>CX</w:t>
            </w:r>
            <w:r w:rsidR="003C5DB1" w:rsidRPr="00DF25FC">
              <w:rPr>
                <w:rFonts w:ascii="Times New Roman" w:hAnsi="Times New Roman" w:cs="Times New Roman"/>
              </w:rPr>
              <w:t>, Neurod1 or Prox1.</w:t>
            </w:r>
          </w:p>
        </w:tc>
      </w:tr>
      <w:tr w:rsidR="00CC0CBA" w:rsidRPr="00DF25FC" w14:paraId="6243EDB5" w14:textId="77777777" w:rsidTr="003C5DB1">
        <w:tc>
          <w:tcPr>
            <w:tcW w:w="1838" w:type="dxa"/>
          </w:tcPr>
          <w:p w14:paraId="565ED002" w14:textId="6E7BA619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Survival</w:t>
            </w:r>
          </w:p>
        </w:tc>
        <w:tc>
          <w:tcPr>
            <w:tcW w:w="7512" w:type="dxa"/>
          </w:tcPr>
          <w:p w14:paraId="0E5EB49F" w14:textId="4F85DD81" w:rsidR="00CC0CBA" w:rsidRPr="00DF25FC" w:rsidRDefault="00CA7AA0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It </w:t>
            </w:r>
            <w:r w:rsidR="00687980" w:rsidRPr="00DF25FC">
              <w:rPr>
                <w:rFonts w:ascii="Times New Roman" w:hAnsi="Times New Roman" w:cs="Times New Roman"/>
              </w:rPr>
              <w:t>refers to</w:t>
            </w:r>
            <w:r w:rsidRPr="00DF25FC">
              <w:rPr>
                <w:rFonts w:ascii="Times New Roman" w:hAnsi="Times New Roman" w:cs="Times New Roman"/>
              </w:rPr>
              <w:t xml:space="preserve"> the</w:t>
            </w:r>
            <w:r w:rsidR="00FA3B41" w:rsidRPr="00DF25FC">
              <w:rPr>
                <w:rFonts w:ascii="Times New Roman" w:hAnsi="Times New Roman" w:cs="Times New Roman"/>
              </w:rPr>
              <w:t xml:space="preserve"> continued existence of a cell in the course of development. Thi</w:t>
            </w:r>
            <w:r w:rsidR="00EA6966" w:rsidRPr="00DF25FC">
              <w:rPr>
                <w:rFonts w:ascii="Times New Roman" w:hAnsi="Times New Roman" w:cs="Times New Roman"/>
              </w:rPr>
              <w:t xml:space="preserve">s </w:t>
            </w:r>
            <w:r w:rsidR="00B9345A" w:rsidRPr="00DF25FC">
              <w:rPr>
                <w:rFonts w:ascii="Times New Roman" w:hAnsi="Times New Roman" w:cs="Times New Roman"/>
              </w:rPr>
              <w:t xml:space="preserve">requires the </w:t>
            </w:r>
            <w:proofErr w:type="spellStart"/>
            <w:r w:rsidR="00B9345A" w:rsidRPr="00DF25FC">
              <w:rPr>
                <w:rFonts w:ascii="Times New Roman" w:hAnsi="Times New Roman" w:cs="Times New Roman"/>
              </w:rPr>
              <w:t>BrdU</w:t>
            </w:r>
            <w:proofErr w:type="spellEnd"/>
            <w:r w:rsidR="00EA6966" w:rsidRPr="00DF25FC">
              <w:rPr>
                <w:rFonts w:ascii="Times New Roman" w:hAnsi="Times New Roman" w:cs="Times New Roman"/>
              </w:rPr>
              <w:t xml:space="preserve"> </w:t>
            </w:r>
            <w:r w:rsidR="00B9345A" w:rsidRPr="00DF25FC">
              <w:rPr>
                <w:rFonts w:ascii="Times New Roman" w:hAnsi="Times New Roman" w:cs="Times New Roman"/>
              </w:rPr>
              <w:t>method and assessment at one early and one late time point after</w:t>
            </w:r>
            <w:r w:rsidR="00EA6966" w:rsidRPr="00DF25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345A" w:rsidRPr="00DF25FC">
              <w:rPr>
                <w:rFonts w:ascii="Times New Roman" w:hAnsi="Times New Roman" w:cs="Times New Roman"/>
              </w:rPr>
              <w:t>BrdU</w:t>
            </w:r>
            <w:proofErr w:type="spellEnd"/>
            <w:r w:rsidR="00B9345A" w:rsidRPr="00DF25FC">
              <w:rPr>
                <w:rFonts w:ascii="Times New Roman" w:hAnsi="Times New Roman" w:cs="Times New Roman"/>
              </w:rPr>
              <w:t xml:space="preserve"> labeling. </w:t>
            </w:r>
            <w:r w:rsidR="00EA6966" w:rsidRPr="00DF25FC">
              <w:rPr>
                <w:rFonts w:ascii="Times New Roman" w:hAnsi="Times New Roman" w:cs="Times New Roman"/>
              </w:rPr>
              <w:t>I</w:t>
            </w:r>
            <w:r w:rsidR="00B9345A" w:rsidRPr="00DF25FC">
              <w:rPr>
                <w:rFonts w:ascii="Times New Roman" w:hAnsi="Times New Roman" w:cs="Times New Roman"/>
              </w:rPr>
              <w:t>n most publications,</w:t>
            </w:r>
            <w:r w:rsidR="00EA6966" w:rsidRPr="00DF25FC">
              <w:rPr>
                <w:rFonts w:ascii="Times New Roman" w:hAnsi="Times New Roman" w:cs="Times New Roman"/>
              </w:rPr>
              <w:t xml:space="preserve"> </w:t>
            </w:r>
            <w:r w:rsidR="00B9345A" w:rsidRPr="00DF25FC">
              <w:rPr>
                <w:rFonts w:ascii="Times New Roman" w:hAnsi="Times New Roman" w:cs="Times New Roman"/>
              </w:rPr>
              <w:t xml:space="preserve">survival relates to an interval of 3–4 weeks after </w:t>
            </w:r>
            <w:proofErr w:type="spellStart"/>
            <w:r w:rsidR="00B9345A" w:rsidRPr="00DF25FC">
              <w:rPr>
                <w:rFonts w:ascii="Times New Roman" w:hAnsi="Times New Roman" w:cs="Times New Roman"/>
              </w:rPr>
              <w:t>BrdU</w:t>
            </w:r>
            <w:proofErr w:type="spellEnd"/>
            <w:r w:rsidR="00B9345A" w:rsidRPr="00DF25FC">
              <w:rPr>
                <w:rFonts w:ascii="Times New Roman" w:hAnsi="Times New Roman" w:cs="Times New Roman"/>
              </w:rPr>
              <w:t xml:space="preserve"> injection.</w:t>
            </w:r>
            <w:r w:rsidR="00874624" w:rsidRPr="00DF25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0CBA" w:rsidRPr="00DF25FC" w14:paraId="7D65D27B" w14:textId="77777777" w:rsidTr="003C5DB1">
        <w:tc>
          <w:tcPr>
            <w:tcW w:w="1838" w:type="dxa"/>
          </w:tcPr>
          <w:p w14:paraId="63033090" w14:textId="658188C8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5FC">
              <w:rPr>
                <w:rFonts w:ascii="Times New Roman" w:hAnsi="Times New Roman" w:cs="Times New Roman"/>
              </w:rPr>
              <w:t>Dendritogenesis</w:t>
            </w:r>
            <w:proofErr w:type="spellEnd"/>
          </w:p>
        </w:tc>
        <w:tc>
          <w:tcPr>
            <w:tcW w:w="7512" w:type="dxa"/>
          </w:tcPr>
          <w:p w14:paraId="0C6AEF2A" w14:textId="3CF8AA29" w:rsidR="00CC0CBA" w:rsidRPr="00DF25FC" w:rsidRDefault="004165B3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Dendrite</w:t>
            </w:r>
            <w:r w:rsidR="00622F0F" w:rsidRPr="00DF25FC">
              <w:rPr>
                <w:rFonts w:ascii="Times New Roman" w:hAnsi="Times New Roman" w:cs="Times New Roman"/>
              </w:rPr>
              <w:t xml:space="preserve"> development </w:t>
            </w:r>
            <w:r w:rsidR="00CC48A1" w:rsidRPr="00DF25FC">
              <w:rPr>
                <w:rFonts w:ascii="Times New Roman" w:hAnsi="Times New Roman" w:cs="Times New Roman"/>
              </w:rPr>
              <w:t>that occurs</w:t>
            </w:r>
            <w:r w:rsidR="00622F0F" w:rsidRPr="00DF25FC">
              <w:rPr>
                <w:rFonts w:ascii="Times New Roman" w:hAnsi="Times New Roman" w:cs="Times New Roman"/>
              </w:rPr>
              <w:t xml:space="preserve"> during the phase of DCX expression, beginning with </w:t>
            </w:r>
            <w:r w:rsidR="00733411" w:rsidRPr="00DF25FC">
              <w:rPr>
                <w:rFonts w:ascii="Times New Roman" w:hAnsi="Times New Roman" w:cs="Times New Roman"/>
              </w:rPr>
              <w:t>type 2b/3</w:t>
            </w:r>
            <w:r w:rsidR="00622F0F" w:rsidRPr="00DF25FC">
              <w:rPr>
                <w:rFonts w:ascii="Times New Roman" w:hAnsi="Times New Roman" w:cs="Times New Roman"/>
              </w:rPr>
              <w:t xml:space="preserve"> progenitor cells but mostly occurring </w:t>
            </w:r>
            <w:proofErr w:type="spellStart"/>
            <w:r w:rsidR="00622F0F" w:rsidRPr="00DF25FC">
              <w:rPr>
                <w:rFonts w:ascii="Times New Roman" w:hAnsi="Times New Roman" w:cs="Times New Roman"/>
              </w:rPr>
              <w:t>postmitotically</w:t>
            </w:r>
            <w:proofErr w:type="spellEnd"/>
            <w:r w:rsidR="00622F0F"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4142744C" w14:textId="77777777" w:rsidTr="003C5DB1">
        <w:tc>
          <w:tcPr>
            <w:tcW w:w="1838" w:type="dxa"/>
          </w:tcPr>
          <w:p w14:paraId="6B437C52" w14:textId="36C01933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Migration</w:t>
            </w:r>
          </w:p>
        </w:tc>
        <w:tc>
          <w:tcPr>
            <w:tcW w:w="7512" w:type="dxa"/>
          </w:tcPr>
          <w:p w14:paraId="17054C07" w14:textId="702CAD3D" w:rsidR="00CC0CBA" w:rsidRPr="00DF25FC" w:rsidRDefault="003B009B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Refers to the translocation of a newborn cell from the place of proliferation to the place of terminal maturation and integration</w:t>
            </w:r>
            <w:r w:rsidR="005F644D" w:rsidRPr="00DF25FC">
              <w:rPr>
                <w:rFonts w:ascii="Times New Roman" w:hAnsi="Times New Roman" w:cs="Times New Roman"/>
              </w:rPr>
              <w:t>.</w:t>
            </w:r>
            <w:r w:rsidR="00836304" w:rsidRPr="00DF25FC">
              <w:rPr>
                <w:rFonts w:ascii="Times New Roman" w:hAnsi="Times New Roman" w:cs="Times New Roman"/>
              </w:rPr>
              <w:t xml:space="preserve"> </w:t>
            </w:r>
            <w:r w:rsidRPr="00DF25FC">
              <w:rPr>
                <w:rFonts w:ascii="Times New Roman" w:hAnsi="Times New Roman" w:cs="Times New Roman"/>
              </w:rPr>
              <w:t>It is associated with the expression of DCX and PSA-NCAM.</w:t>
            </w:r>
          </w:p>
        </w:tc>
      </w:tr>
      <w:tr w:rsidR="00CC0CBA" w:rsidRPr="00DF25FC" w14:paraId="75317F51" w14:textId="77777777" w:rsidTr="003C5DB1">
        <w:tc>
          <w:tcPr>
            <w:tcW w:w="1838" w:type="dxa"/>
          </w:tcPr>
          <w:p w14:paraId="35117165" w14:textId="62BC6752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Maturation</w:t>
            </w:r>
          </w:p>
        </w:tc>
        <w:tc>
          <w:tcPr>
            <w:tcW w:w="7512" w:type="dxa"/>
          </w:tcPr>
          <w:p w14:paraId="79380555" w14:textId="5F82ADA1" w:rsidR="00CC0CBA" w:rsidRPr="00DF25FC" w:rsidRDefault="008312F8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It is</w:t>
            </w:r>
            <w:r w:rsidR="006E66BC" w:rsidRPr="00DF25FC">
              <w:rPr>
                <w:rFonts w:ascii="Times New Roman" w:hAnsi="Times New Roman" w:cs="Times New Roman"/>
              </w:rPr>
              <w:t xml:space="preserve"> defined as the qualitative events besides dendrite and axon elongation that occur between the initiation of neuronal differentiation and </w:t>
            </w:r>
            <w:r w:rsidR="00C9184D" w:rsidRPr="00DF25FC">
              <w:rPr>
                <w:rFonts w:ascii="Times New Roman" w:hAnsi="Times New Roman" w:cs="Times New Roman"/>
              </w:rPr>
              <w:t>fully</w:t>
            </w:r>
            <w:r w:rsidR="006E66BC" w:rsidRPr="00DF25FC">
              <w:rPr>
                <w:rFonts w:ascii="Times New Roman" w:hAnsi="Times New Roman" w:cs="Times New Roman"/>
              </w:rPr>
              <w:t xml:space="preserve"> functional network integration, including the expression of characteristic ion channels, specifics of synapse formation, etc.</w:t>
            </w:r>
          </w:p>
        </w:tc>
      </w:tr>
      <w:tr w:rsidR="00CC0CBA" w:rsidRPr="00DF25FC" w14:paraId="01BC2C90" w14:textId="77777777" w:rsidTr="003C5DB1">
        <w:tc>
          <w:tcPr>
            <w:tcW w:w="1838" w:type="dxa"/>
          </w:tcPr>
          <w:p w14:paraId="414A65B8" w14:textId="755E56BC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5FC">
              <w:rPr>
                <w:rFonts w:ascii="Times New Roman" w:hAnsi="Times New Roman" w:cs="Times New Roman"/>
              </w:rPr>
              <w:t>Axongenesis</w:t>
            </w:r>
            <w:proofErr w:type="spellEnd"/>
          </w:p>
        </w:tc>
        <w:tc>
          <w:tcPr>
            <w:tcW w:w="7512" w:type="dxa"/>
          </w:tcPr>
          <w:p w14:paraId="5E2D0F98" w14:textId="11ED2309" w:rsidR="00CC0CBA" w:rsidRPr="00DF25FC" w:rsidRDefault="009E540D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Axon </w:t>
            </w:r>
            <w:r w:rsidR="00932869" w:rsidRPr="00DF25FC">
              <w:rPr>
                <w:rFonts w:ascii="Times New Roman" w:hAnsi="Times New Roman" w:cs="Times New Roman"/>
              </w:rPr>
              <w:t xml:space="preserve">development is associated with the late, </w:t>
            </w:r>
            <w:proofErr w:type="spellStart"/>
            <w:r w:rsidR="00932869" w:rsidRPr="00DF25FC">
              <w:rPr>
                <w:rFonts w:ascii="Times New Roman" w:hAnsi="Times New Roman" w:cs="Times New Roman"/>
              </w:rPr>
              <w:t>calretinin</w:t>
            </w:r>
            <w:proofErr w:type="spellEnd"/>
            <w:r w:rsidR="00932869" w:rsidRPr="00DF25FC">
              <w:rPr>
                <w:rFonts w:ascii="Times New Roman" w:hAnsi="Times New Roman" w:cs="Times New Roman"/>
              </w:rPr>
              <w:t xml:space="preserve">, phase of </w:t>
            </w:r>
            <w:r w:rsidR="00303C42" w:rsidRPr="00DF25FC">
              <w:rPr>
                <w:rFonts w:ascii="Times New Roman" w:hAnsi="Times New Roman" w:cs="Times New Roman"/>
              </w:rPr>
              <w:t xml:space="preserve">neurogenesis; as well </w:t>
            </w:r>
            <w:r w:rsidR="00B76C90" w:rsidRPr="00DF25FC">
              <w:rPr>
                <w:rFonts w:ascii="Times New Roman" w:hAnsi="Times New Roman" w:cs="Times New Roman"/>
              </w:rPr>
              <w:t xml:space="preserve">as </w:t>
            </w:r>
            <w:r w:rsidR="00303C42" w:rsidRPr="00DF25FC">
              <w:rPr>
                <w:rFonts w:ascii="Times New Roman" w:hAnsi="Times New Roman" w:cs="Times New Roman"/>
              </w:rPr>
              <w:t xml:space="preserve">the </w:t>
            </w:r>
            <w:r w:rsidR="00932869" w:rsidRPr="00DF25FC">
              <w:rPr>
                <w:rFonts w:ascii="Times New Roman" w:hAnsi="Times New Roman" w:cs="Times New Roman"/>
              </w:rPr>
              <w:t>establishment of connectivity in CA3</w:t>
            </w:r>
            <w:r w:rsidR="00B76C90" w:rsidRPr="00DF25FC">
              <w:rPr>
                <w:rFonts w:ascii="Times New Roman" w:hAnsi="Times New Roman" w:cs="Times New Roman"/>
              </w:rPr>
              <w:t xml:space="preserve"> with </w:t>
            </w:r>
            <w:r w:rsidR="00932869" w:rsidRPr="00DF25FC">
              <w:rPr>
                <w:rFonts w:ascii="Times New Roman" w:hAnsi="Times New Roman" w:cs="Times New Roman"/>
              </w:rPr>
              <w:t>the formation of synapses in the characteristic boutons of the mossy fibers</w:t>
            </w:r>
            <w:r w:rsidR="00075CF1"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8C5D64" w:rsidRPr="00DF25FC" w14:paraId="51323A9B" w14:textId="77777777" w:rsidTr="003C5DB1">
        <w:tc>
          <w:tcPr>
            <w:tcW w:w="1838" w:type="dxa"/>
          </w:tcPr>
          <w:p w14:paraId="70FBC249" w14:textId="7DC82251" w:rsidR="008C5D64" w:rsidRPr="00DF25FC" w:rsidRDefault="008C5D64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Expression</w:t>
            </w:r>
          </w:p>
        </w:tc>
        <w:tc>
          <w:tcPr>
            <w:tcW w:w="7512" w:type="dxa"/>
          </w:tcPr>
          <w:p w14:paraId="055962DC" w14:textId="2E79E6DB" w:rsidR="008C5D64" w:rsidRPr="00DF25FC" w:rsidRDefault="005861E4" w:rsidP="00473915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I</w:t>
            </w:r>
            <w:r w:rsidR="00473915" w:rsidRPr="00DF25FC">
              <w:rPr>
                <w:rFonts w:ascii="Times New Roman" w:hAnsi="Times New Roman" w:cs="Times New Roman"/>
              </w:rPr>
              <w:t>nformation about gene expression in a particular cell type in the context of adult neurogenesis without further assessment of that gene’s role in that</w:t>
            </w:r>
            <w:r w:rsidRPr="00DF25FC">
              <w:rPr>
                <w:rFonts w:ascii="Times New Roman" w:hAnsi="Times New Roman" w:cs="Times New Roman"/>
              </w:rPr>
              <w:t xml:space="preserve"> </w:t>
            </w:r>
            <w:r w:rsidR="00473915" w:rsidRPr="00DF25FC">
              <w:rPr>
                <w:rFonts w:ascii="Times New Roman" w:hAnsi="Times New Roman" w:cs="Times New Roman"/>
              </w:rPr>
              <w:t>cell type and hence its ultimate contribution to adult neurogenesis</w:t>
            </w:r>
          </w:p>
        </w:tc>
      </w:tr>
    </w:tbl>
    <w:p w14:paraId="7A7363AD" w14:textId="77777777" w:rsidR="006F1548" w:rsidRDefault="006F1548" w:rsidP="00C3666E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CC0CBA" w:rsidRPr="00DF25FC" w14:paraId="332944FC" w14:textId="77777777" w:rsidTr="003C5DB1">
        <w:tc>
          <w:tcPr>
            <w:tcW w:w="3397" w:type="dxa"/>
          </w:tcPr>
          <w:p w14:paraId="46AACD7E" w14:textId="09B0447D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5FC">
              <w:rPr>
                <w:rFonts w:ascii="Times New Roman" w:hAnsi="Times New Roman" w:cs="Times New Roman"/>
                <w:b/>
                <w:bCs/>
              </w:rPr>
              <w:t>Cell stage</w:t>
            </w:r>
          </w:p>
        </w:tc>
        <w:tc>
          <w:tcPr>
            <w:tcW w:w="5953" w:type="dxa"/>
          </w:tcPr>
          <w:p w14:paraId="219A2FD2" w14:textId="2D5074A2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25FC">
              <w:rPr>
                <w:rFonts w:ascii="Times New Roman" w:hAnsi="Times New Roman" w:cs="Times New Roman"/>
                <w:b/>
                <w:bCs/>
              </w:rPr>
              <w:t>Definition</w:t>
            </w:r>
          </w:p>
        </w:tc>
      </w:tr>
      <w:tr w:rsidR="00CC0CBA" w:rsidRPr="00DF25FC" w14:paraId="0C4E9643" w14:textId="77777777" w:rsidTr="003C5DB1">
        <w:tc>
          <w:tcPr>
            <w:tcW w:w="3397" w:type="dxa"/>
          </w:tcPr>
          <w:p w14:paraId="51484C24" w14:textId="39CA33EA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Precursor</w:t>
            </w:r>
          </w:p>
        </w:tc>
        <w:tc>
          <w:tcPr>
            <w:tcW w:w="5953" w:type="dxa"/>
          </w:tcPr>
          <w:p w14:paraId="5D9DDDB0" w14:textId="50529AB5" w:rsidR="00CC0CBA" w:rsidRPr="00DF25FC" w:rsidRDefault="007E3F6D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Cell types with the ability to proliferate</w:t>
            </w:r>
            <w:r w:rsidR="007C5583" w:rsidRPr="00DF25FC">
              <w:rPr>
                <w:rFonts w:ascii="Times New Roman" w:hAnsi="Times New Roman" w:cs="Times New Roman"/>
              </w:rPr>
              <w:t xml:space="preserve">, marked by </w:t>
            </w:r>
            <w:proofErr w:type="spellStart"/>
            <w:r w:rsidR="007C5583" w:rsidRPr="00DF25FC">
              <w:rPr>
                <w:rFonts w:ascii="Times New Roman" w:hAnsi="Times New Roman" w:cs="Times New Roman"/>
              </w:rPr>
              <w:t>BrdU</w:t>
            </w:r>
            <w:proofErr w:type="spellEnd"/>
            <w:r w:rsidR="007C5583" w:rsidRPr="00DF25FC">
              <w:rPr>
                <w:rFonts w:ascii="Times New Roman" w:hAnsi="Times New Roman" w:cs="Times New Roman"/>
              </w:rPr>
              <w:t>.</w:t>
            </w:r>
            <w:r w:rsidR="006420BB" w:rsidRPr="00DF25FC">
              <w:rPr>
                <w:rFonts w:ascii="Times New Roman" w:hAnsi="Times New Roman" w:cs="Times New Roman"/>
              </w:rPr>
              <w:t xml:space="preserve"> </w:t>
            </w:r>
            <w:r w:rsidR="003C69D0" w:rsidRPr="00DF25FC">
              <w:rPr>
                <w:rFonts w:ascii="Times New Roman" w:hAnsi="Times New Roman" w:cs="Times New Roman"/>
              </w:rPr>
              <w:t>This definition</w:t>
            </w:r>
            <w:r w:rsidR="006420BB" w:rsidRPr="00DF25FC">
              <w:rPr>
                <w:rFonts w:ascii="Times New Roman" w:hAnsi="Times New Roman" w:cs="Times New Roman"/>
              </w:rPr>
              <w:t xml:space="preserve"> includes type 0-1 cells with </w:t>
            </w:r>
            <w:r w:rsidR="00E24084" w:rsidRPr="00DF25FC">
              <w:rPr>
                <w:rFonts w:ascii="Times New Roman" w:hAnsi="Times New Roman" w:cs="Times New Roman"/>
              </w:rPr>
              <w:t>self-renewal</w:t>
            </w:r>
            <w:r w:rsidR="006420BB" w:rsidRPr="00DF25FC">
              <w:rPr>
                <w:rFonts w:ascii="Times New Roman" w:hAnsi="Times New Roman" w:cs="Times New Roman"/>
              </w:rPr>
              <w:t xml:space="preserve"> activity, and </w:t>
            </w:r>
            <w:r w:rsidR="00F92BAB" w:rsidRPr="00DF25FC">
              <w:rPr>
                <w:rFonts w:ascii="Times New Roman" w:hAnsi="Times New Roman" w:cs="Times New Roman"/>
              </w:rPr>
              <w:t xml:space="preserve">progenitor </w:t>
            </w:r>
            <w:r w:rsidR="006420BB" w:rsidRPr="00DF25FC">
              <w:rPr>
                <w:rFonts w:ascii="Times New Roman" w:hAnsi="Times New Roman" w:cs="Times New Roman"/>
              </w:rPr>
              <w:t xml:space="preserve">cell types </w:t>
            </w:r>
            <w:r w:rsidR="00E24084" w:rsidRPr="00DF25FC">
              <w:rPr>
                <w:rFonts w:ascii="Times New Roman" w:hAnsi="Times New Roman" w:cs="Times New Roman"/>
              </w:rPr>
              <w:t>2a, 2b and 3</w:t>
            </w:r>
            <w:r w:rsidR="00F92BAB"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6167B634" w14:textId="77777777" w:rsidTr="003C5DB1">
        <w:tc>
          <w:tcPr>
            <w:tcW w:w="3397" w:type="dxa"/>
          </w:tcPr>
          <w:p w14:paraId="3DE73C57" w14:textId="63C4340C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Stem cell (Type 1)</w:t>
            </w:r>
          </w:p>
        </w:tc>
        <w:tc>
          <w:tcPr>
            <w:tcW w:w="5953" w:type="dxa"/>
          </w:tcPr>
          <w:p w14:paraId="6B02B1B1" w14:textId="2B6DE4C7" w:rsidR="00CC0CBA" w:rsidRPr="00DF25FC" w:rsidRDefault="002B2F63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Cell with radial glia-like and astrocytic features, including the expression of radial glial marker proteins and GFAP. </w:t>
            </w:r>
            <w:r w:rsidR="009A3E4A" w:rsidRPr="00DF25FC">
              <w:rPr>
                <w:rFonts w:ascii="Times New Roman" w:hAnsi="Times New Roman" w:cs="Times New Roman"/>
              </w:rPr>
              <w:t>It can also be ide</w:t>
            </w:r>
            <w:r w:rsidR="00FD05BB" w:rsidRPr="00DF25FC">
              <w:rPr>
                <w:rFonts w:ascii="Times New Roman" w:hAnsi="Times New Roman" w:cs="Times New Roman"/>
              </w:rPr>
              <w:t>ntified</w:t>
            </w:r>
            <w:r w:rsidRPr="00DF25FC">
              <w:rPr>
                <w:rFonts w:ascii="Times New Roman" w:hAnsi="Times New Roman" w:cs="Times New Roman"/>
              </w:rPr>
              <w:t xml:space="preserve"> based on the expression of GFP under the neural enhancer element of the </w:t>
            </w:r>
            <w:proofErr w:type="spellStart"/>
            <w:r w:rsidRPr="00DF25FC">
              <w:rPr>
                <w:rFonts w:ascii="Times New Roman" w:hAnsi="Times New Roman" w:cs="Times New Roman"/>
              </w:rPr>
              <w:t>Nestin</w:t>
            </w:r>
            <w:proofErr w:type="spellEnd"/>
            <w:r w:rsidRPr="00DF25FC">
              <w:rPr>
                <w:rFonts w:ascii="Times New Roman" w:hAnsi="Times New Roman" w:cs="Times New Roman"/>
              </w:rPr>
              <w:t xml:space="preserve"> gene, low proliferative activity, and their radial morphology</w:t>
            </w:r>
            <w:r w:rsidR="00FD05BB"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3035A5D7" w14:textId="77777777" w:rsidTr="003C5DB1">
        <w:tc>
          <w:tcPr>
            <w:tcW w:w="3397" w:type="dxa"/>
          </w:tcPr>
          <w:p w14:paraId="62C5E01A" w14:textId="68A68624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Undetermined progenitor (Type 2a)</w:t>
            </w:r>
          </w:p>
        </w:tc>
        <w:tc>
          <w:tcPr>
            <w:tcW w:w="5953" w:type="dxa"/>
          </w:tcPr>
          <w:p w14:paraId="5C331EE9" w14:textId="1EC42C15" w:rsidR="00CC0CBA" w:rsidRPr="00DF25FC" w:rsidRDefault="00B464DC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The highly proliferative intermediate progenitor that has glial features but lacks the radial morphology of type</w:t>
            </w:r>
            <w:r w:rsidR="00F13219" w:rsidRPr="00DF25FC">
              <w:rPr>
                <w:rFonts w:ascii="Times New Roman" w:hAnsi="Times New Roman" w:cs="Times New Roman"/>
              </w:rPr>
              <w:t xml:space="preserve"> </w:t>
            </w:r>
            <w:r w:rsidRPr="00DF25FC">
              <w:rPr>
                <w:rFonts w:ascii="Times New Roman" w:hAnsi="Times New Roman" w:cs="Times New Roman"/>
              </w:rPr>
              <w:t>1</w:t>
            </w:r>
            <w:r w:rsidR="00F13219" w:rsidRPr="00DF25FC">
              <w:rPr>
                <w:rFonts w:ascii="Times New Roman" w:hAnsi="Times New Roman" w:cs="Times New Roman"/>
              </w:rPr>
              <w:t xml:space="preserve"> cells</w:t>
            </w:r>
            <w:r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3C230373" w14:textId="77777777" w:rsidTr="003C5DB1">
        <w:tc>
          <w:tcPr>
            <w:tcW w:w="3397" w:type="dxa"/>
          </w:tcPr>
          <w:p w14:paraId="1527F0BD" w14:textId="2C7D5529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Determined progenitor (Type 2b)</w:t>
            </w:r>
          </w:p>
        </w:tc>
        <w:tc>
          <w:tcPr>
            <w:tcW w:w="5953" w:type="dxa"/>
          </w:tcPr>
          <w:p w14:paraId="384B4F03" w14:textId="1724F4A1" w:rsidR="00CC0CBA" w:rsidRPr="00DF25FC" w:rsidRDefault="004165B3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Shows the first signs</w:t>
            </w:r>
            <w:r w:rsidR="00F13219" w:rsidRPr="00DF25FC">
              <w:rPr>
                <w:rFonts w:ascii="Times New Roman" w:hAnsi="Times New Roman" w:cs="Times New Roman"/>
              </w:rPr>
              <w:t xml:space="preserve"> </w:t>
            </w:r>
            <w:r w:rsidRPr="00DF25FC">
              <w:rPr>
                <w:rFonts w:ascii="Times New Roman" w:hAnsi="Times New Roman" w:cs="Times New Roman"/>
              </w:rPr>
              <w:t>of neuronal differentiation</w:t>
            </w:r>
            <w:r w:rsidR="00F13219" w:rsidRPr="00DF25FC">
              <w:rPr>
                <w:rFonts w:ascii="Times New Roman" w:hAnsi="Times New Roman" w:cs="Times New Roman"/>
              </w:rPr>
              <w:t>, assessed by</w:t>
            </w:r>
            <w:r w:rsidRPr="00DF25FC">
              <w:rPr>
                <w:rFonts w:ascii="Times New Roman" w:hAnsi="Times New Roman" w:cs="Times New Roman"/>
              </w:rPr>
              <w:t xml:space="preserve"> the expression of DCX.</w:t>
            </w:r>
          </w:p>
        </w:tc>
      </w:tr>
      <w:tr w:rsidR="00CC0CBA" w:rsidRPr="00DF25FC" w14:paraId="18436E51" w14:textId="77777777" w:rsidTr="003C5DB1">
        <w:tc>
          <w:tcPr>
            <w:tcW w:w="3397" w:type="dxa"/>
          </w:tcPr>
          <w:p w14:paraId="2A1A3A30" w14:textId="5D26546D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5FC">
              <w:rPr>
                <w:rFonts w:ascii="Times New Roman" w:hAnsi="Times New Roman" w:cs="Times New Roman"/>
              </w:rPr>
              <w:t>Neuroblast</w:t>
            </w:r>
            <w:proofErr w:type="spellEnd"/>
            <w:r w:rsidRPr="00DF25FC">
              <w:rPr>
                <w:rFonts w:ascii="Times New Roman" w:hAnsi="Times New Roman" w:cs="Times New Roman"/>
              </w:rPr>
              <w:t xml:space="preserve"> like-cell (Type 3)</w:t>
            </w:r>
          </w:p>
        </w:tc>
        <w:tc>
          <w:tcPr>
            <w:tcW w:w="5953" w:type="dxa"/>
          </w:tcPr>
          <w:p w14:paraId="4B37018D" w14:textId="79D29274" w:rsidR="00CC0CBA" w:rsidRPr="00DF25FC" w:rsidRDefault="00AC62CF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Cell with a more rounded nucleus, first signs of neurite extension and low proliferative activity. This cell type lacks the immature precursor cell markers such as Sox2 or </w:t>
            </w:r>
            <w:proofErr w:type="spellStart"/>
            <w:r w:rsidRPr="00DF25FC">
              <w:rPr>
                <w:rFonts w:ascii="Times New Roman" w:hAnsi="Times New Roman" w:cs="Times New Roman"/>
              </w:rPr>
              <w:t>nestin</w:t>
            </w:r>
            <w:proofErr w:type="spellEnd"/>
            <w:r w:rsidR="00730C09"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0E70AED1" w14:textId="77777777" w:rsidTr="003C5DB1">
        <w:tc>
          <w:tcPr>
            <w:tcW w:w="3397" w:type="dxa"/>
          </w:tcPr>
          <w:p w14:paraId="15038049" w14:textId="3DE219EC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lastRenderedPageBreak/>
              <w:t>New neuron</w:t>
            </w:r>
          </w:p>
        </w:tc>
        <w:tc>
          <w:tcPr>
            <w:tcW w:w="5953" w:type="dxa"/>
          </w:tcPr>
          <w:p w14:paraId="425D4018" w14:textId="4A3DFD2A" w:rsidR="00CC0CBA" w:rsidRPr="00DF25FC" w:rsidRDefault="00DA19C9" w:rsidP="00C366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5FC">
              <w:rPr>
                <w:rFonts w:ascii="Times New Roman" w:hAnsi="Times New Roman" w:cs="Times New Roman"/>
              </w:rPr>
              <w:t>Postm</w:t>
            </w:r>
            <w:r w:rsidR="00383D32" w:rsidRPr="00DF25FC">
              <w:rPr>
                <w:rFonts w:ascii="Times New Roman" w:hAnsi="Times New Roman" w:cs="Times New Roman"/>
              </w:rPr>
              <w:t>i</w:t>
            </w:r>
            <w:r w:rsidRPr="00DF25FC">
              <w:rPr>
                <w:rFonts w:ascii="Times New Roman" w:hAnsi="Times New Roman" w:cs="Times New Roman"/>
              </w:rPr>
              <w:t>totic</w:t>
            </w:r>
            <w:proofErr w:type="spellEnd"/>
            <w:r w:rsidRPr="00DF25FC">
              <w:rPr>
                <w:rFonts w:ascii="Times New Roman" w:hAnsi="Times New Roman" w:cs="Times New Roman"/>
              </w:rPr>
              <w:t xml:space="preserve"> cell types</w:t>
            </w:r>
            <w:r w:rsidR="008B4ECD" w:rsidRPr="00DF25FC">
              <w:rPr>
                <w:rFonts w:ascii="Times New Roman" w:hAnsi="Times New Roman" w:cs="Times New Roman"/>
              </w:rPr>
              <w:t xml:space="preserve">. It includes both immature and mature neurons, </w:t>
            </w:r>
            <w:r w:rsidR="00CD5E0E" w:rsidRPr="00DF25FC">
              <w:rPr>
                <w:rFonts w:ascii="Times New Roman" w:hAnsi="Times New Roman" w:cs="Times New Roman"/>
              </w:rPr>
              <w:t>assessed</w:t>
            </w:r>
            <w:r w:rsidR="008B4ECD" w:rsidRPr="00DF25FC">
              <w:rPr>
                <w:rFonts w:ascii="Times New Roman" w:hAnsi="Times New Roman" w:cs="Times New Roman"/>
              </w:rPr>
              <w:t xml:space="preserve"> by the expression o</w:t>
            </w:r>
            <w:r w:rsidR="0060397E" w:rsidRPr="00DF25FC">
              <w:rPr>
                <w:rFonts w:ascii="Times New Roman" w:hAnsi="Times New Roman" w:cs="Times New Roman"/>
              </w:rPr>
              <w:t>f DC</w:t>
            </w:r>
            <w:r w:rsidR="001F3A15" w:rsidRPr="00DF25FC">
              <w:rPr>
                <w:rFonts w:ascii="Times New Roman" w:hAnsi="Times New Roman" w:cs="Times New Roman"/>
              </w:rPr>
              <w:t>X</w:t>
            </w:r>
            <w:r w:rsidR="0060397E" w:rsidRPr="00DF25FC">
              <w:rPr>
                <w:rFonts w:ascii="Times New Roman" w:hAnsi="Times New Roman" w:cs="Times New Roman"/>
              </w:rPr>
              <w:t>/</w:t>
            </w:r>
            <w:proofErr w:type="spellStart"/>
            <w:r w:rsidR="0060397E" w:rsidRPr="00DF25FC">
              <w:rPr>
                <w:rFonts w:ascii="Times New Roman" w:hAnsi="Times New Roman" w:cs="Times New Roman"/>
              </w:rPr>
              <w:t>calretinin</w:t>
            </w:r>
            <w:proofErr w:type="spellEnd"/>
            <w:r w:rsidR="0060397E" w:rsidRPr="00DF25F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0397E" w:rsidRPr="00DF25FC">
              <w:rPr>
                <w:rFonts w:ascii="Times New Roman" w:hAnsi="Times New Roman" w:cs="Times New Roman"/>
              </w:rPr>
              <w:t>calretinin</w:t>
            </w:r>
            <w:proofErr w:type="spellEnd"/>
            <w:r w:rsidR="0060397E" w:rsidRPr="00DF25FC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="0060397E" w:rsidRPr="00DF25FC">
              <w:rPr>
                <w:rFonts w:ascii="Times New Roman" w:hAnsi="Times New Roman" w:cs="Times New Roman"/>
              </w:rPr>
              <w:t>calbindin</w:t>
            </w:r>
            <w:proofErr w:type="spellEnd"/>
            <w:r w:rsidR="0060397E"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070B3613" w14:textId="77777777" w:rsidTr="003C5DB1">
        <w:tc>
          <w:tcPr>
            <w:tcW w:w="3397" w:type="dxa"/>
          </w:tcPr>
          <w:p w14:paraId="64D5C641" w14:textId="1C4079D1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Immature neuron</w:t>
            </w:r>
          </w:p>
        </w:tc>
        <w:tc>
          <w:tcPr>
            <w:tcW w:w="5953" w:type="dxa"/>
          </w:tcPr>
          <w:p w14:paraId="78238DFE" w14:textId="49B4649E" w:rsidR="00CC0CBA" w:rsidRPr="00DF25FC" w:rsidRDefault="00A6270F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Refers to cells that, after leaving the cell cycle, express the neuronal marker </w:t>
            </w:r>
            <w:proofErr w:type="spellStart"/>
            <w:r w:rsidRPr="00DF25FC">
              <w:rPr>
                <w:rFonts w:ascii="Times New Roman" w:hAnsi="Times New Roman" w:cs="Times New Roman"/>
              </w:rPr>
              <w:t>NeuN</w:t>
            </w:r>
            <w:proofErr w:type="spellEnd"/>
            <w:r w:rsidRPr="00DF25FC">
              <w:rPr>
                <w:rFonts w:ascii="Times New Roman" w:hAnsi="Times New Roman" w:cs="Times New Roman"/>
              </w:rPr>
              <w:t xml:space="preserve"> and transiently the calcium-binding protein </w:t>
            </w:r>
            <w:proofErr w:type="spellStart"/>
            <w:r w:rsidRPr="00DF25FC">
              <w:rPr>
                <w:rFonts w:ascii="Times New Roman" w:hAnsi="Times New Roman" w:cs="Times New Roman"/>
              </w:rPr>
              <w:t>calretinin</w:t>
            </w:r>
            <w:proofErr w:type="spellEnd"/>
            <w:r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CC0CBA" w:rsidRPr="00DF25FC" w14:paraId="583AE22E" w14:textId="77777777" w:rsidTr="003C5DB1">
        <w:tc>
          <w:tcPr>
            <w:tcW w:w="3397" w:type="dxa"/>
          </w:tcPr>
          <w:p w14:paraId="3C25D678" w14:textId="42FB91AC" w:rsidR="00CC0CBA" w:rsidRPr="00DF25FC" w:rsidRDefault="00CC0CBA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>Mature neuron</w:t>
            </w:r>
          </w:p>
        </w:tc>
        <w:tc>
          <w:tcPr>
            <w:tcW w:w="5953" w:type="dxa"/>
          </w:tcPr>
          <w:p w14:paraId="12A17CBC" w14:textId="00089BDF" w:rsidR="00CC0CBA" w:rsidRPr="00DF25FC" w:rsidRDefault="0068625C" w:rsidP="00C3666E">
            <w:pPr>
              <w:jc w:val="both"/>
              <w:rPr>
                <w:rFonts w:ascii="Times New Roman" w:hAnsi="Times New Roman" w:cs="Times New Roman"/>
              </w:rPr>
            </w:pPr>
            <w:r w:rsidRPr="00DF25FC">
              <w:rPr>
                <w:rFonts w:ascii="Times New Roman" w:hAnsi="Times New Roman" w:cs="Times New Roman"/>
              </w:rPr>
              <w:t xml:space="preserve">Granule cells </w:t>
            </w:r>
            <w:r w:rsidR="00654624" w:rsidRPr="00DF25FC">
              <w:rPr>
                <w:rFonts w:ascii="Times New Roman" w:hAnsi="Times New Roman" w:cs="Times New Roman"/>
              </w:rPr>
              <w:t>identified by the</w:t>
            </w:r>
            <w:r w:rsidRPr="00DF25FC">
              <w:rPr>
                <w:rFonts w:ascii="Times New Roman" w:hAnsi="Times New Roman" w:cs="Times New Roman"/>
              </w:rPr>
              <w:t xml:space="preserve"> express</w:t>
            </w:r>
            <w:r w:rsidR="00654624" w:rsidRPr="00DF25FC">
              <w:rPr>
                <w:rFonts w:ascii="Times New Roman" w:hAnsi="Times New Roman" w:cs="Times New Roman"/>
              </w:rPr>
              <w:t>ion of</w:t>
            </w:r>
            <w:r w:rsidRPr="00DF25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5FC">
              <w:rPr>
                <w:rFonts w:ascii="Times New Roman" w:hAnsi="Times New Roman" w:cs="Times New Roman"/>
              </w:rPr>
              <w:t>calbindin</w:t>
            </w:r>
            <w:proofErr w:type="spellEnd"/>
            <w:r w:rsidRPr="00DF25FC">
              <w:rPr>
                <w:rFonts w:ascii="Times New Roman" w:hAnsi="Times New Roman" w:cs="Times New Roman"/>
              </w:rPr>
              <w:t xml:space="preserve">, but not </w:t>
            </w:r>
            <w:proofErr w:type="spellStart"/>
            <w:r w:rsidRPr="00DF25FC">
              <w:rPr>
                <w:rFonts w:ascii="Times New Roman" w:hAnsi="Times New Roman" w:cs="Times New Roman"/>
              </w:rPr>
              <w:t>calretinin</w:t>
            </w:r>
            <w:proofErr w:type="spellEnd"/>
            <w:r w:rsidRPr="00DF25FC">
              <w:rPr>
                <w:rFonts w:ascii="Times New Roman" w:hAnsi="Times New Roman" w:cs="Times New Roman"/>
              </w:rPr>
              <w:t>.</w:t>
            </w:r>
          </w:p>
        </w:tc>
      </w:tr>
      <w:tr w:rsidR="000330A4" w:rsidRPr="00DF25FC" w14:paraId="239535C6" w14:textId="77777777" w:rsidTr="003C5DB1">
        <w:tc>
          <w:tcPr>
            <w:tcW w:w="3397" w:type="dxa"/>
          </w:tcPr>
          <w:p w14:paraId="72A0C410" w14:textId="75591804" w:rsidR="000330A4" w:rsidRPr="00DF25FC" w:rsidRDefault="000330A4" w:rsidP="00C366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Doublecortin</w:t>
            </w:r>
            <w:proofErr w:type="spellEnd"/>
            <w:r>
              <w:rPr>
                <w:rFonts w:ascii="Times New Roman" w:hAnsi="Times New Roman" w:cs="Times New Roman"/>
              </w:rPr>
              <w:t>-positive cell</w:t>
            </w:r>
          </w:p>
        </w:tc>
        <w:tc>
          <w:tcPr>
            <w:tcW w:w="5953" w:type="dxa"/>
          </w:tcPr>
          <w:p w14:paraId="1C8E8BC8" w14:textId="15FBA936" w:rsidR="000330A4" w:rsidRPr="00DF25FC" w:rsidRDefault="000330A4" w:rsidP="00033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Cells with DCX expression which potentially correspond to </w:t>
            </w:r>
            <w:r w:rsidRPr="000330A4">
              <w:rPr>
                <w:rFonts w:ascii="Times New Roman" w:hAnsi="Times New Roman" w:cs="Times New Roman"/>
              </w:rPr>
              <w:t>progenitor cells (type-2b or type-3)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30A4">
              <w:rPr>
                <w:rFonts w:ascii="Times New Roman" w:hAnsi="Times New Roman" w:cs="Times New Roman"/>
              </w:rPr>
              <w:t>and immature neurons</w:t>
            </w:r>
            <w:r>
              <w:rPr>
                <w:rFonts w:ascii="Times New Roman" w:hAnsi="Times New Roman" w:cs="Times New Roman"/>
              </w:rPr>
              <w:t xml:space="preserve">. However, </w:t>
            </w:r>
            <w:r w:rsidRPr="000330A4">
              <w:rPr>
                <w:rFonts w:ascii="Times New Roman" w:hAnsi="Times New Roman" w:cs="Times New Roman"/>
              </w:rPr>
              <w:t xml:space="preserve">DCX </w:t>
            </w:r>
            <w:r>
              <w:rPr>
                <w:rFonts w:ascii="Times New Roman" w:hAnsi="Times New Roman" w:cs="Times New Roman"/>
              </w:rPr>
              <w:t>expression alone without the identification of other markers (</w:t>
            </w:r>
            <w:proofErr w:type="spellStart"/>
            <w:r>
              <w:rPr>
                <w:rFonts w:ascii="Times New Roman" w:hAnsi="Times New Roman" w:cs="Times New Roman"/>
              </w:rPr>
              <w:t>calretinin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calbindin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r w:rsidRPr="000330A4">
              <w:rPr>
                <w:rFonts w:ascii="Times New Roman" w:hAnsi="Times New Roman" w:cs="Times New Roman"/>
              </w:rPr>
              <w:t>is not able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30A4">
              <w:rPr>
                <w:rFonts w:ascii="Times New Roman" w:hAnsi="Times New Roman" w:cs="Times New Roman"/>
              </w:rPr>
              <w:t>accurately place a cell into a discrete ontological category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bookmarkEnd w:id="0"/>
    </w:tbl>
    <w:p w14:paraId="28EE0190" w14:textId="77777777" w:rsidR="00CC0CBA" w:rsidRDefault="00CC0CBA" w:rsidP="00C3666E">
      <w:pPr>
        <w:jc w:val="both"/>
      </w:pPr>
    </w:p>
    <w:sectPr w:rsidR="00CC0CBA" w:rsidSect="00A849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BA"/>
    <w:rsid w:val="000330A4"/>
    <w:rsid w:val="00075CF1"/>
    <w:rsid w:val="000A4BA4"/>
    <w:rsid w:val="001975C1"/>
    <w:rsid w:val="001B6B84"/>
    <w:rsid w:val="001F3A15"/>
    <w:rsid w:val="0022787F"/>
    <w:rsid w:val="002712AE"/>
    <w:rsid w:val="002B2F63"/>
    <w:rsid w:val="00303C42"/>
    <w:rsid w:val="00383D32"/>
    <w:rsid w:val="003B009B"/>
    <w:rsid w:val="003C5DB1"/>
    <w:rsid w:val="003C69D0"/>
    <w:rsid w:val="00402FC4"/>
    <w:rsid w:val="004165B3"/>
    <w:rsid w:val="00473915"/>
    <w:rsid w:val="005861E4"/>
    <w:rsid w:val="005F644D"/>
    <w:rsid w:val="0060397E"/>
    <w:rsid w:val="00622F0F"/>
    <w:rsid w:val="006420BB"/>
    <w:rsid w:val="00654624"/>
    <w:rsid w:val="0068625C"/>
    <w:rsid w:val="00687980"/>
    <w:rsid w:val="006E66BC"/>
    <w:rsid w:val="006F1548"/>
    <w:rsid w:val="00730C09"/>
    <w:rsid w:val="00733411"/>
    <w:rsid w:val="007634F5"/>
    <w:rsid w:val="007C5583"/>
    <w:rsid w:val="007E3F6D"/>
    <w:rsid w:val="007E5E83"/>
    <w:rsid w:val="007F0C6A"/>
    <w:rsid w:val="008312F8"/>
    <w:rsid w:val="00836304"/>
    <w:rsid w:val="00874624"/>
    <w:rsid w:val="008A30A8"/>
    <w:rsid w:val="008B4ECD"/>
    <w:rsid w:val="008C5D64"/>
    <w:rsid w:val="00932869"/>
    <w:rsid w:val="009A3E4A"/>
    <w:rsid w:val="009E1CD1"/>
    <w:rsid w:val="009E540D"/>
    <w:rsid w:val="00A46D12"/>
    <w:rsid w:val="00A6270F"/>
    <w:rsid w:val="00A849AD"/>
    <w:rsid w:val="00AC62CF"/>
    <w:rsid w:val="00B07D29"/>
    <w:rsid w:val="00B464DC"/>
    <w:rsid w:val="00B76C90"/>
    <w:rsid w:val="00B9345A"/>
    <w:rsid w:val="00C14F21"/>
    <w:rsid w:val="00C3666E"/>
    <w:rsid w:val="00C47A49"/>
    <w:rsid w:val="00C9184D"/>
    <w:rsid w:val="00CA7AA0"/>
    <w:rsid w:val="00CC0CBA"/>
    <w:rsid w:val="00CC48A1"/>
    <w:rsid w:val="00CD5E0E"/>
    <w:rsid w:val="00DA19C9"/>
    <w:rsid w:val="00DF25FC"/>
    <w:rsid w:val="00E24084"/>
    <w:rsid w:val="00EA6966"/>
    <w:rsid w:val="00EE28B3"/>
    <w:rsid w:val="00F13219"/>
    <w:rsid w:val="00F61B47"/>
    <w:rsid w:val="00F61F06"/>
    <w:rsid w:val="00F92BAB"/>
    <w:rsid w:val="00FA3B41"/>
    <w:rsid w:val="00FD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0532"/>
  <w15:chartTrackingRefBased/>
  <w15:docId w15:val="{8783BE75-A765-454E-B358-F6E49214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24616-E528-4FE8-A889-4CC8AF0A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Mejia</dc:creator>
  <cp:keywords/>
  <dc:description/>
  <cp:lastModifiedBy>Judith A.</cp:lastModifiedBy>
  <cp:revision>71</cp:revision>
  <dcterms:created xsi:type="dcterms:W3CDTF">2023-06-01T20:27:00Z</dcterms:created>
  <dcterms:modified xsi:type="dcterms:W3CDTF">2024-02-03T03:20:00Z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01dd58c562eea7405258f05550fc194a3455f89fd572263f8f83b9d09ea5c2c1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http://www.zotero.org/styles/chicago-note-bibliography</vt:lpwstr>
  </property>
  <property fmtid="{D5CDD505-2E9C-101B-9397-08002B2CF9AE}" pid="12" name="Mendeley Recent Style Name 4_1">
    <vt:lpwstr>Chicago Manual of Style 17th edition (note)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http://www.zotero.org/styles/frontiers-in-cellular-neuroscience</vt:lpwstr>
  </property>
  <property fmtid="{D5CDD505-2E9C-101B-9397-08002B2CF9AE}" pid="16" name="Mendeley Recent Style Name 6_1">
    <vt:lpwstr>Frontiers in Cellular Neuroscience</vt:lpwstr>
  </property>
  <property fmtid="{D5CDD505-2E9C-101B-9397-08002B2CF9AE}" pid="17" name="Mendeley Recent Style Id 7_1">
    <vt:lpwstr>http://www.zotero.org/styles/frontiers-in-neuroendocrinology</vt:lpwstr>
  </property>
  <property fmtid="{D5CDD505-2E9C-101B-9397-08002B2CF9AE}" pid="18" name="Mendeley Recent Style Name 7_1">
    <vt:lpwstr>Frontiers in Neuroendocrinology</vt:lpwstr>
  </property>
  <property fmtid="{D5CDD505-2E9C-101B-9397-08002B2CF9AE}" pid="19" name="Mendeley Recent Style Id 8_1">
    <vt:lpwstr>http://www.zotero.org/styles/ieee</vt:lpwstr>
  </property>
  <property fmtid="{D5CDD505-2E9C-101B-9397-08002B2CF9AE}" pid="20" name="Mendeley Recent Style Name 8_1">
    <vt:lpwstr>IEEE</vt:lpwstr>
  </property>
  <property fmtid="{D5CDD505-2E9C-101B-9397-08002B2CF9AE}" pid="21" name="Mendeley Recent Style Id 9_1">
    <vt:lpwstr>http://www.zotero.org/styles/modern-humanities-research-association</vt:lpwstr>
  </property>
  <property fmtid="{D5CDD505-2E9C-101B-9397-08002B2CF9AE}" pid="22" name="Mendeley Recent Style Name 9_1">
    <vt:lpwstr>Modern Humanities Research Association 3rd edition (note with bibliography)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6c1ff7d1-7f6c-3122-8552-b33dcd80f317</vt:lpwstr>
  </property>
  <property fmtid="{D5CDD505-2E9C-101B-9397-08002B2CF9AE}" pid="25" name="Mendeley Citation Style_1">
    <vt:lpwstr>http://www.zotero.org/styles/apa</vt:lpwstr>
  </property>
</Properties>
</file>