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366" w:rsidRPr="00930C80" w:rsidRDefault="005E6366" w:rsidP="005E6366">
      <w:pPr>
        <w:spacing w:line="600" w:lineRule="auto"/>
        <w:rPr>
          <w:b/>
          <w:bCs/>
          <w:lang w:val="en-US"/>
        </w:rPr>
      </w:pPr>
      <w:bookmarkStart w:id="0" w:name="_GoBack"/>
      <w:bookmarkEnd w:id="0"/>
      <w:r w:rsidRPr="00930C80">
        <w:rPr>
          <w:b/>
          <w:bCs/>
          <w:color w:val="000000" w:themeColor="text1"/>
          <w:lang w:val="en-US"/>
        </w:rPr>
        <w:t>Supplementary Fig. S1.</w:t>
      </w:r>
      <w:r w:rsidRPr="00930C80">
        <w:rPr>
          <w:color w:val="000000" w:themeColor="text1"/>
          <w:lang w:val="en-US"/>
        </w:rPr>
        <w:t xml:space="preserve"> </w:t>
      </w:r>
      <w:r w:rsidRPr="00930C80">
        <w:rPr>
          <w:b/>
          <w:bCs/>
          <w:lang w:val="en-US"/>
        </w:rPr>
        <w:t xml:space="preserve">Supplementary data for Main Fig. 1. BAMLET treatment delayed tumor progression in </w:t>
      </w:r>
      <w:r w:rsidRPr="00930C80">
        <w:rPr>
          <w:b/>
          <w:bCs/>
          <w:i/>
          <w:iCs/>
          <w:lang w:val="en-US"/>
        </w:rPr>
        <w:t>Apc</w:t>
      </w:r>
      <w:r w:rsidRPr="00930C80">
        <w:rPr>
          <w:b/>
          <w:bCs/>
          <w:i/>
          <w:iCs/>
          <w:vertAlign w:val="superscript"/>
          <w:lang w:val="en-US"/>
        </w:rPr>
        <w:t>Min/+</w:t>
      </w:r>
      <w:r w:rsidRPr="00930C80">
        <w:rPr>
          <w:b/>
          <w:bCs/>
          <w:vertAlign w:val="superscript"/>
          <w:lang w:val="en-US"/>
        </w:rPr>
        <w:t xml:space="preserve"> </w:t>
      </w:r>
      <w:r w:rsidRPr="00930C80">
        <w:rPr>
          <w:b/>
          <w:bCs/>
          <w:lang w:val="en-US"/>
        </w:rPr>
        <w:t>mice.</w:t>
      </w:r>
    </w:p>
    <w:p w:rsidR="005E6366" w:rsidRPr="00930C80" w:rsidRDefault="005E6366" w:rsidP="005E6366">
      <w:pPr>
        <w:spacing w:line="600" w:lineRule="auto"/>
        <w:rPr>
          <w:color w:val="000000" w:themeColor="text1"/>
          <w:lang w:val="en-US"/>
        </w:rPr>
      </w:pPr>
      <w:r w:rsidRPr="00930C80">
        <w:rPr>
          <w:b/>
          <w:lang w:val="en-US"/>
        </w:rPr>
        <w:t>a</w:t>
      </w:r>
      <w:r w:rsidRPr="00930C80">
        <w:rPr>
          <w:b/>
          <w:color w:val="000000" w:themeColor="text1"/>
          <w:lang w:val="en-US"/>
        </w:rPr>
        <w:t>-e</w:t>
      </w:r>
      <w:r w:rsidRPr="00930C80">
        <w:rPr>
          <w:bCs/>
          <w:color w:val="000000" w:themeColor="text1"/>
          <w:lang w:val="en-US"/>
        </w:rPr>
        <w:t xml:space="preserve">, Data from </w:t>
      </w:r>
      <w:r w:rsidRPr="00930C80">
        <w:rPr>
          <w:i/>
          <w:iCs/>
          <w:lang w:val="en-US"/>
        </w:rPr>
        <w:t>Apc</w:t>
      </w:r>
      <w:r w:rsidRPr="00930C80">
        <w:rPr>
          <w:i/>
          <w:iCs/>
          <w:vertAlign w:val="superscript"/>
          <w:lang w:val="en-US"/>
        </w:rPr>
        <w:t>Min/+</w:t>
      </w:r>
      <w:r w:rsidRPr="00930C80">
        <w:rPr>
          <w:lang w:val="en-US"/>
        </w:rPr>
        <w:t xml:space="preserve"> </w:t>
      </w:r>
      <w:r w:rsidRPr="00930C80">
        <w:rPr>
          <w:color w:val="000000" w:themeColor="text1"/>
          <w:lang w:val="en-US"/>
        </w:rPr>
        <w:t>mice treated by oral gavage and followed for two weeks post-treatment (</w:t>
      </w:r>
      <w:r w:rsidRPr="00930C80">
        <w:rPr>
          <w:color w:val="000000"/>
          <w:lang w:val="en-US"/>
        </w:rPr>
        <w:t>2w</w:t>
      </w:r>
      <w:r w:rsidRPr="00930C80">
        <w:rPr>
          <w:color w:val="000000" w:themeColor="text1"/>
          <w:lang w:val="en-US"/>
        </w:rPr>
        <w:t xml:space="preserve">) (two experiments; PBS/placebo: </w:t>
      </w:r>
      <w:r w:rsidRPr="00930C80">
        <w:rPr>
          <w:i/>
          <w:iCs/>
          <w:color w:val="000000" w:themeColor="text1"/>
          <w:lang w:val="en-US"/>
        </w:rPr>
        <w:t>n</w:t>
      </w:r>
      <w:r w:rsidRPr="00930C80">
        <w:rPr>
          <w:color w:val="000000" w:themeColor="text1"/>
          <w:lang w:val="en-US"/>
        </w:rPr>
        <w:t xml:space="preserve"> = 9, BAMLET: </w:t>
      </w:r>
      <w:r w:rsidRPr="00930C80">
        <w:rPr>
          <w:i/>
          <w:iCs/>
          <w:color w:val="000000" w:themeColor="text1"/>
          <w:lang w:val="en-US"/>
        </w:rPr>
        <w:t>n</w:t>
      </w:r>
      <w:r w:rsidRPr="00930C80">
        <w:rPr>
          <w:bCs/>
          <w:color w:val="000000" w:themeColor="text1"/>
          <w:lang w:val="en-US"/>
        </w:rPr>
        <w:t xml:space="preserve"> = 10). </w:t>
      </w:r>
      <w:r w:rsidRPr="00930C80">
        <w:rPr>
          <w:b/>
          <w:bCs/>
          <w:color w:val="000000" w:themeColor="text1"/>
          <w:lang w:val="en-US"/>
        </w:rPr>
        <w:t>f-j</w:t>
      </w:r>
      <w:r w:rsidRPr="00930C80">
        <w:rPr>
          <w:bCs/>
          <w:color w:val="000000" w:themeColor="text1"/>
          <w:lang w:val="en-US"/>
        </w:rPr>
        <w:t xml:space="preserve">, Data from </w:t>
      </w:r>
      <w:r w:rsidRPr="00930C80">
        <w:rPr>
          <w:i/>
          <w:iCs/>
          <w:lang w:val="en-US"/>
        </w:rPr>
        <w:t>Apc</w:t>
      </w:r>
      <w:r w:rsidRPr="00930C80">
        <w:rPr>
          <w:i/>
          <w:iCs/>
          <w:vertAlign w:val="superscript"/>
          <w:lang w:val="en-US"/>
        </w:rPr>
        <w:t>Min/+</w:t>
      </w:r>
      <w:r w:rsidRPr="00930C80">
        <w:rPr>
          <w:lang w:val="en-US"/>
        </w:rPr>
        <w:t xml:space="preserve"> </w:t>
      </w:r>
      <w:r w:rsidRPr="00930C80">
        <w:rPr>
          <w:color w:val="000000" w:themeColor="text1"/>
          <w:lang w:val="en-US"/>
        </w:rPr>
        <w:t>mice treated by oral gavage and followed for five weeks post treatment (</w:t>
      </w:r>
      <w:r w:rsidRPr="00930C80">
        <w:rPr>
          <w:color w:val="000000"/>
          <w:lang w:val="en-US"/>
        </w:rPr>
        <w:t>5w</w:t>
      </w:r>
      <w:r w:rsidRPr="00930C80">
        <w:rPr>
          <w:color w:val="000000" w:themeColor="text1"/>
          <w:lang w:val="en-US"/>
        </w:rPr>
        <w:t xml:space="preserve">) (two experiments; PBS/placebo: </w:t>
      </w:r>
      <w:r w:rsidRPr="00930C80">
        <w:rPr>
          <w:i/>
          <w:iCs/>
          <w:color w:val="000000" w:themeColor="text1"/>
          <w:lang w:val="en-US"/>
        </w:rPr>
        <w:t>n</w:t>
      </w:r>
      <w:r w:rsidRPr="00930C80">
        <w:rPr>
          <w:color w:val="000000" w:themeColor="text1"/>
          <w:lang w:val="en-US"/>
        </w:rPr>
        <w:t xml:space="preserve"> = 10, BAMLET: </w:t>
      </w:r>
      <w:r w:rsidRPr="00930C80">
        <w:rPr>
          <w:i/>
          <w:iCs/>
          <w:color w:val="000000" w:themeColor="text1"/>
          <w:lang w:val="en-US"/>
        </w:rPr>
        <w:t>n</w:t>
      </w:r>
      <w:r w:rsidRPr="00930C80">
        <w:rPr>
          <w:color w:val="000000" w:themeColor="text1"/>
          <w:lang w:val="en-US"/>
        </w:rPr>
        <w:t xml:space="preserve"> = 10). </w:t>
      </w:r>
      <w:r w:rsidRPr="00930C80">
        <w:rPr>
          <w:b/>
          <w:bCs/>
          <w:color w:val="000000" w:themeColor="text1"/>
          <w:lang w:val="en-US"/>
        </w:rPr>
        <w:t>k-o</w:t>
      </w:r>
      <w:r w:rsidRPr="00930C80">
        <w:rPr>
          <w:color w:val="000000" w:themeColor="text1"/>
          <w:lang w:val="en-US"/>
        </w:rPr>
        <w:t xml:space="preserve">, </w:t>
      </w:r>
      <w:r w:rsidRPr="00930C80">
        <w:rPr>
          <w:bCs/>
          <w:color w:val="000000" w:themeColor="text1"/>
          <w:lang w:val="en-US"/>
        </w:rPr>
        <w:t xml:space="preserve">Data from </w:t>
      </w:r>
      <w:r w:rsidRPr="00930C80">
        <w:rPr>
          <w:i/>
          <w:iCs/>
          <w:lang w:val="en-US"/>
        </w:rPr>
        <w:t>Apc</w:t>
      </w:r>
      <w:r w:rsidRPr="00930C80">
        <w:rPr>
          <w:i/>
          <w:iCs/>
          <w:vertAlign w:val="superscript"/>
          <w:lang w:val="en-US"/>
        </w:rPr>
        <w:t>Min/+</w:t>
      </w:r>
      <w:r w:rsidRPr="00930C80">
        <w:rPr>
          <w:lang w:val="en-US"/>
        </w:rPr>
        <w:t xml:space="preserve"> </w:t>
      </w:r>
      <w:r w:rsidRPr="00930C80">
        <w:rPr>
          <w:color w:val="000000" w:themeColor="text1"/>
          <w:lang w:val="en-US"/>
        </w:rPr>
        <w:t xml:space="preserve">mice that received BAMLET or PBS in the drinking water for eight weeks (8w) (two experiments; PBS/placebo: </w:t>
      </w:r>
      <w:r w:rsidRPr="00930C80">
        <w:rPr>
          <w:i/>
          <w:iCs/>
          <w:color w:val="000000" w:themeColor="text1"/>
          <w:lang w:val="en-US"/>
        </w:rPr>
        <w:t>n</w:t>
      </w:r>
      <w:r w:rsidRPr="00930C80">
        <w:rPr>
          <w:color w:val="000000" w:themeColor="text1"/>
          <w:lang w:val="en-US"/>
        </w:rPr>
        <w:t xml:space="preserve"> = 13, BAMLET: </w:t>
      </w:r>
      <w:r w:rsidRPr="00930C80">
        <w:rPr>
          <w:i/>
          <w:iCs/>
          <w:color w:val="000000" w:themeColor="text1"/>
          <w:lang w:val="en-US"/>
        </w:rPr>
        <w:t>n</w:t>
      </w:r>
      <w:r w:rsidRPr="00930C80">
        <w:rPr>
          <w:bCs/>
          <w:color w:val="000000" w:themeColor="text1"/>
          <w:lang w:val="en-US"/>
        </w:rPr>
        <w:t xml:space="preserve"> = 15).</w:t>
      </w:r>
      <w:r w:rsidRPr="00930C80">
        <w:rPr>
          <w:color w:val="000000" w:themeColor="text1"/>
          <w:lang w:val="en-US"/>
        </w:rPr>
        <w:t xml:space="preserve"> </w:t>
      </w:r>
      <w:r w:rsidRPr="00930C80">
        <w:rPr>
          <w:b/>
          <w:bCs/>
          <w:color w:val="000000" w:themeColor="text1"/>
          <w:lang w:val="en-US"/>
        </w:rPr>
        <w:t>a</w:t>
      </w:r>
      <w:r w:rsidRPr="00930C80">
        <w:rPr>
          <w:color w:val="000000" w:themeColor="text1"/>
          <w:lang w:val="en-US"/>
        </w:rPr>
        <w:t xml:space="preserve">, </w:t>
      </w:r>
      <w:r w:rsidRPr="00930C80">
        <w:rPr>
          <w:b/>
          <w:bCs/>
          <w:color w:val="000000" w:themeColor="text1"/>
          <w:lang w:val="en-US"/>
        </w:rPr>
        <w:t>f</w:t>
      </w:r>
      <w:r w:rsidRPr="00930C80">
        <w:rPr>
          <w:color w:val="000000" w:themeColor="text1"/>
          <w:lang w:val="en-US"/>
        </w:rPr>
        <w:t xml:space="preserve">, </w:t>
      </w:r>
      <w:r w:rsidRPr="00930C80">
        <w:rPr>
          <w:b/>
          <w:bCs/>
          <w:color w:val="000000" w:themeColor="text1"/>
          <w:lang w:val="en-US"/>
        </w:rPr>
        <w:t>k</w:t>
      </w:r>
      <w:r w:rsidRPr="00930C80">
        <w:rPr>
          <w:color w:val="000000" w:themeColor="text1"/>
          <w:lang w:val="en-US"/>
        </w:rPr>
        <w:t>, Dissection photomicrographs of small intestinal segments showing tumors (arrowheads) in</w:t>
      </w:r>
      <w:r w:rsidRPr="00930C80">
        <w:rPr>
          <w:bCs/>
          <w:lang w:val="en-US"/>
        </w:rPr>
        <w:t xml:space="preserve"> </w:t>
      </w:r>
      <w:r w:rsidRPr="00930C80">
        <w:rPr>
          <w:color w:val="000000" w:themeColor="text1"/>
          <w:lang w:val="en-US"/>
        </w:rPr>
        <w:t xml:space="preserve">the </w:t>
      </w:r>
      <w:r w:rsidRPr="00930C80">
        <w:rPr>
          <w:bCs/>
          <w:lang w:val="en-US"/>
        </w:rPr>
        <w:t>placebo</w:t>
      </w:r>
      <w:r w:rsidRPr="00930C80">
        <w:rPr>
          <w:color w:val="000000"/>
          <w:lang w:val="en-US"/>
        </w:rPr>
        <w:t>-</w:t>
      </w:r>
      <w:r w:rsidRPr="00930C80">
        <w:rPr>
          <w:color w:val="000000" w:themeColor="text1"/>
          <w:lang w:val="en-US"/>
        </w:rPr>
        <w:t>treated or the BAMLET</w:t>
      </w:r>
      <w:r w:rsidRPr="00930C80">
        <w:rPr>
          <w:color w:val="000000"/>
          <w:lang w:val="en-US"/>
        </w:rPr>
        <w:t>-</w:t>
      </w:r>
      <w:r w:rsidRPr="00930C80">
        <w:rPr>
          <w:color w:val="000000" w:themeColor="text1"/>
          <w:lang w:val="en-US"/>
        </w:rPr>
        <w:t xml:space="preserve">treated </w:t>
      </w:r>
      <w:r w:rsidRPr="00930C80">
        <w:rPr>
          <w:i/>
          <w:iCs/>
          <w:lang w:val="en-US"/>
        </w:rPr>
        <w:t>Apc</w:t>
      </w:r>
      <w:r w:rsidRPr="00930C80">
        <w:rPr>
          <w:i/>
          <w:iCs/>
          <w:vertAlign w:val="superscript"/>
          <w:lang w:val="en-US"/>
        </w:rPr>
        <w:t>Min/+</w:t>
      </w:r>
      <w:r w:rsidRPr="00930C80">
        <w:rPr>
          <w:lang w:val="en-US"/>
        </w:rPr>
        <w:t xml:space="preserve"> </w:t>
      </w:r>
      <w:r w:rsidRPr="00930C80">
        <w:rPr>
          <w:color w:val="000000" w:themeColor="text1"/>
          <w:lang w:val="en-US"/>
        </w:rPr>
        <w:t xml:space="preserve">mice. </w:t>
      </w:r>
      <w:r w:rsidRPr="00930C80">
        <w:rPr>
          <w:lang w:val="en-US"/>
        </w:rPr>
        <w:t>Representative image</w:t>
      </w:r>
      <w:r w:rsidRPr="00930C80">
        <w:rPr>
          <w:color w:val="000000" w:themeColor="text1"/>
          <w:lang w:val="en-US"/>
        </w:rPr>
        <w:t>,</w:t>
      </w:r>
      <w:r w:rsidRPr="00930C80">
        <w:rPr>
          <w:i/>
          <w:iCs/>
          <w:lang w:val="en-US"/>
        </w:rPr>
        <w:t xml:space="preserve"> n</w:t>
      </w:r>
      <w:r w:rsidRPr="00930C80">
        <w:rPr>
          <w:lang w:val="en-US"/>
        </w:rPr>
        <w:t xml:space="preserve"> = two experiments, 4 mice per group</w:t>
      </w:r>
      <w:r w:rsidRPr="00930C80">
        <w:rPr>
          <w:color w:val="000000" w:themeColor="text1"/>
          <w:lang w:val="en-US"/>
        </w:rPr>
        <w:t xml:space="preserve">. </w:t>
      </w:r>
      <w:r w:rsidRPr="00930C80">
        <w:rPr>
          <w:b/>
          <w:bCs/>
          <w:color w:val="000000" w:themeColor="text1"/>
          <w:lang w:val="en-US"/>
        </w:rPr>
        <w:t>b</w:t>
      </w:r>
      <w:r w:rsidRPr="00930C80">
        <w:rPr>
          <w:color w:val="000000" w:themeColor="text1"/>
          <w:lang w:val="en-US"/>
        </w:rPr>
        <w:t>,</w:t>
      </w:r>
      <w:r w:rsidRPr="00930C80">
        <w:rPr>
          <w:b/>
          <w:bCs/>
          <w:color w:val="000000" w:themeColor="text1"/>
          <w:lang w:val="en-US"/>
        </w:rPr>
        <w:t xml:space="preserve"> g</w:t>
      </w:r>
      <w:r w:rsidRPr="00930C80">
        <w:rPr>
          <w:color w:val="000000" w:themeColor="text1"/>
          <w:lang w:val="en-US"/>
        </w:rPr>
        <w:t xml:space="preserve">, </w:t>
      </w:r>
      <w:r w:rsidRPr="00930C80">
        <w:rPr>
          <w:b/>
          <w:bCs/>
          <w:color w:val="000000" w:themeColor="text1"/>
          <w:lang w:val="en-US"/>
        </w:rPr>
        <w:t>l</w:t>
      </w:r>
      <w:r w:rsidRPr="00930C80">
        <w:rPr>
          <w:color w:val="000000" w:themeColor="text1"/>
          <w:lang w:val="en-US"/>
        </w:rPr>
        <w:t>, Methylene blue</w:t>
      </w:r>
      <w:r w:rsidRPr="00930C80">
        <w:rPr>
          <w:color w:val="000000"/>
          <w:lang w:val="en-US"/>
        </w:rPr>
        <w:t>-</w:t>
      </w:r>
      <w:r w:rsidRPr="00930C80">
        <w:rPr>
          <w:color w:val="000000" w:themeColor="text1"/>
          <w:lang w:val="en-US"/>
        </w:rPr>
        <w:t xml:space="preserve">stained whole mounts of the dissected intestinal segments </w:t>
      </w:r>
      <w:r w:rsidRPr="00930C80">
        <w:rPr>
          <w:lang w:val="en-US"/>
        </w:rPr>
        <w:t xml:space="preserve">(arrowheads, tumors). Representative image, </w:t>
      </w:r>
      <w:r w:rsidRPr="00930C80">
        <w:rPr>
          <w:i/>
          <w:iCs/>
          <w:lang w:val="en-US"/>
        </w:rPr>
        <w:t>n</w:t>
      </w:r>
      <w:r w:rsidRPr="00930C80">
        <w:rPr>
          <w:lang w:val="en-US"/>
        </w:rPr>
        <w:t xml:space="preserve"> = two experiments, 4 mice per group. </w:t>
      </w:r>
      <w:r w:rsidRPr="00930C80">
        <w:rPr>
          <w:b/>
          <w:bCs/>
          <w:color w:val="000000" w:themeColor="text1"/>
          <w:lang w:val="en-US"/>
        </w:rPr>
        <w:t>c</w:t>
      </w:r>
      <w:r w:rsidRPr="00930C80">
        <w:rPr>
          <w:color w:val="000000" w:themeColor="text1"/>
          <w:lang w:val="en-US"/>
        </w:rPr>
        <w:t xml:space="preserve">, </w:t>
      </w:r>
      <w:r w:rsidRPr="00930C80">
        <w:rPr>
          <w:b/>
          <w:bCs/>
          <w:color w:val="000000" w:themeColor="text1"/>
          <w:lang w:val="en-US"/>
        </w:rPr>
        <w:t>h</w:t>
      </w:r>
      <w:r w:rsidRPr="00930C80">
        <w:rPr>
          <w:color w:val="000000" w:themeColor="text1"/>
          <w:lang w:val="en-US"/>
        </w:rPr>
        <w:t>,</w:t>
      </w:r>
      <w:r w:rsidRPr="00930C80">
        <w:rPr>
          <w:b/>
          <w:bCs/>
          <w:color w:val="000000" w:themeColor="text1"/>
          <w:lang w:val="en-US"/>
        </w:rPr>
        <w:t xml:space="preserve"> m</w:t>
      </w:r>
      <w:r w:rsidRPr="00930C80">
        <w:rPr>
          <w:color w:val="000000" w:themeColor="text1"/>
          <w:lang w:val="en-US"/>
        </w:rPr>
        <w:t xml:space="preserve">, Polyp number in the </w:t>
      </w:r>
      <w:r w:rsidRPr="00930C80">
        <w:rPr>
          <w:bCs/>
          <w:lang w:val="en-US"/>
        </w:rPr>
        <w:t>BAMLET</w:t>
      </w:r>
      <w:r w:rsidRPr="00930C80">
        <w:rPr>
          <w:color w:val="000000"/>
          <w:lang w:val="en-US"/>
        </w:rPr>
        <w:t>-</w:t>
      </w:r>
      <w:r w:rsidRPr="00930C80">
        <w:rPr>
          <w:color w:val="000000" w:themeColor="text1"/>
          <w:lang w:val="en-US"/>
        </w:rPr>
        <w:t>treated compared to the placebo</w:t>
      </w:r>
      <w:r w:rsidRPr="00930C80">
        <w:rPr>
          <w:color w:val="000000"/>
          <w:lang w:val="en-US"/>
        </w:rPr>
        <w:t>-</w:t>
      </w:r>
      <w:r w:rsidRPr="00930C80">
        <w:rPr>
          <w:color w:val="000000" w:themeColor="text1"/>
          <w:lang w:val="en-US"/>
        </w:rPr>
        <w:t xml:space="preserve">treated </w:t>
      </w:r>
      <w:r w:rsidRPr="00930C80">
        <w:rPr>
          <w:i/>
          <w:iCs/>
          <w:lang w:val="en-US"/>
        </w:rPr>
        <w:t>Apc</w:t>
      </w:r>
      <w:r w:rsidRPr="00930C80">
        <w:rPr>
          <w:i/>
          <w:iCs/>
          <w:vertAlign w:val="superscript"/>
          <w:lang w:val="en-US"/>
        </w:rPr>
        <w:t>Min/+</w:t>
      </w:r>
      <w:r w:rsidRPr="00930C80">
        <w:rPr>
          <w:lang w:val="en-US"/>
        </w:rPr>
        <w:t xml:space="preserve"> </w:t>
      </w:r>
      <w:r w:rsidRPr="00930C80">
        <w:rPr>
          <w:color w:val="000000" w:themeColor="text1"/>
          <w:lang w:val="en-US"/>
        </w:rPr>
        <w:t>mice</w:t>
      </w:r>
      <w:r w:rsidRPr="00930C80">
        <w:rPr>
          <w:color w:val="000000"/>
          <w:lang w:val="en-US"/>
        </w:rPr>
        <w:t xml:space="preserve"> at</w:t>
      </w:r>
      <w:r w:rsidRPr="00930C80">
        <w:rPr>
          <w:color w:val="000000" w:themeColor="text1"/>
          <w:lang w:val="en-US"/>
        </w:rPr>
        <w:t xml:space="preserve"> 2w, 5w and 8w. </w:t>
      </w:r>
      <w:r w:rsidRPr="00930C80">
        <w:rPr>
          <w:b/>
          <w:bCs/>
          <w:color w:val="000000" w:themeColor="text1"/>
          <w:lang w:val="en-US"/>
        </w:rPr>
        <w:t>d</w:t>
      </w:r>
      <w:r w:rsidRPr="00930C80">
        <w:rPr>
          <w:color w:val="000000" w:themeColor="text1"/>
          <w:lang w:val="en-US"/>
        </w:rPr>
        <w:t>,</w:t>
      </w:r>
      <w:r w:rsidRPr="00930C80">
        <w:rPr>
          <w:b/>
          <w:bCs/>
          <w:color w:val="000000" w:themeColor="text1"/>
          <w:lang w:val="en-US"/>
        </w:rPr>
        <w:t xml:space="preserve"> i</w:t>
      </w:r>
      <w:r w:rsidRPr="00930C80">
        <w:rPr>
          <w:color w:val="000000" w:themeColor="text1"/>
          <w:lang w:val="en-US"/>
        </w:rPr>
        <w:t xml:space="preserve">, </w:t>
      </w:r>
      <w:r w:rsidRPr="00930C80">
        <w:rPr>
          <w:b/>
          <w:bCs/>
          <w:color w:val="000000" w:themeColor="text1"/>
          <w:lang w:val="en-US"/>
        </w:rPr>
        <w:t>n</w:t>
      </w:r>
      <w:r w:rsidRPr="00930C80">
        <w:rPr>
          <w:color w:val="000000" w:themeColor="text1"/>
          <w:lang w:val="en-US"/>
        </w:rPr>
        <w:t>, Size distribution of polyps in the</w:t>
      </w:r>
      <w:r w:rsidRPr="00930C80">
        <w:rPr>
          <w:bCs/>
          <w:lang w:val="en-US"/>
        </w:rPr>
        <w:t xml:space="preserve"> BAMLET</w:t>
      </w:r>
      <w:r w:rsidRPr="00930C80">
        <w:rPr>
          <w:color w:val="000000"/>
          <w:lang w:val="en-US"/>
        </w:rPr>
        <w:t>-</w:t>
      </w:r>
      <w:r w:rsidRPr="00930C80">
        <w:rPr>
          <w:color w:val="000000" w:themeColor="text1"/>
          <w:lang w:val="en-US"/>
        </w:rPr>
        <w:t>treated compared to the placebo</w:t>
      </w:r>
      <w:r w:rsidRPr="00930C80">
        <w:rPr>
          <w:color w:val="000000"/>
          <w:lang w:val="en-US"/>
        </w:rPr>
        <w:t>-</w:t>
      </w:r>
      <w:r w:rsidRPr="00930C80">
        <w:rPr>
          <w:color w:val="000000" w:themeColor="text1"/>
          <w:lang w:val="en-US"/>
        </w:rPr>
        <w:t xml:space="preserve">treated </w:t>
      </w:r>
      <w:r w:rsidRPr="00930C80">
        <w:rPr>
          <w:i/>
          <w:iCs/>
          <w:lang w:val="en-US"/>
        </w:rPr>
        <w:t>Apc</w:t>
      </w:r>
      <w:r w:rsidRPr="00930C80">
        <w:rPr>
          <w:i/>
          <w:iCs/>
          <w:vertAlign w:val="superscript"/>
          <w:lang w:val="en-US"/>
        </w:rPr>
        <w:t>Min/+</w:t>
      </w:r>
      <w:r w:rsidRPr="00930C80">
        <w:rPr>
          <w:lang w:val="en-US"/>
        </w:rPr>
        <w:t xml:space="preserve"> </w:t>
      </w:r>
      <w:r w:rsidRPr="00930C80">
        <w:rPr>
          <w:color w:val="000000" w:themeColor="text1"/>
          <w:lang w:val="en-US"/>
        </w:rPr>
        <w:t>mice</w:t>
      </w:r>
      <w:r w:rsidRPr="00930C80">
        <w:rPr>
          <w:color w:val="000000"/>
          <w:lang w:val="en-US"/>
        </w:rPr>
        <w:t xml:space="preserve"> at</w:t>
      </w:r>
      <w:r w:rsidRPr="00930C80">
        <w:rPr>
          <w:color w:val="000000" w:themeColor="text1"/>
          <w:lang w:val="en-US"/>
        </w:rPr>
        <w:t xml:space="preserve"> 2w, 5w and 8w (&lt; 0.5 mm, 0.5-2 mm, &gt; 2 mm). </w:t>
      </w:r>
      <w:r w:rsidRPr="00930C80">
        <w:rPr>
          <w:b/>
          <w:bCs/>
          <w:lang w:val="en-US"/>
        </w:rPr>
        <w:t>e</w:t>
      </w:r>
      <w:r w:rsidRPr="00930C80">
        <w:rPr>
          <w:lang w:val="en-US"/>
        </w:rPr>
        <w:t>,</w:t>
      </w:r>
      <w:r w:rsidRPr="00930C80">
        <w:rPr>
          <w:b/>
          <w:bCs/>
          <w:lang w:val="en-US"/>
        </w:rPr>
        <w:t xml:space="preserve"> j</w:t>
      </w:r>
      <w:r w:rsidRPr="00930C80">
        <w:rPr>
          <w:lang w:val="en-US"/>
        </w:rPr>
        <w:t>,</w:t>
      </w:r>
      <w:r w:rsidRPr="00930C80">
        <w:rPr>
          <w:b/>
          <w:bCs/>
          <w:lang w:val="en-US"/>
        </w:rPr>
        <w:t xml:space="preserve"> o</w:t>
      </w:r>
      <w:r w:rsidRPr="00930C80">
        <w:rPr>
          <w:lang w:val="en-US"/>
        </w:rPr>
        <w:t xml:space="preserve">, H&amp;E-stained intestinal Swiss roll sections in </w:t>
      </w:r>
      <w:r w:rsidRPr="00930C80">
        <w:rPr>
          <w:color w:val="000000" w:themeColor="text1"/>
          <w:lang w:val="en-US"/>
        </w:rPr>
        <w:t xml:space="preserve">the </w:t>
      </w:r>
      <w:r w:rsidRPr="00930C80">
        <w:rPr>
          <w:lang w:val="en-US"/>
        </w:rPr>
        <w:t xml:space="preserve">BAMLET-treated compared to the placebo-treated </w:t>
      </w:r>
      <w:r w:rsidRPr="00930C80">
        <w:rPr>
          <w:i/>
          <w:iCs/>
          <w:lang w:val="en-US"/>
        </w:rPr>
        <w:t>Apc</w:t>
      </w:r>
      <w:r w:rsidRPr="00930C80">
        <w:rPr>
          <w:i/>
          <w:iCs/>
          <w:vertAlign w:val="superscript"/>
          <w:lang w:val="en-US"/>
        </w:rPr>
        <w:t>Min/+</w:t>
      </w:r>
      <w:r w:rsidRPr="00930C80">
        <w:rPr>
          <w:lang w:val="en-US"/>
        </w:rPr>
        <w:t xml:space="preserve"> mice, two experiments, </w:t>
      </w:r>
      <w:r w:rsidRPr="00930C80">
        <w:rPr>
          <w:i/>
          <w:iCs/>
          <w:lang w:val="en-US"/>
        </w:rPr>
        <w:t>n</w:t>
      </w:r>
      <w:r w:rsidRPr="00930C80">
        <w:rPr>
          <w:lang w:val="en-US"/>
        </w:rPr>
        <w:t xml:space="preserve"> = 4 mice per group. </w:t>
      </w:r>
      <w:r w:rsidRPr="00930C80">
        <w:rPr>
          <w:color w:val="000000" w:themeColor="text1"/>
          <w:lang w:val="en-US"/>
        </w:rPr>
        <w:t xml:space="preserve">Data are presented as </w:t>
      </w:r>
      <w:r w:rsidRPr="00930C80">
        <w:rPr>
          <w:color w:val="000000"/>
          <w:lang w:val="en-US"/>
        </w:rPr>
        <w:t xml:space="preserve">the </w:t>
      </w:r>
      <w:r w:rsidRPr="00930C80">
        <w:rPr>
          <w:color w:val="000000" w:themeColor="text1"/>
          <w:lang w:val="en-US"/>
        </w:rPr>
        <w:t>means ± S.E.M.s from two experiments and analyzed by two-way ANOVA with Šídák's multiple comparisons test (</w:t>
      </w:r>
      <w:r w:rsidRPr="00930C80">
        <w:rPr>
          <w:b/>
          <w:bCs/>
          <w:color w:val="000000" w:themeColor="text1"/>
          <w:lang w:val="en-US"/>
        </w:rPr>
        <w:t>d</w:t>
      </w:r>
      <w:r w:rsidRPr="00930C80">
        <w:rPr>
          <w:color w:val="000000" w:themeColor="text1"/>
          <w:lang w:val="en-US"/>
        </w:rPr>
        <w:t>,</w:t>
      </w:r>
      <w:r w:rsidRPr="00930C80">
        <w:rPr>
          <w:b/>
          <w:bCs/>
          <w:color w:val="000000" w:themeColor="text1"/>
          <w:lang w:val="en-US"/>
        </w:rPr>
        <w:t xml:space="preserve"> i</w:t>
      </w:r>
      <w:r w:rsidRPr="00930C80">
        <w:rPr>
          <w:color w:val="000000" w:themeColor="text1"/>
          <w:lang w:val="en-US"/>
        </w:rPr>
        <w:t>,</w:t>
      </w:r>
      <w:r w:rsidRPr="00930C80">
        <w:rPr>
          <w:b/>
          <w:bCs/>
          <w:color w:val="000000" w:themeColor="text1"/>
          <w:lang w:val="en-US"/>
        </w:rPr>
        <w:t xml:space="preserve"> n</w:t>
      </w:r>
      <w:r w:rsidRPr="00930C80">
        <w:rPr>
          <w:color w:val="000000" w:themeColor="text1"/>
          <w:lang w:val="en-US"/>
        </w:rPr>
        <w:t xml:space="preserve">) or Student’s </w:t>
      </w:r>
      <w:r w:rsidRPr="00930C80">
        <w:rPr>
          <w:i/>
          <w:iCs/>
          <w:color w:val="000000" w:themeColor="text1"/>
          <w:lang w:val="en-US"/>
        </w:rPr>
        <w:t>t</w:t>
      </w:r>
      <w:r w:rsidRPr="00930C80">
        <w:rPr>
          <w:color w:val="000000" w:themeColor="text1"/>
          <w:lang w:val="en-US"/>
        </w:rPr>
        <w:t xml:space="preserve"> test (</w:t>
      </w:r>
      <w:r w:rsidRPr="00930C80">
        <w:rPr>
          <w:b/>
          <w:bCs/>
          <w:color w:val="000000" w:themeColor="text1"/>
          <w:lang w:val="en-US"/>
        </w:rPr>
        <w:t>c</w:t>
      </w:r>
      <w:r w:rsidRPr="00930C80">
        <w:rPr>
          <w:color w:val="000000" w:themeColor="text1"/>
          <w:lang w:val="en-US"/>
        </w:rPr>
        <w:t>,</w:t>
      </w:r>
      <w:r w:rsidRPr="00930C80">
        <w:rPr>
          <w:b/>
          <w:bCs/>
          <w:color w:val="000000" w:themeColor="text1"/>
          <w:lang w:val="en-US"/>
        </w:rPr>
        <w:t xml:space="preserve"> h</w:t>
      </w:r>
      <w:r w:rsidRPr="00930C80">
        <w:rPr>
          <w:color w:val="000000" w:themeColor="text1"/>
          <w:lang w:val="en-US"/>
        </w:rPr>
        <w:t xml:space="preserve">, </w:t>
      </w:r>
      <w:r w:rsidRPr="00930C80">
        <w:rPr>
          <w:b/>
          <w:bCs/>
          <w:color w:val="000000" w:themeColor="text1"/>
          <w:lang w:val="en-US"/>
        </w:rPr>
        <w:t>m</w:t>
      </w:r>
      <w:r w:rsidRPr="00930C80">
        <w:rPr>
          <w:color w:val="000000" w:themeColor="text1"/>
          <w:lang w:val="en-US"/>
        </w:rPr>
        <w:t>). Scale bars = 3 mm.</w:t>
      </w:r>
    </w:p>
    <w:p w:rsidR="005E6366" w:rsidRPr="00930C80" w:rsidRDefault="005E6366" w:rsidP="005E6366">
      <w:pPr>
        <w:spacing w:line="600" w:lineRule="auto"/>
        <w:rPr>
          <w:b/>
          <w:bCs/>
          <w:color w:val="000000" w:themeColor="text1"/>
          <w:lang w:val="en-US"/>
        </w:rPr>
      </w:pPr>
    </w:p>
    <w:p w:rsidR="005E6366" w:rsidRPr="00930C80" w:rsidRDefault="005E6366" w:rsidP="005E6366">
      <w:pPr>
        <w:spacing w:line="600" w:lineRule="auto"/>
        <w:rPr>
          <w:b/>
          <w:lang w:val="en-US"/>
        </w:rPr>
      </w:pPr>
      <w:r w:rsidRPr="00930C80">
        <w:rPr>
          <w:b/>
          <w:bCs/>
          <w:color w:val="000000" w:themeColor="text1"/>
          <w:lang w:val="en-US"/>
        </w:rPr>
        <w:lastRenderedPageBreak/>
        <w:t>Supplementary Fig. S2.</w:t>
      </w:r>
      <w:r w:rsidRPr="00930C80">
        <w:rPr>
          <w:color w:val="000000" w:themeColor="text1"/>
          <w:lang w:val="en-US"/>
        </w:rPr>
        <w:t xml:space="preserve"> </w:t>
      </w:r>
      <w:r w:rsidRPr="00930C80">
        <w:rPr>
          <w:b/>
          <w:bCs/>
          <w:lang w:val="en-US"/>
        </w:rPr>
        <w:t xml:space="preserve">Supplementary data for Main Fig. </w:t>
      </w:r>
      <w:r w:rsidRPr="00930C80">
        <w:rPr>
          <w:b/>
          <w:lang w:val="en-US"/>
        </w:rPr>
        <w:t>2</w:t>
      </w:r>
      <w:r w:rsidRPr="00930C80">
        <w:rPr>
          <w:b/>
          <w:bCs/>
          <w:lang w:val="en-US"/>
        </w:rPr>
        <w:t>. Inhibition of colon cancer-related genes in the BAMLET-treated mice.</w:t>
      </w:r>
    </w:p>
    <w:p w:rsidR="005E6366" w:rsidRPr="00930C80" w:rsidRDefault="005E6366" w:rsidP="005E6366">
      <w:pPr>
        <w:spacing w:line="600" w:lineRule="auto"/>
        <w:rPr>
          <w:lang w:val="en-US"/>
        </w:rPr>
      </w:pPr>
      <w:r w:rsidRPr="00930C80">
        <w:rPr>
          <w:b/>
          <w:bCs/>
          <w:lang w:val="en-US"/>
        </w:rPr>
        <w:t>a</w:t>
      </w:r>
      <w:r w:rsidRPr="00930C80">
        <w:rPr>
          <w:lang w:val="en-US"/>
        </w:rPr>
        <w:t xml:space="preserve">, Heatmaps of colon cancer-related genes in </w:t>
      </w:r>
      <w:r w:rsidRPr="00930C80">
        <w:rPr>
          <w:i/>
          <w:iCs/>
          <w:lang w:val="en-US"/>
        </w:rPr>
        <w:t>Apc</w:t>
      </w:r>
      <w:r w:rsidRPr="00930C80">
        <w:rPr>
          <w:i/>
          <w:iCs/>
          <w:vertAlign w:val="superscript"/>
          <w:lang w:val="en-US"/>
        </w:rPr>
        <w:t>Min/+</w:t>
      </w:r>
      <w:r w:rsidRPr="00930C80">
        <w:rPr>
          <w:lang w:val="en-US"/>
        </w:rPr>
        <w:t xml:space="preserve"> mice that received BAMLET by gavage (two or five weeks post-treatment, 2w or 5w) or in the drinking water (eight weeks, 8w) compared to the placebo-treated </w:t>
      </w:r>
      <w:r w:rsidRPr="00930C80">
        <w:rPr>
          <w:i/>
          <w:iCs/>
          <w:lang w:val="en-US"/>
        </w:rPr>
        <w:t>Apc</w:t>
      </w:r>
      <w:r w:rsidRPr="00930C80">
        <w:rPr>
          <w:i/>
          <w:iCs/>
          <w:vertAlign w:val="superscript"/>
          <w:lang w:val="en-US"/>
        </w:rPr>
        <w:t>Min/+</w:t>
      </w:r>
      <w:r w:rsidRPr="00930C80">
        <w:rPr>
          <w:vertAlign w:val="superscript"/>
          <w:lang w:val="en-US"/>
        </w:rPr>
        <w:t xml:space="preserve"> </w:t>
      </w:r>
      <w:r w:rsidRPr="00930C80">
        <w:rPr>
          <w:lang w:val="en-US"/>
        </w:rPr>
        <w:t xml:space="preserve">mice. (red: upregulated genes, blue: downregulated genes, black: unregulated genes, cutoff FC ≥ 2.0 compared to the healthy intestinal tissue, </w:t>
      </w:r>
      <w:r w:rsidRPr="00930C80">
        <w:rPr>
          <w:bCs/>
          <w:i/>
          <w:iCs/>
          <w:lang w:val="en-US"/>
        </w:rPr>
        <w:t>n</w:t>
      </w:r>
      <w:r w:rsidRPr="00930C80">
        <w:rPr>
          <w:lang w:val="en-US"/>
        </w:rPr>
        <w:t xml:space="preserve"> = 1 RNA sample per group). </w:t>
      </w:r>
      <w:r w:rsidRPr="00930C80">
        <w:rPr>
          <w:b/>
          <w:bCs/>
          <w:lang w:val="en-US"/>
        </w:rPr>
        <w:t>b</w:t>
      </w:r>
      <w:r w:rsidRPr="00930C80">
        <w:rPr>
          <w:lang w:val="en-US"/>
        </w:rPr>
        <w:t xml:space="preserve">, Number of colon cancer-related genes. </w:t>
      </w:r>
      <w:r w:rsidRPr="00930C80">
        <w:rPr>
          <w:b/>
          <w:bCs/>
          <w:lang w:val="en-US"/>
        </w:rPr>
        <w:t>c</w:t>
      </w:r>
      <w:r w:rsidRPr="00930C80">
        <w:rPr>
          <w:lang w:val="en-US"/>
        </w:rPr>
        <w:t>, Top regulated colon cancer-related genes identified by biofunction analysis.</w:t>
      </w:r>
    </w:p>
    <w:p w:rsidR="005E6366" w:rsidRPr="00930C80" w:rsidRDefault="005E6366" w:rsidP="005E6366">
      <w:pPr>
        <w:spacing w:line="600" w:lineRule="auto"/>
        <w:rPr>
          <w:lang w:val="en-US"/>
        </w:rPr>
      </w:pPr>
    </w:p>
    <w:p w:rsidR="005E6366" w:rsidRPr="00930C80" w:rsidRDefault="005E6366" w:rsidP="005E6366">
      <w:pPr>
        <w:spacing w:line="600" w:lineRule="auto"/>
        <w:rPr>
          <w:b/>
          <w:bCs/>
          <w:lang w:val="en-US"/>
        </w:rPr>
      </w:pPr>
      <w:r w:rsidRPr="00930C80">
        <w:rPr>
          <w:b/>
          <w:bCs/>
          <w:color w:val="000000" w:themeColor="text1"/>
          <w:lang w:val="en-US"/>
        </w:rPr>
        <w:t xml:space="preserve">Supplementary Fig. S3. </w:t>
      </w:r>
      <w:r w:rsidRPr="00930C80">
        <w:rPr>
          <w:b/>
          <w:bCs/>
          <w:lang w:val="en-US"/>
        </w:rPr>
        <w:t>Supplementary data for Main Fig. 3. Reprogramming of cancer gene expression in the BAMLET-treated intestinal tissue.</w:t>
      </w:r>
    </w:p>
    <w:p w:rsidR="005E6366" w:rsidRPr="00930C80" w:rsidRDefault="005E6366" w:rsidP="005E6366">
      <w:pPr>
        <w:spacing w:line="600" w:lineRule="auto"/>
        <w:rPr>
          <w:color w:val="000000" w:themeColor="text1"/>
          <w:lang w:val="en-US"/>
        </w:rPr>
      </w:pPr>
      <w:r w:rsidRPr="00930C80">
        <w:rPr>
          <w:b/>
          <w:bCs/>
          <w:color w:val="000000" w:themeColor="text1"/>
          <w:lang w:val="en-US"/>
        </w:rPr>
        <w:t>a</w:t>
      </w:r>
      <w:r w:rsidRPr="00930C80">
        <w:rPr>
          <w:color w:val="000000" w:themeColor="text1"/>
          <w:lang w:val="en-US"/>
        </w:rPr>
        <w:t xml:space="preserve">, Heatmap comparing intestinal the gene expression profiles of the BAMLET-treated (10 mg/200 </w:t>
      </w:r>
      <w:r w:rsidRPr="00930C80">
        <w:rPr>
          <w:lang w:val="en-US"/>
        </w:rPr>
        <w:t>μl</w:t>
      </w:r>
      <w:r w:rsidRPr="00930C80">
        <w:rPr>
          <w:color w:val="000000" w:themeColor="text1"/>
          <w:lang w:val="en-US"/>
        </w:rPr>
        <w:t xml:space="preserve"> of BAMLET twice daily by oral gavage) and the placebo</w:t>
      </w:r>
      <w:r w:rsidRPr="00930C80">
        <w:rPr>
          <w:color w:val="000000"/>
          <w:lang w:val="en-US"/>
        </w:rPr>
        <w:t>-</w:t>
      </w:r>
      <w:r w:rsidRPr="00930C80">
        <w:rPr>
          <w:color w:val="000000" w:themeColor="text1"/>
          <w:lang w:val="en-US"/>
        </w:rPr>
        <w:t xml:space="preserve">treated (200 </w:t>
      </w:r>
      <w:r w:rsidRPr="00930C80">
        <w:rPr>
          <w:lang w:val="en-US"/>
        </w:rPr>
        <w:t>μl</w:t>
      </w:r>
      <w:r w:rsidRPr="00930C80">
        <w:rPr>
          <w:color w:val="000000" w:themeColor="text1"/>
          <w:lang w:val="en-US"/>
        </w:rPr>
        <w:t xml:space="preserve"> of PBS twice daily by oral gavage)</w:t>
      </w:r>
      <w:r w:rsidRPr="00930C80">
        <w:rPr>
          <w:i/>
          <w:iCs/>
          <w:color w:val="000000" w:themeColor="text1"/>
          <w:lang w:val="en-US"/>
        </w:rPr>
        <w:t xml:space="preserve"> Apc</w:t>
      </w:r>
      <w:r w:rsidRPr="00930C80">
        <w:rPr>
          <w:i/>
          <w:iCs/>
          <w:color w:val="000000" w:themeColor="text1"/>
          <w:vertAlign w:val="superscript"/>
          <w:lang w:val="en-US"/>
        </w:rPr>
        <w:t>Min/+</w:t>
      </w:r>
      <w:r w:rsidRPr="00930C80">
        <w:rPr>
          <w:color w:val="000000" w:themeColor="text1"/>
          <w:lang w:val="en-US"/>
        </w:rPr>
        <w:t xml:space="preserve"> mice (red: upregulated genes, blue: downregulated genes, black: </w:t>
      </w:r>
      <w:r w:rsidRPr="00930C80">
        <w:rPr>
          <w:color w:val="000000"/>
          <w:lang w:val="en-US"/>
        </w:rPr>
        <w:t xml:space="preserve">nonregulated </w:t>
      </w:r>
      <w:r w:rsidRPr="00930C80">
        <w:rPr>
          <w:color w:val="000000" w:themeColor="text1"/>
          <w:lang w:val="en-US"/>
        </w:rPr>
        <w:t xml:space="preserve">genes, cutoff FC ≥ 2.0 BAMLET compared to the placebo group, </w:t>
      </w:r>
      <w:r w:rsidRPr="00930C80">
        <w:rPr>
          <w:i/>
          <w:iCs/>
          <w:color w:val="000000" w:themeColor="text1"/>
          <w:lang w:val="en-US"/>
        </w:rPr>
        <w:t>n</w:t>
      </w:r>
      <w:r w:rsidRPr="00930C80">
        <w:rPr>
          <w:color w:val="000000" w:themeColor="text1"/>
          <w:lang w:val="en-US"/>
        </w:rPr>
        <w:t xml:space="preserve"> = 1 RNA sample per group).</w:t>
      </w:r>
      <w:r w:rsidRPr="00930C80">
        <w:rPr>
          <w:b/>
          <w:bCs/>
          <w:color w:val="000000" w:themeColor="text1"/>
          <w:lang w:val="en-US"/>
        </w:rPr>
        <w:t xml:space="preserve"> b</w:t>
      </w:r>
      <w:r w:rsidRPr="00930C80">
        <w:rPr>
          <w:color w:val="000000" w:themeColor="text1"/>
          <w:lang w:val="en-US"/>
        </w:rPr>
        <w:t xml:space="preserve">, Venn diagram identifying genes regulated at all time points, in the three treatment groups compared to the placebo-treated </w:t>
      </w:r>
      <w:r w:rsidRPr="00930C80">
        <w:rPr>
          <w:i/>
          <w:iCs/>
          <w:color w:val="000000" w:themeColor="text1"/>
          <w:lang w:val="en-US"/>
        </w:rPr>
        <w:t>Apc</w:t>
      </w:r>
      <w:r w:rsidRPr="00930C80">
        <w:rPr>
          <w:i/>
          <w:iCs/>
          <w:color w:val="000000" w:themeColor="text1"/>
          <w:vertAlign w:val="superscript"/>
          <w:lang w:val="en-US"/>
        </w:rPr>
        <w:t>Min/+</w:t>
      </w:r>
      <w:r w:rsidRPr="00930C80">
        <w:rPr>
          <w:color w:val="000000" w:themeColor="text1"/>
          <w:lang w:val="en-US"/>
        </w:rPr>
        <w:t xml:space="preserve"> mice. </w:t>
      </w:r>
      <w:r w:rsidRPr="00930C80">
        <w:rPr>
          <w:b/>
          <w:bCs/>
          <w:color w:val="000000" w:themeColor="text1"/>
          <w:lang w:val="en-US"/>
        </w:rPr>
        <w:t>c</w:t>
      </w:r>
      <w:r w:rsidRPr="00930C80">
        <w:rPr>
          <w:color w:val="000000" w:themeColor="text1"/>
          <w:lang w:val="en-US"/>
        </w:rPr>
        <w:t>, Network analysis of shared genes revealed major treatment effects. Wnt/β-catenin signaling was inhibited in all the BAMLET</w:t>
      </w:r>
      <w:r w:rsidRPr="00930C80">
        <w:rPr>
          <w:color w:val="000000"/>
          <w:lang w:val="en-US"/>
        </w:rPr>
        <w:t>-</w:t>
      </w:r>
      <w:r w:rsidRPr="00930C80">
        <w:rPr>
          <w:color w:val="000000" w:themeColor="text1"/>
          <w:lang w:val="en-US"/>
        </w:rPr>
        <w:t xml:space="preserve">treated </w:t>
      </w:r>
      <w:r w:rsidRPr="00930C80">
        <w:rPr>
          <w:i/>
          <w:iCs/>
          <w:color w:val="000000" w:themeColor="text1"/>
          <w:lang w:val="en-US"/>
        </w:rPr>
        <w:t>Apc</w:t>
      </w:r>
      <w:r w:rsidRPr="00930C80">
        <w:rPr>
          <w:i/>
          <w:iCs/>
          <w:color w:val="000000" w:themeColor="text1"/>
          <w:vertAlign w:val="superscript"/>
          <w:lang w:val="en-US"/>
        </w:rPr>
        <w:t>Min/+</w:t>
      </w:r>
      <w:r w:rsidRPr="00930C80">
        <w:rPr>
          <w:color w:val="000000" w:themeColor="text1"/>
          <w:lang w:val="en-US"/>
        </w:rPr>
        <w:t xml:space="preserve"> mice. </w:t>
      </w:r>
      <w:r w:rsidRPr="00930C80">
        <w:rPr>
          <w:b/>
          <w:bCs/>
          <w:color w:val="000000" w:themeColor="text1"/>
          <w:lang w:val="en-US"/>
        </w:rPr>
        <w:t>d</w:t>
      </w:r>
      <w:r w:rsidRPr="00930C80">
        <w:rPr>
          <w:color w:val="000000" w:themeColor="text1"/>
          <w:lang w:val="en-US"/>
        </w:rPr>
        <w:t>, Genes in the tumor microenvironment network were broadly inhibited, potentially reducing proliferation, angiogenesis, metastasis, and the PD-1 pathway.</w:t>
      </w:r>
      <w:r w:rsidRPr="00930C80">
        <w:rPr>
          <w:lang w:val="en-US"/>
        </w:rPr>
        <w:t xml:space="preserve"> </w:t>
      </w:r>
      <w:r w:rsidRPr="00930C80">
        <w:rPr>
          <w:color w:val="000000" w:themeColor="text1"/>
          <w:lang w:val="en-US"/>
        </w:rPr>
        <w:t xml:space="preserve">Blue and orange represent inhibition </w:t>
      </w:r>
      <w:r w:rsidRPr="00930C80">
        <w:rPr>
          <w:color w:val="000000" w:themeColor="text1"/>
          <w:lang w:val="en-US"/>
        </w:rPr>
        <w:lastRenderedPageBreak/>
        <w:t>and activation, whereas red and blue represent upregulation and downregulation, respectively. The intestinal RNA in the 5w group was from an outlier with the lowest treatment effect (experiment 1, highest number of polyps, 5w, Supplementary Fig. S1).</w:t>
      </w:r>
    </w:p>
    <w:p w:rsidR="005E6366" w:rsidRPr="00930C80" w:rsidRDefault="005E6366" w:rsidP="005E6366">
      <w:pPr>
        <w:spacing w:line="600" w:lineRule="auto"/>
        <w:rPr>
          <w:b/>
          <w:bCs/>
          <w:color w:val="000000" w:themeColor="text1"/>
          <w:lang w:val="en-US"/>
        </w:rPr>
      </w:pPr>
    </w:p>
    <w:p w:rsidR="005E6366" w:rsidRPr="00930C80" w:rsidRDefault="005E6366" w:rsidP="005E6366">
      <w:pPr>
        <w:spacing w:line="600" w:lineRule="auto"/>
        <w:rPr>
          <w:lang w:val="en-US"/>
        </w:rPr>
      </w:pPr>
      <w:r w:rsidRPr="00930C80">
        <w:rPr>
          <w:b/>
          <w:bCs/>
          <w:color w:val="000000" w:themeColor="text1"/>
          <w:lang w:val="en-US"/>
        </w:rPr>
        <w:t xml:space="preserve">Supplementary Fig. S4. </w:t>
      </w:r>
      <w:r w:rsidRPr="00930C80">
        <w:rPr>
          <w:b/>
          <w:bCs/>
          <w:lang w:val="en-US"/>
        </w:rPr>
        <w:t xml:space="preserve">Supplementary data for Main Fig. 4. </w:t>
      </w:r>
      <w:r w:rsidRPr="00930C80">
        <w:rPr>
          <w:b/>
          <w:lang w:val="en-US"/>
        </w:rPr>
        <w:t xml:space="preserve">Tumor markers in BAMLET-treated </w:t>
      </w:r>
      <w:r w:rsidRPr="00930C80">
        <w:rPr>
          <w:b/>
          <w:bCs/>
          <w:i/>
          <w:iCs/>
          <w:lang w:val="en-US"/>
        </w:rPr>
        <w:t>Apc</w:t>
      </w:r>
      <w:r w:rsidRPr="00930C80">
        <w:rPr>
          <w:b/>
          <w:bCs/>
          <w:i/>
          <w:iCs/>
          <w:vertAlign w:val="superscript"/>
          <w:lang w:val="en-US"/>
        </w:rPr>
        <w:t>Min/+</w:t>
      </w:r>
      <w:r w:rsidRPr="00930C80">
        <w:rPr>
          <w:b/>
          <w:bCs/>
          <w:lang w:val="en-US"/>
        </w:rPr>
        <w:t xml:space="preserve"> mice compared to the placebo group.</w:t>
      </w:r>
      <w:r w:rsidRPr="00930C80">
        <w:rPr>
          <w:b/>
          <w:lang w:val="en-US"/>
        </w:rPr>
        <w:t xml:space="preserve"> </w:t>
      </w:r>
    </w:p>
    <w:p w:rsidR="005E6366" w:rsidRPr="00930C80" w:rsidRDefault="005E6366" w:rsidP="005E6366">
      <w:pPr>
        <w:spacing w:line="600" w:lineRule="auto"/>
        <w:rPr>
          <w:color w:val="000000" w:themeColor="text1"/>
          <w:lang w:val="en-US"/>
        </w:rPr>
      </w:pPr>
      <w:r w:rsidRPr="00930C80">
        <w:rPr>
          <w:b/>
          <w:lang w:val="en-US"/>
        </w:rPr>
        <w:t>a</w:t>
      </w:r>
      <w:r w:rsidRPr="00930C80">
        <w:rPr>
          <w:bCs/>
          <w:lang w:val="en-US"/>
        </w:rPr>
        <w:t xml:space="preserve">, </w:t>
      </w:r>
      <w:r w:rsidRPr="00930C80">
        <w:rPr>
          <w:b/>
          <w:lang w:val="en-US"/>
        </w:rPr>
        <w:t>b</w:t>
      </w:r>
      <w:r w:rsidRPr="00930C80">
        <w:rPr>
          <w:bCs/>
          <w:lang w:val="en-US"/>
        </w:rPr>
        <w:t xml:space="preserve"> Immunohistochemistry of intestinal sections stained for the tumor markers VEGF, Ki67, cyclin D1 and β-catenin. The BAMLET-treated (</w:t>
      </w:r>
      <w:r w:rsidRPr="00930C80">
        <w:rPr>
          <w:b/>
          <w:lang w:val="en-US"/>
        </w:rPr>
        <w:t>b</w:t>
      </w:r>
      <w:r w:rsidRPr="00930C80">
        <w:rPr>
          <w:bCs/>
          <w:lang w:val="en-US"/>
        </w:rPr>
        <w:t>) compared to the placebo-treated (</w:t>
      </w:r>
      <w:r w:rsidRPr="00930C80">
        <w:rPr>
          <w:b/>
          <w:lang w:val="en-US"/>
        </w:rPr>
        <w:t>a</w:t>
      </w:r>
      <w:r w:rsidRPr="00930C80">
        <w:rPr>
          <w:bCs/>
          <w:lang w:val="en-US"/>
        </w:rPr>
        <w:t xml:space="preserve">) </w:t>
      </w:r>
      <w:r w:rsidRPr="00930C80">
        <w:rPr>
          <w:i/>
          <w:iCs/>
          <w:lang w:val="en-US"/>
        </w:rPr>
        <w:t>Apc</w:t>
      </w:r>
      <w:r w:rsidRPr="00930C80">
        <w:rPr>
          <w:i/>
          <w:iCs/>
          <w:vertAlign w:val="superscript"/>
          <w:lang w:val="en-US"/>
        </w:rPr>
        <w:t>Min/+</w:t>
      </w:r>
      <w:r w:rsidRPr="00930C80">
        <w:rPr>
          <w:lang w:val="en-US"/>
        </w:rPr>
        <w:t xml:space="preserve"> mice, five weeks (5w) after oral gavage.</w:t>
      </w:r>
      <w:r w:rsidRPr="00930C80">
        <w:rPr>
          <w:b/>
          <w:bCs/>
          <w:lang w:val="en-US"/>
        </w:rPr>
        <w:t xml:space="preserve"> </w:t>
      </w:r>
      <w:r w:rsidRPr="00930C80">
        <w:rPr>
          <w:color w:val="000000" w:themeColor="text1"/>
          <w:lang w:val="en-US"/>
        </w:rPr>
        <w:t xml:space="preserve">Representative sections, </w:t>
      </w:r>
      <w:r w:rsidRPr="00930C80">
        <w:rPr>
          <w:i/>
          <w:iCs/>
          <w:color w:val="000000" w:themeColor="text1"/>
          <w:lang w:val="en-US"/>
        </w:rPr>
        <w:t>n</w:t>
      </w:r>
      <w:r w:rsidRPr="00930C80">
        <w:rPr>
          <w:color w:val="000000" w:themeColor="text1"/>
          <w:lang w:val="en-US"/>
        </w:rPr>
        <w:t xml:space="preserve"> = 5 mice per group.</w:t>
      </w:r>
      <w:r w:rsidRPr="00930C80">
        <w:rPr>
          <w:b/>
          <w:bCs/>
          <w:lang w:val="en-US"/>
        </w:rPr>
        <w:t xml:space="preserve"> c</w:t>
      </w:r>
      <w:r w:rsidRPr="00930C80">
        <w:rPr>
          <w:lang w:val="en-US"/>
        </w:rPr>
        <w:t>, Quantification of the staining in (</w:t>
      </w:r>
      <w:r w:rsidRPr="00930C80">
        <w:rPr>
          <w:b/>
          <w:bCs/>
          <w:lang w:val="en-US"/>
        </w:rPr>
        <w:t>a, b</w:t>
      </w:r>
      <w:r w:rsidRPr="00930C80">
        <w:rPr>
          <w:lang w:val="en-US"/>
        </w:rPr>
        <w:t xml:space="preserve">). </w:t>
      </w:r>
      <w:r w:rsidRPr="00930C80">
        <w:rPr>
          <w:b/>
          <w:bCs/>
          <w:lang w:val="en-US"/>
        </w:rPr>
        <w:t>d</w:t>
      </w:r>
      <w:r w:rsidRPr="00930C80">
        <w:rPr>
          <w:bCs/>
          <w:lang w:val="en-US"/>
        </w:rPr>
        <w:t xml:space="preserve">, </w:t>
      </w:r>
      <w:r w:rsidRPr="00930C80">
        <w:rPr>
          <w:b/>
          <w:lang w:val="en-US"/>
        </w:rPr>
        <w:t>e</w:t>
      </w:r>
      <w:r w:rsidRPr="00930C80">
        <w:rPr>
          <w:bCs/>
          <w:lang w:val="en-US"/>
        </w:rPr>
        <w:t xml:space="preserve"> Immunohistochemistry of intestinal sections stained for the tumor markers VEGF, Ki67, cyclin D1 and β-catenin. The BAMLET-treated (</w:t>
      </w:r>
      <w:r w:rsidRPr="00930C80">
        <w:rPr>
          <w:b/>
          <w:lang w:val="en-US"/>
        </w:rPr>
        <w:t>e</w:t>
      </w:r>
      <w:r w:rsidRPr="00930C80">
        <w:rPr>
          <w:bCs/>
          <w:lang w:val="en-US"/>
        </w:rPr>
        <w:t>) compared to the placebo-treated (</w:t>
      </w:r>
      <w:r w:rsidRPr="00930C80">
        <w:rPr>
          <w:b/>
          <w:lang w:val="en-US"/>
        </w:rPr>
        <w:t>d</w:t>
      </w:r>
      <w:r w:rsidRPr="00930C80">
        <w:rPr>
          <w:bCs/>
          <w:lang w:val="en-US"/>
        </w:rPr>
        <w:t xml:space="preserve">) </w:t>
      </w:r>
      <w:r w:rsidRPr="00930C80">
        <w:rPr>
          <w:i/>
          <w:iCs/>
          <w:lang w:val="en-US"/>
        </w:rPr>
        <w:t>Apc</w:t>
      </w:r>
      <w:r w:rsidRPr="00930C80">
        <w:rPr>
          <w:i/>
          <w:iCs/>
          <w:vertAlign w:val="superscript"/>
          <w:lang w:val="en-US"/>
        </w:rPr>
        <w:t>Min/+</w:t>
      </w:r>
      <w:r w:rsidRPr="00930C80">
        <w:rPr>
          <w:lang w:val="en-US"/>
        </w:rPr>
        <w:t xml:space="preserve"> mice, eight weeks (8w) of BAMLET-supplemented drinking water. </w:t>
      </w:r>
      <w:r w:rsidRPr="00930C80">
        <w:rPr>
          <w:color w:val="000000" w:themeColor="text1"/>
          <w:lang w:val="en-US"/>
        </w:rPr>
        <w:t xml:space="preserve">Representative sections, </w:t>
      </w:r>
      <w:r w:rsidRPr="00930C80">
        <w:rPr>
          <w:i/>
          <w:iCs/>
          <w:color w:val="000000" w:themeColor="text1"/>
          <w:lang w:val="en-US"/>
        </w:rPr>
        <w:t>n</w:t>
      </w:r>
      <w:r w:rsidRPr="00930C80">
        <w:rPr>
          <w:color w:val="000000" w:themeColor="text1"/>
          <w:lang w:val="en-US"/>
        </w:rPr>
        <w:t xml:space="preserve"> = 5 mice per group. </w:t>
      </w:r>
      <w:r w:rsidRPr="00930C80">
        <w:rPr>
          <w:b/>
          <w:bCs/>
          <w:lang w:val="en-US"/>
        </w:rPr>
        <w:t>f,</w:t>
      </w:r>
      <w:r w:rsidRPr="00930C80">
        <w:rPr>
          <w:lang w:val="en-US"/>
        </w:rPr>
        <w:t xml:space="preserve"> Quantification of the staining in (</w:t>
      </w:r>
      <w:r w:rsidRPr="00930C80">
        <w:rPr>
          <w:b/>
          <w:bCs/>
          <w:lang w:val="en-US"/>
        </w:rPr>
        <w:t>d, e</w:t>
      </w:r>
      <w:r w:rsidRPr="00930C80">
        <w:rPr>
          <w:lang w:val="en-US"/>
        </w:rPr>
        <w:t xml:space="preserve">). </w:t>
      </w:r>
      <w:r w:rsidRPr="00930C80">
        <w:rPr>
          <w:color w:val="000000" w:themeColor="text1"/>
          <w:lang w:val="en-US"/>
        </w:rPr>
        <w:t>Data are presented as</w:t>
      </w:r>
      <w:r w:rsidRPr="00930C80">
        <w:rPr>
          <w:color w:val="000000"/>
          <w:lang w:val="en-US"/>
        </w:rPr>
        <w:t xml:space="preserve"> the</w:t>
      </w:r>
      <w:r w:rsidRPr="00930C80">
        <w:rPr>
          <w:color w:val="000000" w:themeColor="text1"/>
          <w:lang w:val="en-US"/>
        </w:rPr>
        <w:t xml:space="preserve"> means and analyzed by Mann-Whitney </w:t>
      </w:r>
      <w:r w:rsidRPr="00930C80">
        <w:rPr>
          <w:i/>
          <w:iCs/>
          <w:color w:val="000000" w:themeColor="text1"/>
          <w:lang w:val="en-US"/>
        </w:rPr>
        <w:t>U</w:t>
      </w:r>
      <w:r w:rsidRPr="00930C80">
        <w:rPr>
          <w:color w:val="000000" w:themeColor="text1"/>
          <w:lang w:val="en-US"/>
        </w:rPr>
        <w:t>-test (</w:t>
      </w:r>
      <w:r w:rsidRPr="00930C80">
        <w:rPr>
          <w:b/>
          <w:bCs/>
          <w:color w:val="000000" w:themeColor="text1"/>
          <w:lang w:val="en-US"/>
        </w:rPr>
        <w:t>c, f</w:t>
      </w:r>
      <w:r w:rsidRPr="00930C80">
        <w:rPr>
          <w:color w:val="000000" w:themeColor="text1"/>
          <w:lang w:val="en-US"/>
        </w:rPr>
        <w:t xml:space="preserve">), </w:t>
      </w:r>
      <w:r w:rsidRPr="00930C80">
        <w:rPr>
          <w:i/>
          <w:iCs/>
          <w:lang w:val="en-US"/>
        </w:rPr>
        <w:t>n</w:t>
      </w:r>
      <w:r w:rsidRPr="00930C80">
        <w:rPr>
          <w:lang w:val="en-US"/>
        </w:rPr>
        <w:t xml:space="preserve"> = 5 mice per group.</w:t>
      </w:r>
      <w:r w:rsidRPr="00930C80">
        <w:rPr>
          <w:color w:val="000000" w:themeColor="text1"/>
          <w:lang w:val="en-US"/>
        </w:rPr>
        <w:t xml:space="preserve"> Scale bars = 50 </w:t>
      </w:r>
      <w:r w:rsidRPr="00930C80">
        <w:rPr>
          <w:lang w:val="en-US"/>
        </w:rPr>
        <w:t>μm</w:t>
      </w:r>
      <w:r w:rsidRPr="00930C80">
        <w:rPr>
          <w:color w:val="000000" w:themeColor="text1"/>
          <w:lang w:val="en-US"/>
        </w:rPr>
        <w:t>.</w:t>
      </w:r>
    </w:p>
    <w:p w:rsidR="005E6366" w:rsidRPr="00930C80" w:rsidRDefault="005E6366" w:rsidP="005E6366">
      <w:pPr>
        <w:spacing w:line="600" w:lineRule="auto"/>
        <w:rPr>
          <w:color w:val="000000" w:themeColor="text1"/>
          <w:lang w:val="en-US"/>
        </w:rPr>
      </w:pPr>
    </w:p>
    <w:p w:rsidR="005E6366" w:rsidRPr="00930C80" w:rsidRDefault="005E6366" w:rsidP="005E6366">
      <w:pPr>
        <w:spacing w:line="600" w:lineRule="auto"/>
        <w:rPr>
          <w:lang w:val="en-US"/>
        </w:rPr>
      </w:pPr>
      <w:r w:rsidRPr="00930C80">
        <w:rPr>
          <w:b/>
          <w:bCs/>
          <w:color w:val="000000" w:themeColor="text1"/>
          <w:lang w:val="en-US"/>
        </w:rPr>
        <w:t xml:space="preserve">Supplementary Fig. S5. </w:t>
      </w:r>
      <w:r w:rsidRPr="00930C80">
        <w:rPr>
          <w:b/>
          <w:bCs/>
          <w:lang w:val="en-US"/>
        </w:rPr>
        <w:t xml:space="preserve">Supplementary data for Main Fig. 5. </w:t>
      </w:r>
      <w:r w:rsidRPr="00930C80">
        <w:rPr>
          <w:b/>
          <w:lang w:val="en-US"/>
        </w:rPr>
        <w:t>PD-1 staining of intestinal tissue sections.</w:t>
      </w:r>
    </w:p>
    <w:p w:rsidR="005E6366" w:rsidRPr="00930C80" w:rsidRDefault="005E6366" w:rsidP="005E6366">
      <w:pPr>
        <w:spacing w:line="600" w:lineRule="auto"/>
        <w:rPr>
          <w:color w:val="000000" w:themeColor="text1"/>
          <w:lang w:val="en-US"/>
        </w:rPr>
      </w:pPr>
      <w:r w:rsidRPr="00930C80">
        <w:rPr>
          <w:bCs/>
          <w:lang w:val="en-US"/>
        </w:rPr>
        <w:lastRenderedPageBreak/>
        <w:t xml:space="preserve">PD-1 staining of intestinal sections from </w:t>
      </w:r>
      <w:r w:rsidRPr="00930C80">
        <w:rPr>
          <w:color w:val="000000" w:themeColor="text1"/>
          <w:lang w:val="en-US"/>
        </w:rPr>
        <w:t xml:space="preserve">the </w:t>
      </w:r>
      <w:r w:rsidRPr="00930C80">
        <w:rPr>
          <w:bCs/>
          <w:lang w:val="en-US"/>
        </w:rPr>
        <w:t xml:space="preserve">placebo-treated or BAMLET-treated </w:t>
      </w:r>
      <w:r w:rsidRPr="00930C80">
        <w:rPr>
          <w:bCs/>
          <w:i/>
          <w:iCs/>
          <w:lang w:val="en-US"/>
        </w:rPr>
        <w:t>Apc</w:t>
      </w:r>
      <w:r w:rsidRPr="00930C80">
        <w:rPr>
          <w:bCs/>
          <w:i/>
          <w:iCs/>
          <w:vertAlign w:val="superscript"/>
          <w:lang w:val="en-US"/>
        </w:rPr>
        <w:t>Min/+</w:t>
      </w:r>
      <w:r w:rsidRPr="00930C80">
        <w:rPr>
          <w:bCs/>
          <w:vertAlign w:val="superscript"/>
          <w:lang w:val="en-US"/>
        </w:rPr>
        <w:t xml:space="preserve"> </w:t>
      </w:r>
      <w:r w:rsidRPr="00930C80">
        <w:rPr>
          <w:bCs/>
          <w:lang w:val="en-US"/>
        </w:rPr>
        <w:t xml:space="preserve">mice was performed with anti-PD-1 antibodies (magenta = PD-1, blue = DAPI). </w:t>
      </w:r>
      <w:r w:rsidRPr="00930C80">
        <w:rPr>
          <w:color w:val="000000" w:themeColor="text1"/>
          <w:lang w:val="en-US"/>
        </w:rPr>
        <w:t xml:space="preserve">Representative sections, </w:t>
      </w:r>
      <w:r w:rsidRPr="00930C80">
        <w:rPr>
          <w:i/>
          <w:iCs/>
          <w:color w:val="000000" w:themeColor="text1"/>
          <w:lang w:val="en-US"/>
        </w:rPr>
        <w:t>n</w:t>
      </w:r>
      <w:r w:rsidRPr="00930C80">
        <w:rPr>
          <w:color w:val="000000" w:themeColor="text1"/>
          <w:lang w:val="en-US"/>
        </w:rPr>
        <w:t xml:space="preserve"> = 3 mice per group. Scale bars = 200 </w:t>
      </w:r>
      <w:r w:rsidRPr="00930C80">
        <w:rPr>
          <w:lang w:val="en-US"/>
        </w:rPr>
        <w:t>μm (close-up)</w:t>
      </w:r>
      <w:r w:rsidRPr="00930C80">
        <w:rPr>
          <w:color w:val="000000" w:themeColor="text1"/>
          <w:lang w:val="en-US"/>
        </w:rPr>
        <w:t>, 1 mm (whole tissue).</w:t>
      </w:r>
    </w:p>
    <w:p w:rsidR="005E6366" w:rsidRPr="00930C80" w:rsidRDefault="005E6366" w:rsidP="005E6366">
      <w:pPr>
        <w:spacing w:line="600" w:lineRule="auto"/>
        <w:rPr>
          <w:b/>
          <w:bCs/>
          <w:lang w:val="en-US"/>
        </w:rPr>
      </w:pPr>
    </w:p>
    <w:p w:rsidR="005E6366" w:rsidRPr="00930C80" w:rsidRDefault="005E6366" w:rsidP="005E6366">
      <w:pPr>
        <w:spacing w:line="600" w:lineRule="auto"/>
        <w:rPr>
          <w:b/>
          <w:bCs/>
          <w:lang w:val="en-US"/>
        </w:rPr>
      </w:pPr>
      <w:r w:rsidRPr="00930C80">
        <w:rPr>
          <w:b/>
          <w:bCs/>
          <w:color w:val="000000" w:themeColor="text1"/>
          <w:lang w:val="en-US"/>
        </w:rPr>
        <w:t xml:space="preserve">Supplementary Fig. S6. </w:t>
      </w:r>
      <w:r w:rsidRPr="00930C80">
        <w:rPr>
          <w:b/>
          <w:bCs/>
          <w:lang w:val="en-US"/>
        </w:rPr>
        <w:t>Supplementary data for Main Fig. 4. Evidence of extra-intestinal disease</w:t>
      </w:r>
      <w:r w:rsidRPr="00930C80">
        <w:rPr>
          <w:lang w:val="en-US"/>
        </w:rPr>
        <w:t xml:space="preserve"> </w:t>
      </w:r>
      <w:r w:rsidRPr="00930C80">
        <w:rPr>
          <w:b/>
          <w:bCs/>
          <w:lang w:val="en-US"/>
        </w:rPr>
        <w:t>in</w:t>
      </w:r>
      <w:r w:rsidRPr="00930C80">
        <w:rPr>
          <w:b/>
          <w:bCs/>
          <w:i/>
          <w:iCs/>
          <w:lang w:val="en-US"/>
        </w:rPr>
        <w:t xml:space="preserve"> Apc</w:t>
      </w:r>
      <w:r w:rsidRPr="00930C80">
        <w:rPr>
          <w:b/>
          <w:bCs/>
          <w:i/>
          <w:iCs/>
          <w:vertAlign w:val="superscript"/>
          <w:lang w:val="en-US"/>
        </w:rPr>
        <w:t>Min/+</w:t>
      </w:r>
      <w:r w:rsidRPr="00930C80">
        <w:rPr>
          <w:b/>
          <w:bCs/>
          <w:lang w:val="en-US"/>
        </w:rPr>
        <w:t xml:space="preserve"> mice receiving placebo and protection in BAMLET treated mice.</w:t>
      </w:r>
    </w:p>
    <w:p w:rsidR="005E6366" w:rsidRPr="00930C80" w:rsidRDefault="005E6366" w:rsidP="005E6366">
      <w:pPr>
        <w:spacing w:line="600" w:lineRule="auto"/>
        <w:rPr>
          <w:bCs/>
          <w:lang w:val="en-US"/>
        </w:rPr>
      </w:pPr>
      <w:r w:rsidRPr="00930C80">
        <w:rPr>
          <w:b/>
          <w:bCs/>
          <w:lang w:val="en-US"/>
        </w:rPr>
        <w:t>a-c</w:t>
      </w:r>
      <w:r w:rsidRPr="00930C80">
        <w:rPr>
          <w:lang w:val="en-US"/>
        </w:rPr>
        <w:t xml:space="preserve"> Macroscopic appearance of the lungs, livers, kidneys and spleens obtained from the placebo-treated </w:t>
      </w:r>
      <w:r w:rsidRPr="00930C80">
        <w:rPr>
          <w:i/>
          <w:iCs/>
          <w:lang w:val="en-US"/>
        </w:rPr>
        <w:t>Apc</w:t>
      </w:r>
      <w:r w:rsidRPr="00930C80">
        <w:rPr>
          <w:i/>
          <w:iCs/>
          <w:vertAlign w:val="superscript"/>
          <w:lang w:val="en-US"/>
        </w:rPr>
        <w:t>Min/+</w:t>
      </w:r>
      <w:r w:rsidRPr="00930C80">
        <w:rPr>
          <w:vertAlign w:val="superscript"/>
          <w:lang w:val="en-US"/>
        </w:rPr>
        <w:t xml:space="preserve"> </w:t>
      </w:r>
      <w:r w:rsidRPr="00930C80">
        <w:rPr>
          <w:lang w:val="en-US"/>
        </w:rPr>
        <w:t>mice (</w:t>
      </w:r>
      <w:r w:rsidRPr="00930C80">
        <w:rPr>
          <w:b/>
          <w:bCs/>
          <w:lang w:val="en-US"/>
        </w:rPr>
        <w:t>a</w:t>
      </w:r>
      <w:r w:rsidRPr="00930C80">
        <w:rPr>
          <w:lang w:val="en-US"/>
        </w:rPr>
        <w:t>) compared to the healthy C57BL/6 mice at sacrifice after long-term follow-up (15 weeks, 15w) (</w:t>
      </w:r>
      <w:r w:rsidRPr="00930C80">
        <w:rPr>
          <w:b/>
          <w:bCs/>
          <w:lang w:val="en-US"/>
        </w:rPr>
        <w:t>b</w:t>
      </w:r>
      <w:r w:rsidRPr="00930C80">
        <w:rPr>
          <w:lang w:val="en-US"/>
        </w:rPr>
        <w:t xml:space="preserve">). Changes in tissue morphology indicated systemic involvement in the placebo group. </w:t>
      </w:r>
      <w:r w:rsidRPr="00930C80">
        <w:rPr>
          <w:b/>
          <w:bCs/>
          <w:lang w:val="en-US"/>
        </w:rPr>
        <w:t xml:space="preserve">c, </w:t>
      </w:r>
      <w:r w:rsidRPr="00930C80">
        <w:rPr>
          <w:lang w:val="en-US"/>
        </w:rPr>
        <w:t xml:space="preserve">These effects were reduced in the group that received BAMLET in drinking water (27 weeks, 27w). </w:t>
      </w:r>
      <w:r w:rsidRPr="00930C80">
        <w:rPr>
          <w:b/>
          <w:bCs/>
          <w:lang w:val="en-US"/>
        </w:rPr>
        <w:t>d-f</w:t>
      </w:r>
      <w:r w:rsidRPr="00930C80">
        <w:rPr>
          <w:lang w:val="en-US"/>
        </w:rPr>
        <w:t xml:space="preserve">, Body weights, relative liver and spleen weights (net organ weight / body weight) of the BAMLET-treated </w:t>
      </w:r>
      <w:r w:rsidRPr="00930C80">
        <w:rPr>
          <w:i/>
          <w:iCs/>
          <w:lang w:val="en-US"/>
        </w:rPr>
        <w:t>Apc</w:t>
      </w:r>
      <w:r w:rsidRPr="00930C80">
        <w:rPr>
          <w:i/>
          <w:iCs/>
          <w:vertAlign w:val="superscript"/>
          <w:lang w:val="en-US"/>
        </w:rPr>
        <w:t>Min/+</w:t>
      </w:r>
      <w:r w:rsidRPr="00930C80">
        <w:rPr>
          <w:vertAlign w:val="superscript"/>
          <w:lang w:val="en-US"/>
        </w:rPr>
        <w:t xml:space="preserve"> </w:t>
      </w:r>
      <w:r w:rsidRPr="00930C80">
        <w:rPr>
          <w:lang w:val="en-US"/>
        </w:rPr>
        <w:t>mice compared to the placebo-treated mice. Significant increase in body weight (</w:t>
      </w:r>
      <w:r w:rsidRPr="00930C80">
        <w:rPr>
          <w:b/>
          <w:bCs/>
          <w:lang w:val="en-US"/>
        </w:rPr>
        <w:t>d</w:t>
      </w:r>
      <w:r w:rsidRPr="00930C80">
        <w:rPr>
          <w:lang w:val="en-US"/>
        </w:rPr>
        <w:t>) and significant decrease in relative liver (</w:t>
      </w:r>
      <w:r w:rsidRPr="00930C80">
        <w:rPr>
          <w:b/>
          <w:bCs/>
          <w:lang w:val="en-US"/>
        </w:rPr>
        <w:t>e</w:t>
      </w:r>
      <w:r w:rsidRPr="00930C80">
        <w:rPr>
          <w:lang w:val="en-US"/>
        </w:rPr>
        <w:t>) and spleen (</w:t>
      </w:r>
      <w:r w:rsidRPr="00930C80">
        <w:rPr>
          <w:b/>
          <w:bCs/>
          <w:lang w:val="en-US"/>
        </w:rPr>
        <w:t>f</w:t>
      </w:r>
      <w:r w:rsidRPr="00930C80">
        <w:rPr>
          <w:lang w:val="en-US"/>
        </w:rPr>
        <w:t xml:space="preserve">) weights were observed for the BAMLET-treated mice compared to the placebo-treated mice. </w:t>
      </w:r>
      <w:r w:rsidRPr="00930C80">
        <w:rPr>
          <w:color w:val="000000" w:themeColor="text1"/>
          <w:lang w:val="en-US"/>
        </w:rPr>
        <w:t>Data are presented as</w:t>
      </w:r>
      <w:r w:rsidRPr="00930C80">
        <w:rPr>
          <w:color w:val="000000"/>
          <w:lang w:val="en-US"/>
        </w:rPr>
        <w:t xml:space="preserve"> the</w:t>
      </w:r>
      <w:r w:rsidRPr="00930C80">
        <w:rPr>
          <w:color w:val="000000" w:themeColor="text1"/>
          <w:lang w:val="en-US"/>
        </w:rPr>
        <w:t xml:space="preserve"> means ± S.D. and analyzed by unpaired t-test (</w:t>
      </w:r>
      <w:r w:rsidRPr="00930C80">
        <w:rPr>
          <w:b/>
          <w:bCs/>
          <w:color w:val="000000" w:themeColor="text1"/>
          <w:lang w:val="en-US"/>
        </w:rPr>
        <w:t>d-f</w:t>
      </w:r>
      <w:r w:rsidRPr="00930C80">
        <w:rPr>
          <w:color w:val="000000" w:themeColor="text1"/>
          <w:lang w:val="en-US"/>
        </w:rPr>
        <w:t xml:space="preserve">), </w:t>
      </w:r>
      <w:r w:rsidRPr="00930C80">
        <w:rPr>
          <w:i/>
          <w:iCs/>
          <w:lang w:val="en-US"/>
        </w:rPr>
        <w:t>n</w:t>
      </w:r>
      <w:r w:rsidRPr="00930C80">
        <w:rPr>
          <w:lang w:val="en-US"/>
        </w:rPr>
        <w:t xml:space="preserve"> = 9 - 12 mice per group. </w:t>
      </w:r>
      <w:r w:rsidRPr="00930C80">
        <w:rPr>
          <w:b/>
          <w:lang w:val="en-US"/>
        </w:rPr>
        <w:t xml:space="preserve">g-i, </w:t>
      </w:r>
      <w:r w:rsidRPr="00930C80">
        <w:rPr>
          <w:lang w:val="en-US"/>
        </w:rPr>
        <w:t xml:space="preserve">Tissue analysis of H&amp;E-stained lung, liver, kidney and spleen sections. </w:t>
      </w:r>
      <w:r w:rsidRPr="00930C80">
        <w:rPr>
          <w:color w:val="000000" w:themeColor="text1"/>
          <w:lang w:val="en-US"/>
        </w:rPr>
        <w:t xml:space="preserve">Representative sections, </w:t>
      </w:r>
      <w:r w:rsidRPr="00930C80">
        <w:rPr>
          <w:i/>
          <w:iCs/>
          <w:lang w:val="en-US"/>
        </w:rPr>
        <w:t>n</w:t>
      </w:r>
      <w:r w:rsidRPr="00930C80">
        <w:rPr>
          <w:lang w:val="en-US"/>
        </w:rPr>
        <w:t xml:space="preserve"> = 4 mice per group. Scale bar = 50 μm (kidney), 100 μm (lung, liver and spleen).</w:t>
      </w:r>
    </w:p>
    <w:p w:rsidR="005E6366" w:rsidRPr="00930C80" w:rsidRDefault="005E6366" w:rsidP="005E6366">
      <w:pPr>
        <w:spacing w:line="600" w:lineRule="auto"/>
        <w:rPr>
          <w:b/>
          <w:bCs/>
          <w:color w:val="000000" w:themeColor="text1"/>
          <w:lang w:val="en-US"/>
        </w:rPr>
      </w:pPr>
    </w:p>
    <w:p w:rsidR="005E6366" w:rsidRPr="00930C80" w:rsidRDefault="005E6366" w:rsidP="005E6366">
      <w:pPr>
        <w:spacing w:line="600" w:lineRule="auto"/>
        <w:rPr>
          <w:bCs/>
          <w:lang w:val="en-US"/>
        </w:rPr>
      </w:pPr>
      <w:r w:rsidRPr="00930C80">
        <w:rPr>
          <w:b/>
          <w:bCs/>
          <w:color w:val="000000" w:themeColor="text1"/>
          <w:lang w:val="en-US"/>
        </w:rPr>
        <w:t xml:space="preserve">Supplementary Fig. S7. </w:t>
      </w:r>
      <w:r w:rsidRPr="00930C80">
        <w:rPr>
          <w:b/>
          <w:bCs/>
          <w:lang w:val="en-US"/>
        </w:rPr>
        <w:t xml:space="preserve">Supplementary data for Main Fig. 4. </w:t>
      </w:r>
      <w:r w:rsidRPr="00930C80">
        <w:rPr>
          <w:b/>
          <w:lang w:val="en-US"/>
        </w:rPr>
        <w:t>Reduction in β-catenin staining in intestinal, hepatic and renal tissues of BAMLET-treated mice.</w:t>
      </w:r>
    </w:p>
    <w:p w:rsidR="005E6366" w:rsidRPr="00930C80" w:rsidRDefault="005E6366" w:rsidP="005E6366">
      <w:pPr>
        <w:spacing w:line="600" w:lineRule="auto"/>
        <w:rPr>
          <w:lang w:val="en-US"/>
        </w:rPr>
      </w:pPr>
      <w:r w:rsidRPr="00930C80">
        <w:rPr>
          <w:b/>
          <w:lang w:val="en-US"/>
        </w:rPr>
        <w:lastRenderedPageBreak/>
        <w:t xml:space="preserve">a-c, </w:t>
      </w:r>
      <w:r w:rsidRPr="00930C80">
        <w:rPr>
          <w:lang w:val="en-US"/>
        </w:rPr>
        <w:t xml:space="preserve">β-catenin staining was quantified in tissue sections from the intestine, liver and kidney of the placebo-treated and the BAMLET-treated </w:t>
      </w:r>
      <w:r w:rsidRPr="00930C80">
        <w:rPr>
          <w:i/>
          <w:iCs/>
          <w:lang w:val="en-US"/>
        </w:rPr>
        <w:t>Apc</w:t>
      </w:r>
      <w:r w:rsidRPr="00930C80">
        <w:rPr>
          <w:i/>
          <w:iCs/>
          <w:vertAlign w:val="superscript"/>
          <w:lang w:val="en-US"/>
        </w:rPr>
        <w:t>Min/+</w:t>
      </w:r>
      <w:r w:rsidRPr="00930C80">
        <w:rPr>
          <w:vertAlign w:val="superscript"/>
          <w:lang w:val="en-US"/>
        </w:rPr>
        <w:t xml:space="preserve"> </w:t>
      </w:r>
      <w:r w:rsidRPr="00930C80">
        <w:rPr>
          <w:lang w:val="en-US"/>
        </w:rPr>
        <w:t xml:space="preserve">mice and compared to that of healthy C57BL/6 controls. Representative sections, </w:t>
      </w:r>
      <w:r w:rsidRPr="00930C80">
        <w:rPr>
          <w:i/>
          <w:iCs/>
          <w:lang w:val="en-US"/>
        </w:rPr>
        <w:t>n</w:t>
      </w:r>
      <w:r w:rsidRPr="00930C80">
        <w:rPr>
          <w:lang w:val="en-US"/>
        </w:rPr>
        <w:t xml:space="preserve"> = 4 mice per group, 4 areas per mouse (intestine); </w:t>
      </w:r>
      <w:r w:rsidRPr="00930C80">
        <w:rPr>
          <w:i/>
          <w:iCs/>
          <w:lang w:val="en-US"/>
        </w:rPr>
        <w:t>n</w:t>
      </w:r>
      <w:r w:rsidRPr="00930C80">
        <w:rPr>
          <w:lang w:val="en-US"/>
        </w:rPr>
        <w:t xml:space="preserve"> = 2-3 mice per group, 6 areas per mouse (liver); </w:t>
      </w:r>
      <w:r w:rsidRPr="00930C80">
        <w:rPr>
          <w:i/>
          <w:iCs/>
          <w:lang w:val="en-US"/>
        </w:rPr>
        <w:t>n</w:t>
      </w:r>
      <w:r w:rsidRPr="00930C80">
        <w:rPr>
          <w:lang w:val="en-US"/>
        </w:rPr>
        <w:t xml:space="preserve"> = 2 mice per group, 3 areas per mouse (kidney). Reduced β-catenin staining in intestinal (</w:t>
      </w:r>
      <w:r w:rsidRPr="00930C80">
        <w:rPr>
          <w:b/>
          <w:bCs/>
          <w:lang w:val="en-US"/>
        </w:rPr>
        <w:t>a</w:t>
      </w:r>
      <w:r w:rsidRPr="00930C80">
        <w:rPr>
          <w:lang w:val="en-US"/>
        </w:rPr>
        <w:t>), hepatic (</w:t>
      </w:r>
      <w:r w:rsidRPr="00930C80">
        <w:rPr>
          <w:b/>
          <w:bCs/>
          <w:lang w:val="en-US"/>
        </w:rPr>
        <w:t>b</w:t>
      </w:r>
      <w:r w:rsidRPr="00930C80">
        <w:rPr>
          <w:lang w:val="en-US"/>
        </w:rPr>
        <w:t>) and renal (</w:t>
      </w:r>
      <w:r w:rsidRPr="00930C80">
        <w:rPr>
          <w:b/>
          <w:bCs/>
          <w:lang w:val="en-US"/>
        </w:rPr>
        <w:t>c</w:t>
      </w:r>
      <w:r w:rsidRPr="00930C80">
        <w:rPr>
          <w:lang w:val="en-US"/>
        </w:rPr>
        <w:t xml:space="preserve">) tissues from the </w:t>
      </w:r>
      <w:r w:rsidRPr="00930C80">
        <w:rPr>
          <w:i/>
          <w:iCs/>
          <w:lang w:val="en-US"/>
        </w:rPr>
        <w:t>Apc</w:t>
      </w:r>
      <w:r w:rsidRPr="00930C80">
        <w:rPr>
          <w:i/>
          <w:iCs/>
          <w:vertAlign w:val="superscript"/>
          <w:lang w:val="en-US"/>
        </w:rPr>
        <w:t>Min/+</w:t>
      </w:r>
      <w:r w:rsidRPr="00930C80">
        <w:rPr>
          <w:vertAlign w:val="superscript"/>
          <w:lang w:val="en-US"/>
        </w:rPr>
        <w:t xml:space="preserve"> </w:t>
      </w:r>
      <w:r w:rsidRPr="00930C80">
        <w:rPr>
          <w:lang w:val="en-US"/>
        </w:rPr>
        <w:t>mice that received BAMLET-supplemented drinking water long-term is consistent with the inhibition of Wnt/β-catenin signaling outside of the intestinal compartment.</w:t>
      </w:r>
      <w:r w:rsidRPr="00930C80">
        <w:rPr>
          <w:color w:val="000000" w:themeColor="text1"/>
          <w:lang w:val="en-US"/>
        </w:rPr>
        <w:t xml:space="preserve"> Data are presented as</w:t>
      </w:r>
      <w:r w:rsidRPr="00930C80">
        <w:rPr>
          <w:color w:val="000000"/>
          <w:lang w:val="en-US"/>
        </w:rPr>
        <w:t xml:space="preserve"> the</w:t>
      </w:r>
      <w:r w:rsidRPr="00930C80">
        <w:rPr>
          <w:color w:val="000000" w:themeColor="text1"/>
          <w:lang w:val="en-US"/>
        </w:rPr>
        <w:t xml:space="preserve"> medians and analyzed by one-way ANOVA with Šídák’s multiple comparisons test (</w:t>
      </w:r>
      <w:r w:rsidRPr="00930C80">
        <w:rPr>
          <w:b/>
          <w:bCs/>
          <w:color w:val="000000" w:themeColor="text1"/>
          <w:lang w:val="en-US"/>
        </w:rPr>
        <w:t>a</w:t>
      </w:r>
      <w:r w:rsidRPr="00930C80">
        <w:rPr>
          <w:color w:val="000000" w:themeColor="text1"/>
          <w:lang w:val="en-US"/>
        </w:rPr>
        <w:t>) and two-tailed Kruskal–Wallis test with Dunn’s correction</w:t>
      </w:r>
      <w:r w:rsidRPr="00930C80" w:rsidDel="009864A8">
        <w:rPr>
          <w:color w:val="000000" w:themeColor="text1"/>
          <w:lang w:val="en-US"/>
        </w:rPr>
        <w:t xml:space="preserve"> </w:t>
      </w:r>
      <w:r w:rsidRPr="00930C80">
        <w:rPr>
          <w:color w:val="000000" w:themeColor="text1"/>
          <w:lang w:val="en-US"/>
        </w:rPr>
        <w:t>(</w:t>
      </w:r>
      <w:r w:rsidRPr="00930C80">
        <w:rPr>
          <w:b/>
          <w:bCs/>
          <w:color w:val="000000" w:themeColor="text1"/>
          <w:lang w:val="en-US"/>
        </w:rPr>
        <w:t>b</w:t>
      </w:r>
      <w:r w:rsidRPr="00930C80">
        <w:rPr>
          <w:color w:val="000000" w:themeColor="text1"/>
          <w:lang w:val="en-US"/>
        </w:rPr>
        <w:t xml:space="preserve">, </w:t>
      </w:r>
      <w:r w:rsidRPr="00930C80">
        <w:rPr>
          <w:b/>
          <w:bCs/>
          <w:color w:val="000000" w:themeColor="text1"/>
          <w:lang w:val="en-US"/>
        </w:rPr>
        <w:t>c</w:t>
      </w:r>
      <w:r w:rsidRPr="00930C80">
        <w:rPr>
          <w:color w:val="000000" w:themeColor="text1"/>
          <w:lang w:val="en-US"/>
        </w:rPr>
        <w:t>).</w:t>
      </w:r>
      <w:r w:rsidRPr="00930C80">
        <w:rPr>
          <w:color w:val="000000"/>
          <w:lang w:val="en-US"/>
        </w:rPr>
        <w:t xml:space="preserve"> </w:t>
      </w:r>
      <w:r w:rsidRPr="00930C80">
        <w:rPr>
          <w:color w:val="000000" w:themeColor="text1"/>
          <w:lang w:val="en-US"/>
        </w:rPr>
        <w:t xml:space="preserve">Scale bars = 1 mm (whole tissue), 150 </w:t>
      </w:r>
      <w:r w:rsidRPr="00930C80">
        <w:rPr>
          <w:lang w:val="en-US"/>
        </w:rPr>
        <w:t>μm (close-up) (intestine) (</w:t>
      </w:r>
      <w:r w:rsidRPr="00930C80">
        <w:rPr>
          <w:b/>
          <w:bCs/>
          <w:color w:val="000000" w:themeColor="text1"/>
          <w:lang w:val="en-US"/>
        </w:rPr>
        <w:t>a</w:t>
      </w:r>
      <w:r w:rsidRPr="00930C80">
        <w:rPr>
          <w:lang w:val="en-US"/>
        </w:rPr>
        <w:t xml:space="preserve">); </w:t>
      </w:r>
      <w:r w:rsidRPr="00930C80">
        <w:rPr>
          <w:color w:val="000000" w:themeColor="text1"/>
          <w:lang w:val="en-US"/>
        </w:rPr>
        <w:t xml:space="preserve">1 mm (whole tissue), 100 </w:t>
      </w:r>
      <w:r w:rsidRPr="00930C80">
        <w:rPr>
          <w:lang w:val="en-US"/>
        </w:rPr>
        <w:t>μm (close-up) (liver) (</w:t>
      </w:r>
      <w:r w:rsidRPr="00930C80">
        <w:rPr>
          <w:b/>
          <w:bCs/>
          <w:color w:val="000000" w:themeColor="text1"/>
          <w:lang w:val="en-US"/>
        </w:rPr>
        <w:t>b</w:t>
      </w:r>
      <w:r w:rsidRPr="00930C80">
        <w:rPr>
          <w:lang w:val="en-US"/>
        </w:rPr>
        <w:t>)</w:t>
      </w:r>
      <w:r w:rsidRPr="00930C80">
        <w:rPr>
          <w:color w:val="000000" w:themeColor="text1"/>
          <w:lang w:val="en-US"/>
        </w:rPr>
        <w:t xml:space="preserve">; 1 mm (whole tissue), 200 </w:t>
      </w:r>
      <w:r w:rsidRPr="00930C80">
        <w:rPr>
          <w:lang w:val="en-US"/>
        </w:rPr>
        <w:t>μm (close-up) (kidney) (</w:t>
      </w:r>
      <w:r w:rsidRPr="00930C80">
        <w:rPr>
          <w:b/>
          <w:bCs/>
          <w:color w:val="000000" w:themeColor="text1"/>
          <w:lang w:val="en-US"/>
        </w:rPr>
        <w:t>c</w:t>
      </w:r>
      <w:r w:rsidRPr="00930C80">
        <w:rPr>
          <w:lang w:val="en-US"/>
        </w:rPr>
        <w:t>).</w:t>
      </w:r>
    </w:p>
    <w:p w:rsidR="005E6366" w:rsidRPr="00930C80" w:rsidRDefault="005E6366" w:rsidP="005E6366">
      <w:pPr>
        <w:spacing w:line="600" w:lineRule="auto"/>
        <w:rPr>
          <w:lang w:val="en-US"/>
        </w:rPr>
      </w:pPr>
    </w:p>
    <w:p w:rsidR="005E6366" w:rsidRPr="00930C80" w:rsidRDefault="005E6366" w:rsidP="005E6366">
      <w:pPr>
        <w:spacing w:line="600" w:lineRule="auto"/>
        <w:rPr>
          <w:b/>
          <w:bCs/>
          <w:lang w:val="en-US"/>
        </w:rPr>
      </w:pPr>
      <w:r w:rsidRPr="00930C80">
        <w:rPr>
          <w:b/>
          <w:bCs/>
          <w:color w:val="000000" w:themeColor="text1"/>
          <w:lang w:val="en-US"/>
        </w:rPr>
        <w:t xml:space="preserve">Supplementary Fig. S8. </w:t>
      </w:r>
      <w:r w:rsidRPr="00930C80">
        <w:rPr>
          <w:b/>
          <w:bCs/>
          <w:lang w:val="en-US"/>
        </w:rPr>
        <w:t>Supplementary data for Main Fig. 4.</w:t>
      </w:r>
      <w:r w:rsidRPr="00930C80">
        <w:rPr>
          <w:lang w:val="en-US"/>
        </w:rPr>
        <w:t xml:space="preserve"> </w:t>
      </w:r>
      <w:r w:rsidRPr="00930C80">
        <w:rPr>
          <w:b/>
          <w:bCs/>
          <w:lang w:val="en-US"/>
        </w:rPr>
        <w:t>Gene expression analysis of lungs, livers and kidneys from</w:t>
      </w:r>
      <w:r w:rsidRPr="00930C80">
        <w:rPr>
          <w:bCs/>
          <w:lang w:val="en-US"/>
        </w:rPr>
        <w:t xml:space="preserve"> </w:t>
      </w:r>
      <w:r w:rsidRPr="00930C80">
        <w:rPr>
          <w:b/>
          <w:bCs/>
          <w:lang w:val="en-US"/>
        </w:rPr>
        <w:t xml:space="preserve">BAMLET-treated compared to placebo-treated </w:t>
      </w:r>
      <w:r w:rsidRPr="00930C80">
        <w:rPr>
          <w:b/>
          <w:bCs/>
          <w:i/>
          <w:iCs/>
          <w:lang w:val="en-US"/>
        </w:rPr>
        <w:t>Apc</w:t>
      </w:r>
      <w:r w:rsidRPr="00930C80">
        <w:rPr>
          <w:b/>
          <w:bCs/>
          <w:i/>
          <w:iCs/>
          <w:vertAlign w:val="superscript"/>
          <w:lang w:val="en-US"/>
        </w:rPr>
        <w:t>Min/+</w:t>
      </w:r>
      <w:r w:rsidRPr="00930C80">
        <w:rPr>
          <w:lang w:val="en-US"/>
        </w:rPr>
        <w:t xml:space="preserve"> </w:t>
      </w:r>
      <w:r w:rsidRPr="00930C80">
        <w:rPr>
          <w:b/>
          <w:bCs/>
          <w:lang w:val="en-US"/>
        </w:rPr>
        <w:t>mice.</w:t>
      </w:r>
    </w:p>
    <w:p w:rsidR="005E6366" w:rsidRPr="00930C80" w:rsidRDefault="005E6366" w:rsidP="005E6366">
      <w:pPr>
        <w:spacing w:line="600" w:lineRule="auto"/>
        <w:rPr>
          <w:color w:val="000000" w:themeColor="text1"/>
          <w:lang w:val="en-US"/>
        </w:rPr>
      </w:pPr>
      <w:r w:rsidRPr="00930C80">
        <w:rPr>
          <w:b/>
          <w:bCs/>
          <w:lang w:val="en-US"/>
        </w:rPr>
        <w:t>a</w:t>
      </w:r>
      <w:r w:rsidRPr="00930C80">
        <w:rPr>
          <w:lang w:val="en-US"/>
        </w:rPr>
        <w:t xml:space="preserve">, Gene expression analysis of </w:t>
      </w:r>
      <w:r w:rsidRPr="00930C80">
        <w:rPr>
          <w:color w:val="000000" w:themeColor="text1"/>
          <w:lang w:val="en-US"/>
        </w:rPr>
        <w:t>lungs, livers, kidneys and spleens from the BAMLET</w:t>
      </w:r>
      <w:r w:rsidRPr="00930C80">
        <w:rPr>
          <w:color w:val="000000"/>
          <w:lang w:val="en-US"/>
        </w:rPr>
        <w:t>-</w:t>
      </w:r>
      <w:r w:rsidRPr="00930C80">
        <w:rPr>
          <w:color w:val="000000" w:themeColor="text1"/>
          <w:lang w:val="en-US"/>
        </w:rPr>
        <w:t>treated and the placebo</w:t>
      </w:r>
      <w:r w:rsidRPr="00930C80">
        <w:rPr>
          <w:color w:val="000000"/>
          <w:lang w:val="en-US"/>
        </w:rPr>
        <w:t>-</w:t>
      </w:r>
      <w:r w:rsidRPr="00930C80">
        <w:rPr>
          <w:color w:val="000000" w:themeColor="text1"/>
          <w:lang w:val="en-US"/>
        </w:rPr>
        <w:t xml:space="preserve">treated </w:t>
      </w:r>
      <w:r w:rsidRPr="00930C80">
        <w:rPr>
          <w:i/>
          <w:iCs/>
          <w:color w:val="000000" w:themeColor="text1"/>
          <w:lang w:val="en-US"/>
        </w:rPr>
        <w:t>Apc</w:t>
      </w:r>
      <w:r w:rsidRPr="00930C80">
        <w:rPr>
          <w:i/>
          <w:iCs/>
          <w:color w:val="000000" w:themeColor="text1"/>
          <w:vertAlign w:val="superscript"/>
          <w:lang w:val="en-US"/>
        </w:rPr>
        <w:t>Min/+</w:t>
      </w:r>
      <w:r w:rsidRPr="00930C80">
        <w:rPr>
          <w:color w:val="000000" w:themeColor="text1"/>
          <w:lang w:val="en-US"/>
        </w:rPr>
        <w:t xml:space="preserve"> mice. Heatmap comparing gene expression profiles (</w:t>
      </w:r>
      <w:r w:rsidRPr="00930C80">
        <w:rPr>
          <w:color w:val="000000"/>
          <w:lang w:val="en-US"/>
        </w:rPr>
        <w:t>red</w:t>
      </w:r>
      <w:r w:rsidRPr="00930C80">
        <w:rPr>
          <w:color w:val="000000" w:themeColor="text1"/>
          <w:lang w:val="en-US"/>
        </w:rPr>
        <w:t xml:space="preserve">: upregulated genes, blue: downregulated genes, cutoff FC ≥ 2.0, </w:t>
      </w:r>
      <w:r w:rsidRPr="00930C80">
        <w:rPr>
          <w:i/>
          <w:iCs/>
          <w:lang w:val="en-US"/>
        </w:rPr>
        <w:t xml:space="preserve">P </w:t>
      </w:r>
      <w:r w:rsidRPr="00930C80">
        <w:rPr>
          <w:lang w:val="en-US"/>
        </w:rPr>
        <w:t>&lt; 0.05,</w:t>
      </w:r>
      <w:r w:rsidRPr="00930C80">
        <w:rPr>
          <w:color w:val="000000" w:themeColor="text1"/>
          <w:lang w:val="en-US"/>
        </w:rPr>
        <w:t xml:space="preserve"> compared to placebo, </w:t>
      </w:r>
      <w:r w:rsidRPr="00930C80">
        <w:rPr>
          <w:bCs/>
          <w:i/>
          <w:iCs/>
          <w:lang w:val="en-US"/>
        </w:rPr>
        <w:t>n</w:t>
      </w:r>
      <w:r w:rsidRPr="00930C80">
        <w:rPr>
          <w:bCs/>
          <w:lang w:val="en-US"/>
        </w:rPr>
        <w:t xml:space="preserve"> = 2 RNA samples per group</w:t>
      </w:r>
      <w:r w:rsidRPr="00930C80">
        <w:rPr>
          <w:color w:val="000000" w:themeColor="text1"/>
          <w:lang w:val="en-US"/>
        </w:rPr>
        <w:t>).</w:t>
      </w:r>
      <w:r w:rsidRPr="00930C80">
        <w:rPr>
          <w:b/>
          <w:bCs/>
          <w:color w:val="000000" w:themeColor="text1"/>
          <w:lang w:val="en-US"/>
        </w:rPr>
        <w:t xml:space="preserve"> b, </w:t>
      </w:r>
      <w:r w:rsidRPr="00930C80">
        <w:rPr>
          <w:color w:val="000000" w:themeColor="text1"/>
          <w:lang w:val="en-US"/>
        </w:rPr>
        <w:t>Total number</w:t>
      </w:r>
      <w:r w:rsidRPr="00930C80">
        <w:rPr>
          <w:b/>
          <w:bCs/>
          <w:color w:val="000000" w:themeColor="text1"/>
          <w:lang w:val="en-US"/>
        </w:rPr>
        <w:t xml:space="preserve"> </w:t>
      </w:r>
      <w:r w:rsidRPr="00930C80">
        <w:rPr>
          <w:color w:val="000000" w:themeColor="text1"/>
          <w:lang w:val="en-US"/>
        </w:rPr>
        <w:t>of regulated genes in lung, liver, kidney and spleen tissues</w:t>
      </w:r>
      <w:r w:rsidRPr="00930C80">
        <w:rPr>
          <w:lang w:val="en-US"/>
        </w:rPr>
        <w:t xml:space="preserve"> of the BAMLET-treated mice compared to the placebo-treated mice </w:t>
      </w:r>
      <w:r w:rsidRPr="00930C80">
        <w:rPr>
          <w:color w:val="000000" w:themeColor="text1"/>
          <w:lang w:val="en-US"/>
        </w:rPr>
        <w:t xml:space="preserve">(cutoff FC ≥ 2.0 compared to the placebo-treated group) </w:t>
      </w:r>
      <w:r w:rsidRPr="00930C80">
        <w:rPr>
          <w:b/>
          <w:bCs/>
          <w:color w:val="000000" w:themeColor="text1"/>
          <w:lang w:val="en-US"/>
        </w:rPr>
        <w:t>c</w:t>
      </w:r>
      <w:r w:rsidRPr="00930C80">
        <w:rPr>
          <w:b/>
          <w:lang w:val="en-US"/>
        </w:rPr>
        <w:t>-e,</w:t>
      </w:r>
      <w:r w:rsidRPr="00930C80">
        <w:rPr>
          <w:bCs/>
          <w:lang w:val="en-US"/>
        </w:rPr>
        <w:t xml:space="preserve"> The Wnt/β-catenin signaling pathway was strongly decreased in lungs </w:t>
      </w:r>
      <w:r w:rsidRPr="00930C80">
        <w:rPr>
          <w:lang w:val="en-US"/>
        </w:rPr>
        <w:t>(</w:t>
      </w:r>
      <w:r w:rsidRPr="00930C80">
        <w:rPr>
          <w:b/>
          <w:bCs/>
          <w:lang w:val="en-US"/>
        </w:rPr>
        <w:t>c</w:t>
      </w:r>
      <w:r w:rsidRPr="00930C80">
        <w:rPr>
          <w:lang w:val="en-US"/>
        </w:rPr>
        <w:t>)</w:t>
      </w:r>
      <w:r w:rsidRPr="00930C80">
        <w:rPr>
          <w:bCs/>
          <w:lang w:val="en-US"/>
        </w:rPr>
        <w:t xml:space="preserve">, livers </w:t>
      </w:r>
      <w:r w:rsidRPr="00930C80">
        <w:rPr>
          <w:lang w:val="en-US"/>
        </w:rPr>
        <w:t>(</w:t>
      </w:r>
      <w:r w:rsidRPr="00930C80">
        <w:rPr>
          <w:b/>
          <w:bCs/>
          <w:lang w:val="en-US"/>
        </w:rPr>
        <w:t>d</w:t>
      </w:r>
      <w:r w:rsidRPr="00930C80">
        <w:rPr>
          <w:lang w:val="en-US"/>
        </w:rPr>
        <w:t xml:space="preserve">) </w:t>
      </w:r>
      <w:r w:rsidRPr="00930C80">
        <w:rPr>
          <w:bCs/>
          <w:lang w:val="en-US"/>
        </w:rPr>
        <w:t xml:space="preserve">and kidneys </w:t>
      </w:r>
      <w:r w:rsidRPr="00930C80">
        <w:rPr>
          <w:lang w:val="en-US"/>
        </w:rPr>
        <w:t>(</w:t>
      </w:r>
      <w:r w:rsidRPr="00930C80">
        <w:rPr>
          <w:b/>
          <w:bCs/>
          <w:lang w:val="en-US"/>
        </w:rPr>
        <w:t>e</w:t>
      </w:r>
      <w:r w:rsidRPr="00930C80">
        <w:rPr>
          <w:lang w:val="en-US"/>
        </w:rPr>
        <w:t xml:space="preserve">) </w:t>
      </w:r>
      <w:r w:rsidRPr="00930C80">
        <w:rPr>
          <w:bCs/>
          <w:lang w:val="en-US"/>
        </w:rPr>
        <w:t xml:space="preserve">from the BAMLET-treated mice compared to the placebo-treated </w:t>
      </w:r>
      <w:r w:rsidRPr="00930C80">
        <w:rPr>
          <w:i/>
          <w:iCs/>
          <w:lang w:val="en-US"/>
        </w:rPr>
        <w:lastRenderedPageBreak/>
        <w:t>Apc</w:t>
      </w:r>
      <w:r w:rsidRPr="00930C80">
        <w:rPr>
          <w:i/>
          <w:iCs/>
          <w:vertAlign w:val="superscript"/>
          <w:lang w:val="en-US"/>
        </w:rPr>
        <w:t>Min/+</w:t>
      </w:r>
      <w:r w:rsidRPr="00930C80">
        <w:rPr>
          <w:bCs/>
          <w:lang w:val="en-US"/>
        </w:rPr>
        <w:t xml:space="preserve"> mice.</w:t>
      </w:r>
      <w:r w:rsidRPr="00930C80">
        <w:rPr>
          <w:color w:val="000000" w:themeColor="text1"/>
          <w:lang w:val="en-US"/>
        </w:rPr>
        <w:t xml:space="preserve"> Blue and orange represent inhibition and activation, whereas red and blue represent upregulation and downregulation, respectively.</w:t>
      </w:r>
    </w:p>
    <w:p w:rsidR="005E6366" w:rsidRPr="00930C80" w:rsidRDefault="005E6366" w:rsidP="005E6366">
      <w:pPr>
        <w:spacing w:line="600" w:lineRule="auto"/>
        <w:rPr>
          <w:b/>
          <w:bCs/>
          <w:color w:val="000000" w:themeColor="text1"/>
          <w:lang w:val="en-US"/>
        </w:rPr>
      </w:pPr>
    </w:p>
    <w:p w:rsidR="005E6366" w:rsidRPr="00930C80" w:rsidRDefault="005E6366" w:rsidP="005E6366">
      <w:pPr>
        <w:spacing w:line="600" w:lineRule="auto"/>
        <w:rPr>
          <w:color w:val="000000" w:themeColor="text1"/>
          <w:lang w:val="en-US"/>
        </w:rPr>
      </w:pPr>
      <w:r w:rsidRPr="00930C80">
        <w:rPr>
          <w:b/>
          <w:bCs/>
          <w:color w:val="000000" w:themeColor="text1"/>
          <w:lang w:val="en-US"/>
        </w:rPr>
        <w:t xml:space="preserve">Supplementary Fig. S9. Retention of BAMLET in tumor tissue, as shown by </w:t>
      </w:r>
      <w:r w:rsidRPr="00930C80">
        <w:rPr>
          <w:b/>
          <w:bCs/>
          <w:i/>
          <w:lang w:val="en-US"/>
        </w:rPr>
        <w:t>in vivo</w:t>
      </w:r>
      <w:r w:rsidRPr="00930C80">
        <w:rPr>
          <w:b/>
          <w:bCs/>
          <w:lang w:val="en-US"/>
        </w:rPr>
        <w:t xml:space="preserve"> imaging of BAMLET and immunohistochemistry of intestinal tissue sections. </w:t>
      </w:r>
    </w:p>
    <w:p w:rsidR="005E6366" w:rsidRPr="00930C80" w:rsidRDefault="005E6366" w:rsidP="005E6366">
      <w:pPr>
        <w:spacing w:line="600" w:lineRule="auto"/>
        <w:rPr>
          <w:color w:val="000000" w:themeColor="text1"/>
          <w:lang w:val="en-US"/>
        </w:rPr>
      </w:pPr>
      <w:r w:rsidRPr="00930C80">
        <w:rPr>
          <w:b/>
          <w:bCs/>
          <w:lang w:val="en-US"/>
        </w:rPr>
        <w:t>a</w:t>
      </w:r>
      <w:r w:rsidRPr="00930C80">
        <w:rPr>
          <w:lang w:val="en-US"/>
        </w:rPr>
        <w:t xml:space="preserve">, </w:t>
      </w:r>
      <w:r w:rsidRPr="00930C80">
        <w:rPr>
          <w:i/>
          <w:lang w:val="en-US"/>
        </w:rPr>
        <w:t>In vivo</w:t>
      </w:r>
      <w:r w:rsidRPr="00930C80">
        <w:rPr>
          <w:lang w:val="en-US"/>
        </w:rPr>
        <w:t xml:space="preserve"> imaging of intestines from the tumor-bearing </w:t>
      </w:r>
      <w:r w:rsidRPr="00930C80">
        <w:rPr>
          <w:i/>
          <w:iCs/>
          <w:lang w:val="en-US"/>
        </w:rPr>
        <w:t>Apc</w:t>
      </w:r>
      <w:r w:rsidRPr="00930C80">
        <w:rPr>
          <w:i/>
          <w:iCs/>
          <w:vertAlign w:val="superscript"/>
          <w:lang w:val="en-US"/>
        </w:rPr>
        <w:t>Min/+</w:t>
      </w:r>
      <w:r w:rsidRPr="00930C80">
        <w:rPr>
          <w:lang w:val="en-US"/>
        </w:rPr>
        <w:t xml:space="preserve"> mice or C57BL/6 mice (both 18 weeks old) exposed by gavage to </w:t>
      </w:r>
      <w:r w:rsidRPr="00930C80">
        <w:rPr>
          <w:color w:val="000000" w:themeColor="text1"/>
          <w:lang w:val="en-US"/>
        </w:rPr>
        <w:t xml:space="preserve">VivoTag </w:t>
      </w:r>
      <w:r w:rsidRPr="00930C80">
        <w:rPr>
          <w:color w:val="000000"/>
          <w:lang w:val="en-US"/>
        </w:rPr>
        <w:t>680</w:t>
      </w:r>
      <w:r w:rsidRPr="00930C80">
        <w:rPr>
          <w:lang w:val="en-US"/>
        </w:rPr>
        <w:t xml:space="preserve">-labeled BAMLET. Retention of BAMLET in the tumor-bearing </w:t>
      </w:r>
      <w:r w:rsidRPr="00930C80">
        <w:rPr>
          <w:i/>
          <w:iCs/>
          <w:lang w:val="en-US"/>
        </w:rPr>
        <w:t>Apc</w:t>
      </w:r>
      <w:r w:rsidRPr="00930C80">
        <w:rPr>
          <w:i/>
          <w:iCs/>
          <w:vertAlign w:val="superscript"/>
          <w:lang w:val="en-US"/>
        </w:rPr>
        <w:t>Min/+</w:t>
      </w:r>
      <w:r w:rsidRPr="00930C80">
        <w:rPr>
          <w:lang w:val="en-US"/>
        </w:rPr>
        <w:t xml:space="preserve"> mice after 24 hours (</w:t>
      </w:r>
      <w:r w:rsidRPr="00930C80">
        <w:rPr>
          <w:i/>
          <w:iCs/>
          <w:lang w:val="en-US"/>
        </w:rPr>
        <w:t>n</w:t>
      </w:r>
      <w:r w:rsidRPr="00930C80">
        <w:rPr>
          <w:lang w:val="en-US"/>
        </w:rPr>
        <w:t xml:space="preserve"> = 3) and 48 hours (</w:t>
      </w:r>
      <w:r w:rsidRPr="00930C80">
        <w:rPr>
          <w:i/>
          <w:iCs/>
          <w:lang w:val="en-US"/>
        </w:rPr>
        <w:t>n</w:t>
      </w:r>
      <w:r w:rsidRPr="00930C80">
        <w:rPr>
          <w:lang w:val="en-US"/>
        </w:rPr>
        <w:t xml:space="preserve"> = 3) compared to that in healthy C57BL/6 mice (</w:t>
      </w:r>
      <w:r w:rsidRPr="00930C80">
        <w:rPr>
          <w:color w:val="000000" w:themeColor="text1"/>
          <w:lang w:val="en-US"/>
        </w:rPr>
        <w:t xml:space="preserve">two experiments; </w:t>
      </w:r>
      <w:r w:rsidRPr="00930C80">
        <w:rPr>
          <w:i/>
          <w:iCs/>
          <w:lang w:val="en-US"/>
        </w:rPr>
        <w:t>n</w:t>
      </w:r>
      <w:r w:rsidRPr="00930C80">
        <w:rPr>
          <w:lang w:val="en-US"/>
        </w:rPr>
        <w:t xml:space="preserve"> = 8). </w:t>
      </w:r>
      <w:r w:rsidRPr="00930C80">
        <w:rPr>
          <w:b/>
          <w:bCs/>
          <w:lang w:val="en-US"/>
        </w:rPr>
        <w:t>b</w:t>
      </w:r>
      <w:r w:rsidRPr="00930C80">
        <w:rPr>
          <w:lang w:val="en-US"/>
        </w:rPr>
        <w:t xml:space="preserve">, Quantification of the fluorescence intensity in intestinal sections at 24 hours (upper) and 48 hours (lower) after BAMLET administration. </w:t>
      </w:r>
      <w:r w:rsidRPr="00930C80">
        <w:rPr>
          <w:b/>
          <w:bCs/>
          <w:lang w:val="en-US"/>
        </w:rPr>
        <w:t>c</w:t>
      </w:r>
      <w:r w:rsidRPr="00930C80">
        <w:rPr>
          <w:lang w:val="en-US"/>
        </w:rPr>
        <w:t>, BAMLET staining in the tumor area of intestinal sections from (</w:t>
      </w:r>
      <w:r w:rsidRPr="00930C80">
        <w:rPr>
          <w:b/>
          <w:bCs/>
          <w:lang w:val="en-US"/>
        </w:rPr>
        <w:t>a</w:t>
      </w:r>
      <w:r w:rsidRPr="00930C80">
        <w:rPr>
          <w:lang w:val="en-US"/>
        </w:rPr>
        <w:t xml:space="preserve">) using immunohistochemistry. </w:t>
      </w:r>
      <w:r w:rsidRPr="00930C80">
        <w:rPr>
          <w:color w:val="000000" w:themeColor="text1"/>
          <w:lang w:val="en-US"/>
        </w:rPr>
        <w:t xml:space="preserve">Representative sections, </w:t>
      </w:r>
      <w:r w:rsidRPr="00930C80">
        <w:rPr>
          <w:i/>
          <w:iCs/>
          <w:color w:val="000000" w:themeColor="text1"/>
          <w:lang w:val="en-US"/>
        </w:rPr>
        <w:t>n</w:t>
      </w:r>
      <w:r w:rsidRPr="00930C80">
        <w:rPr>
          <w:color w:val="000000" w:themeColor="text1"/>
          <w:lang w:val="en-US"/>
        </w:rPr>
        <w:t xml:space="preserve"> = 3 mice per group.</w:t>
      </w:r>
      <w:r w:rsidRPr="00930C80">
        <w:rPr>
          <w:b/>
          <w:bCs/>
          <w:lang w:val="en-US"/>
        </w:rPr>
        <w:t xml:space="preserve"> d</w:t>
      </w:r>
      <w:r w:rsidRPr="00930C80">
        <w:rPr>
          <w:lang w:val="en-US"/>
        </w:rPr>
        <w:t>, Quantification of the BAMLET staining from (</w:t>
      </w:r>
      <w:r w:rsidRPr="00930C80">
        <w:rPr>
          <w:b/>
          <w:bCs/>
          <w:lang w:val="en-US"/>
        </w:rPr>
        <w:t>c</w:t>
      </w:r>
      <w:r w:rsidRPr="00930C80">
        <w:rPr>
          <w:lang w:val="en-US"/>
        </w:rPr>
        <w:t>).</w:t>
      </w:r>
      <w:r w:rsidRPr="00930C80">
        <w:rPr>
          <w:color w:val="000000" w:themeColor="text1"/>
          <w:lang w:val="en-US"/>
        </w:rPr>
        <w:t xml:space="preserve"> Data are presented as</w:t>
      </w:r>
      <w:r w:rsidRPr="00930C80">
        <w:rPr>
          <w:color w:val="000000"/>
          <w:lang w:val="en-US"/>
        </w:rPr>
        <w:t xml:space="preserve"> the</w:t>
      </w:r>
      <w:r w:rsidRPr="00930C80">
        <w:rPr>
          <w:color w:val="000000" w:themeColor="text1"/>
          <w:lang w:val="en-US"/>
        </w:rPr>
        <w:t xml:space="preserve"> means ± S.E.M.s and analyzed by Student’s </w:t>
      </w:r>
      <w:r w:rsidRPr="00930C80">
        <w:rPr>
          <w:i/>
          <w:iCs/>
          <w:color w:val="000000" w:themeColor="text1"/>
          <w:lang w:val="en-US"/>
        </w:rPr>
        <w:t>t</w:t>
      </w:r>
      <w:r w:rsidRPr="00930C80">
        <w:rPr>
          <w:color w:val="000000" w:themeColor="text1"/>
          <w:lang w:val="en-US"/>
        </w:rPr>
        <w:t xml:space="preserve"> test</w:t>
      </w:r>
      <w:r w:rsidRPr="00930C80">
        <w:rPr>
          <w:lang w:val="en-US"/>
        </w:rPr>
        <w:t>.</w:t>
      </w:r>
      <w:r w:rsidRPr="00930C80">
        <w:rPr>
          <w:color w:val="000000" w:themeColor="text1"/>
          <w:lang w:val="en-US"/>
        </w:rPr>
        <w:t xml:space="preserve"> Scale bars = 100 </w:t>
      </w:r>
      <w:r w:rsidRPr="00930C80">
        <w:rPr>
          <w:lang w:val="en-US"/>
        </w:rPr>
        <w:t>μm (close-up), 1 mm (whole tissue mount)</w:t>
      </w:r>
      <w:r w:rsidRPr="00930C80">
        <w:rPr>
          <w:color w:val="000000" w:themeColor="text1"/>
          <w:lang w:val="en-US"/>
        </w:rPr>
        <w:t xml:space="preserve"> </w:t>
      </w:r>
      <w:r w:rsidRPr="00930C80">
        <w:rPr>
          <w:lang w:val="en-US"/>
        </w:rPr>
        <w:t>(</w:t>
      </w:r>
      <w:r w:rsidRPr="00930C80">
        <w:rPr>
          <w:b/>
          <w:bCs/>
          <w:lang w:val="en-US"/>
        </w:rPr>
        <w:t>c</w:t>
      </w:r>
      <w:r w:rsidRPr="00930C80">
        <w:rPr>
          <w:lang w:val="en-US"/>
        </w:rPr>
        <w:t>).</w:t>
      </w:r>
    </w:p>
    <w:p w:rsidR="005E6366" w:rsidRPr="00930C80" w:rsidRDefault="005E6366" w:rsidP="005E6366">
      <w:pPr>
        <w:spacing w:line="600" w:lineRule="auto"/>
        <w:rPr>
          <w:bCs/>
          <w:lang w:val="en-US"/>
        </w:rPr>
      </w:pPr>
    </w:p>
    <w:p w:rsidR="005E6366" w:rsidRPr="00930C80" w:rsidRDefault="005E6366" w:rsidP="005E6366">
      <w:pPr>
        <w:spacing w:line="600" w:lineRule="auto"/>
        <w:rPr>
          <w:b/>
          <w:lang w:val="en-US"/>
        </w:rPr>
      </w:pPr>
      <w:r w:rsidRPr="00930C80">
        <w:rPr>
          <w:b/>
          <w:lang w:val="en-US"/>
        </w:rPr>
        <w:t>Supplementary Fig. S10. Supplementary data for Main Fig. 7. Analysis of cells treated with bovine alpha-lactalbumin compared to BAMLET.</w:t>
      </w:r>
    </w:p>
    <w:p w:rsidR="005E6366" w:rsidRPr="00930C80" w:rsidRDefault="005E6366" w:rsidP="005E6366">
      <w:pPr>
        <w:spacing w:line="600" w:lineRule="auto"/>
        <w:rPr>
          <w:lang w:val="en-US"/>
        </w:rPr>
      </w:pPr>
      <w:r w:rsidRPr="00930C80">
        <w:rPr>
          <w:b/>
          <w:bCs/>
          <w:lang w:val="en-US"/>
        </w:rPr>
        <w:t>a</w:t>
      </w:r>
      <w:r w:rsidRPr="00930C80">
        <w:rPr>
          <w:lang w:val="en-US"/>
        </w:rPr>
        <w:t xml:space="preserve">, Live-cell confocal images showing the time-dependent uptake of Janelia Fluor-549 labeled </w:t>
      </w:r>
      <w:r w:rsidRPr="00930C80">
        <w:rPr>
          <w:bCs/>
          <w:lang w:val="en-US"/>
        </w:rPr>
        <w:t xml:space="preserve">bovine alpha-lactalbumin </w:t>
      </w:r>
      <w:r w:rsidRPr="00930C80">
        <w:rPr>
          <w:lang w:val="en-US"/>
        </w:rPr>
        <w:t xml:space="preserve">(21 μM, magenta) by DLD1 human colorectal adenocarcinoma cells. Nuclei were </w:t>
      </w:r>
      <w:r w:rsidRPr="00930C80">
        <w:rPr>
          <w:lang w:val="en-US"/>
        </w:rPr>
        <w:lastRenderedPageBreak/>
        <w:t xml:space="preserve">counterstained with Hoechst (blue). </w:t>
      </w:r>
      <w:r w:rsidRPr="00930C80">
        <w:rPr>
          <w:b/>
          <w:bCs/>
          <w:lang w:val="en-US"/>
        </w:rPr>
        <w:t>b</w:t>
      </w:r>
      <w:r w:rsidRPr="00930C80">
        <w:rPr>
          <w:lang w:val="en-US"/>
        </w:rPr>
        <w:t xml:space="preserve">, Quantification of the </w:t>
      </w:r>
      <w:r w:rsidRPr="00930C80">
        <w:rPr>
          <w:bCs/>
          <w:lang w:val="en-US"/>
        </w:rPr>
        <w:t>bovine alpha-lactalbumin</w:t>
      </w:r>
      <w:r w:rsidRPr="00930C80">
        <w:rPr>
          <w:lang w:val="en-US"/>
        </w:rPr>
        <w:t xml:space="preserve"> cellular uptake in (</w:t>
      </w:r>
      <w:r w:rsidRPr="00930C80">
        <w:rPr>
          <w:b/>
          <w:lang w:val="en-US"/>
        </w:rPr>
        <w:t>a</w:t>
      </w:r>
      <w:r w:rsidRPr="00930C80">
        <w:rPr>
          <w:lang w:val="en-US"/>
        </w:rPr>
        <w:t>) compared to BAMLET (</w:t>
      </w:r>
      <w:r w:rsidRPr="00930C80">
        <w:rPr>
          <w:i/>
          <w:iCs/>
          <w:lang w:val="en-US"/>
        </w:rPr>
        <w:t>n</w:t>
      </w:r>
      <w:r w:rsidRPr="00930C80">
        <w:rPr>
          <w:lang w:val="en-US"/>
        </w:rPr>
        <w:t xml:space="preserve"> = 50 cells per group). </w:t>
      </w:r>
      <w:r w:rsidRPr="00930C80">
        <w:rPr>
          <w:bCs/>
          <w:lang w:val="en-US"/>
        </w:rPr>
        <w:t xml:space="preserve">Significant uptake of bovine alpha-lactalbumin occurred more slowly and to a lower extent than for the complex. </w:t>
      </w:r>
      <w:r w:rsidRPr="00930C80">
        <w:rPr>
          <w:lang w:val="en-US"/>
        </w:rPr>
        <w:t>Data are presented as the means ± S.E.M.s</w:t>
      </w:r>
      <w:r w:rsidRPr="00930C80">
        <w:rPr>
          <w:color w:val="000000" w:themeColor="text1"/>
          <w:lang w:val="en-US"/>
        </w:rPr>
        <w:t>, analyzed by two-way ANOVA with Šídák's multiple comparisons test (</w:t>
      </w:r>
      <w:r w:rsidRPr="00930C80">
        <w:rPr>
          <w:b/>
          <w:bCs/>
          <w:color w:val="000000" w:themeColor="text1"/>
          <w:lang w:val="en-US"/>
        </w:rPr>
        <w:t>b</w:t>
      </w:r>
      <w:r w:rsidRPr="00930C80">
        <w:rPr>
          <w:color w:val="000000" w:themeColor="text1"/>
          <w:lang w:val="en-US"/>
        </w:rPr>
        <w:t xml:space="preserve">). Scale bar = 6 </w:t>
      </w:r>
      <w:r w:rsidRPr="00930C80">
        <w:rPr>
          <w:lang w:val="en-US"/>
        </w:rPr>
        <w:t>μm (</w:t>
      </w:r>
      <w:r w:rsidRPr="00930C80">
        <w:rPr>
          <w:b/>
          <w:bCs/>
          <w:color w:val="000000" w:themeColor="text1"/>
          <w:lang w:val="en-US"/>
        </w:rPr>
        <w:t>a</w:t>
      </w:r>
      <w:r w:rsidRPr="00930C80">
        <w:rPr>
          <w:lang w:val="en-US"/>
        </w:rPr>
        <w:t>).</w:t>
      </w:r>
    </w:p>
    <w:p w:rsidR="005E6366" w:rsidRPr="00930C80" w:rsidRDefault="005E6366" w:rsidP="005E6366">
      <w:pPr>
        <w:spacing w:line="600" w:lineRule="auto"/>
        <w:rPr>
          <w:lang w:val="en-US"/>
        </w:rPr>
      </w:pPr>
    </w:p>
    <w:p w:rsidR="005E6366" w:rsidRPr="00930C80" w:rsidRDefault="005E6366" w:rsidP="005E6366">
      <w:pPr>
        <w:spacing w:line="600" w:lineRule="auto"/>
        <w:rPr>
          <w:b/>
          <w:bCs/>
          <w:lang w:val="en-US"/>
        </w:rPr>
      </w:pPr>
      <w:r w:rsidRPr="00930C80">
        <w:rPr>
          <w:b/>
          <w:lang w:val="en-US"/>
        </w:rPr>
        <w:t xml:space="preserve">Supplementary Fig. S11. Supplementary data for Main Fig. 8. Lack of toxicity </w:t>
      </w:r>
      <w:r w:rsidRPr="00930C80">
        <w:rPr>
          <w:b/>
          <w:bCs/>
          <w:lang w:val="en-US"/>
        </w:rPr>
        <w:t>in healthy C57BL/6 mice</w:t>
      </w:r>
      <w:r w:rsidRPr="00930C80" w:rsidDel="00036398">
        <w:rPr>
          <w:b/>
          <w:lang w:val="en-US"/>
        </w:rPr>
        <w:t xml:space="preserve"> </w:t>
      </w:r>
      <w:r w:rsidRPr="00930C80">
        <w:rPr>
          <w:b/>
          <w:lang w:val="en-US"/>
        </w:rPr>
        <w:t>exposed to BAMLET.</w:t>
      </w:r>
    </w:p>
    <w:p w:rsidR="005E6366" w:rsidRPr="00930C80" w:rsidRDefault="005E6366" w:rsidP="005E6366">
      <w:pPr>
        <w:spacing w:line="600" w:lineRule="auto"/>
        <w:rPr>
          <w:lang w:val="en-US"/>
        </w:rPr>
      </w:pPr>
      <w:r w:rsidRPr="00930C80">
        <w:rPr>
          <w:lang w:val="en-US"/>
        </w:rPr>
        <w:t>Following the protocols in Fig. 1,</w:t>
      </w:r>
      <w:r w:rsidRPr="00930C80">
        <w:rPr>
          <w:b/>
          <w:bCs/>
          <w:lang w:val="en-US"/>
        </w:rPr>
        <w:t xml:space="preserve"> </w:t>
      </w:r>
      <w:r w:rsidRPr="00930C80">
        <w:rPr>
          <w:lang w:val="en-US"/>
        </w:rPr>
        <w:t>BAMLET was administered to healthy C57BL/6 mice by gavage and followed two weeks (2w), or five weeks (5w) post treatment (</w:t>
      </w:r>
      <w:r w:rsidRPr="00930C80">
        <w:rPr>
          <w:i/>
          <w:iCs/>
          <w:lang w:val="en-US"/>
        </w:rPr>
        <w:t>n</w:t>
      </w:r>
      <w:r w:rsidRPr="00930C80">
        <w:rPr>
          <w:lang w:val="en-US"/>
        </w:rPr>
        <w:t xml:space="preserve"> = 5 mice per group) or was </w:t>
      </w:r>
      <w:r w:rsidRPr="00930C80">
        <w:rPr>
          <w:color w:val="000000" w:themeColor="text1"/>
          <w:lang w:val="en-US"/>
        </w:rPr>
        <w:t>administered BAMLET in the drinking water for eight weeks (8w; 20 mg of in 5 ml PBS</w:t>
      </w:r>
      <w:r w:rsidRPr="00930C80">
        <w:rPr>
          <w:color w:val="000000"/>
          <w:lang w:val="en-US"/>
        </w:rPr>
        <w:t xml:space="preserve"> daily</w:t>
      </w:r>
      <w:r w:rsidRPr="00930C80">
        <w:rPr>
          <w:color w:val="000000" w:themeColor="text1"/>
          <w:lang w:val="en-US"/>
        </w:rPr>
        <w:t xml:space="preserve">, </w:t>
      </w:r>
      <w:r w:rsidRPr="00930C80">
        <w:rPr>
          <w:i/>
          <w:iCs/>
          <w:lang w:val="en-US"/>
        </w:rPr>
        <w:t>n</w:t>
      </w:r>
      <w:r w:rsidRPr="00930C80">
        <w:rPr>
          <w:lang w:val="en-US"/>
        </w:rPr>
        <w:t xml:space="preserve"> = 5). </w:t>
      </w:r>
      <w:r w:rsidRPr="00930C80">
        <w:rPr>
          <w:b/>
          <w:bCs/>
          <w:lang w:val="en-US"/>
        </w:rPr>
        <w:t xml:space="preserve">a, </w:t>
      </w:r>
      <w:r w:rsidRPr="00930C80">
        <w:rPr>
          <w:lang w:val="en-US"/>
        </w:rPr>
        <w:t xml:space="preserve">Body weights of the BAMLET-treated C57BL/6 mice compared to the placebo-treated mice. No significant changes were observed for the BAMLET-treated mice compared to the placebo-treated mice. </w:t>
      </w:r>
      <w:r w:rsidRPr="00930C80">
        <w:rPr>
          <w:b/>
          <w:bCs/>
          <w:lang w:val="en-US"/>
        </w:rPr>
        <w:t>b,</w:t>
      </w:r>
      <w:r w:rsidRPr="00930C80">
        <w:rPr>
          <w:lang w:val="en-US"/>
        </w:rPr>
        <w:t xml:space="preserve"> Intact macroscopic appearance of the livers, spleens, lungs, and kidneys obtained from the BAMLET-treated C57BL/6 mice at sacrifice. </w:t>
      </w:r>
      <w:r w:rsidRPr="00930C80">
        <w:rPr>
          <w:color w:val="000000" w:themeColor="text1"/>
          <w:lang w:val="en-US"/>
        </w:rPr>
        <w:t xml:space="preserve">Representative images, </w:t>
      </w:r>
      <w:r w:rsidRPr="00930C80">
        <w:rPr>
          <w:i/>
          <w:iCs/>
          <w:color w:val="000000" w:themeColor="text1"/>
          <w:lang w:val="en-US"/>
        </w:rPr>
        <w:t>n</w:t>
      </w:r>
      <w:r w:rsidRPr="00930C80">
        <w:rPr>
          <w:color w:val="000000" w:themeColor="text1"/>
          <w:lang w:val="en-US"/>
        </w:rPr>
        <w:t xml:space="preserve"> = 5 mice per group</w:t>
      </w:r>
      <w:r w:rsidRPr="00930C80">
        <w:rPr>
          <w:lang w:val="en-US"/>
        </w:rPr>
        <w:t>. Data are presented as the means ± S.E.M.s</w:t>
      </w:r>
      <w:r w:rsidRPr="00930C80">
        <w:rPr>
          <w:color w:val="000000" w:themeColor="text1"/>
          <w:lang w:val="en-US"/>
        </w:rPr>
        <w:t>, analyzed by one-way ANOVA with Šídák's multiple comparisons test (</w:t>
      </w:r>
      <w:r w:rsidRPr="00930C80">
        <w:rPr>
          <w:b/>
          <w:bCs/>
          <w:color w:val="000000" w:themeColor="text1"/>
          <w:lang w:val="en-US"/>
        </w:rPr>
        <w:t>a</w:t>
      </w:r>
      <w:r w:rsidRPr="00930C80">
        <w:rPr>
          <w:color w:val="000000" w:themeColor="text1"/>
          <w:lang w:val="en-US"/>
        </w:rPr>
        <w:t>). Scale bar = 10 mm</w:t>
      </w:r>
      <w:r w:rsidRPr="00930C80">
        <w:rPr>
          <w:lang w:val="en-US"/>
        </w:rPr>
        <w:t xml:space="preserve"> (</w:t>
      </w:r>
      <w:r w:rsidRPr="00930C80">
        <w:rPr>
          <w:b/>
          <w:bCs/>
          <w:color w:val="000000" w:themeColor="text1"/>
          <w:lang w:val="en-US"/>
        </w:rPr>
        <w:t>b</w:t>
      </w:r>
      <w:r w:rsidRPr="00930C80">
        <w:rPr>
          <w:lang w:val="en-US"/>
        </w:rPr>
        <w:t>).</w:t>
      </w:r>
    </w:p>
    <w:p w:rsidR="005E6366" w:rsidRPr="00930C80" w:rsidRDefault="005E6366" w:rsidP="005E6366">
      <w:pPr>
        <w:spacing w:line="600" w:lineRule="auto"/>
        <w:rPr>
          <w:lang w:val="en-US"/>
        </w:rPr>
      </w:pPr>
    </w:p>
    <w:p w:rsidR="005E6366" w:rsidRPr="00930C80" w:rsidRDefault="005E6366" w:rsidP="005E6366">
      <w:pPr>
        <w:spacing w:line="600" w:lineRule="auto"/>
        <w:rPr>
          <w:b/>
          <w:bCs/>
          <w:lang w:val="en-US"/>
        </w:rPr>
      </w:pPr>
      <w:r w:rsidRPr="00930C80">
        <w:rPr>
          <w:b/>
          <w:lang w:val="en-US"/>
        </w:rPr>
        <w:t xml:space="preserve">Supplementary Fig. S12. Supplementary data for Main Fig. 8. </w:t>
      </w:r>
      <w:r w:rsidRPr="00930C80">
        <w:rPr>
          <w:b/>
          <w:bCs/>
          <w:lang w:val="en-US"/>
        </w:rPr>
        <w:t>Effects of BAMLET on genes regulating metabolic functions in healthy C57BL/6 mice.</w:t>
      </w:r>
    </w:p>
    <w:p w:rsidR="005E6366" w:rsidRPr="00930C80" w:rsidRDefault="005E6366" w:rsidP="005E6366">
      <w:pPr>
        <w:pStyle w:val="ListParagraph"/>
        <w:spacing w:line="600" w:lineRule="auto"/>
        <w:ind w:left="0"/>
        <w:rPr>
          <w:rFonts w:ascii="Times New Roman" w:hAnsi="Times New Roman" w:cs="Times New Roman"/>
          <w:color w:val="000000" w:themeColor="text1"/>
          <w:sz w:val="24"/>
          <w:szCs w:val="24"/>
          <w:lang w:val="en-US"/>
        </w:rPr>
      </w:pPr>
      <w:r w:rsidRPr="00930C80">
        <w:rPr>
          <w:rFonts w:ascii="Times New Roman" w:hAnsi="Times New Roman" w:cs="Times New Roman"/>
          <w:b/>
          <w:bCs/>
          <w:color w:val="000000" w:themeColor="text1"/>
          <w:sz w:val="24"/>
          <w:szCs w:val="24"/>
          <w:lang w:val="en-US"/>
        </w:rPr>
        <w:lastRenderedPageBreak/>
        <w:t>a</w:t>
      </w:r>
      <w:r w:rsidRPr="00930C80">
        <w:rPr>
          <w:rFonts w:ascii="Times New Roman" w:hAnsi="Times New Roman" w:cs="Times New Roman"/>
          <w:color w:val="000000" w:themeColor="text1"/>
          <w:sz w:val="24"/>
          <w:szCs w:val="24"/>
          <w:lang w:val="en-US"/>
        </w:rPr>
        <w:t xml:space="preserve">, </w:t>
      </w:r>
      <w:r w:rsidRPr="00930C80">
        <w:rPr>
          <w:rFonts w:ascii="Times New Roman" w:hAnsi="Times New Roman" w:cs="Times New Roman"/>
          <w:sz w:val="24"/>
          <w:szCs w:val="24"/>
          <w:lang w:val="en-US"/>
        </w:rPr>
        <w:t>Effects of BAMLET treatment on the Glucose Metabolism pathway in</w:t>
      </w:r>
      <w:r w:rsidRPr="00930C80">
        <w:rPr>
          <w:rFonts w:ascii="Times New Roman" w:hAnsi="Times New Roman" w:cs="Times New Roman"/>
          <w:i/>
          <w:color w:val="000000" w:themeColor="text1"/>
          <w:sz w:val="24"/>
          <w:szCs w:val="24"/>
          <w:lang w:val="en-US"/>
        </w:rPr>
        <w:t xml:space="preserve"> </w:t>
      </w:r>
      <w:r w:rsidRPr="00930C80">
        <w:rPr>
          <w:rFonts w:ascii="Times New Roman" w:hAnsi="Times New Roman" w:cs="Times New Roman"/>
          <w:color w:val="000000" w:themeColor="text1"/>
          <w:sz w:val="24"/>
          <w:szCs w:val="24"/>
          <w:lang w:val="en-US"/>
        </w:rPr>
        <w:t xml:space="preserve">C57BL/6 mice and </w:t>
      </w:r>
      <w:r w:rsidRPr="00930C80">
        <w:rPr>
          <w:rFonts w:ascii="Times New Roman" w:hAnsi="Times New Roman" w:cs="Times New Roman"/>
          <w:i/>
          <w:color w:val="000000" w:themeColor="text1"/>
          <w:sz w:val="24"/>
          <w:szCs w:val="24"/>
          <w:lang w:val="en-US"/>
        </w:rPr>
        <w:t>Apc</w:t>
      </w:r>
      <w:r w:rsidRPr="00930C80">
        <w:rPr>
          <w:rFonts w:ascii="Times New Roman" w:hAnsi="Times New Roman" w:cs="Times New Roman"/>
          <w:i/>
          <w:color w:val="000000" w:themeColor="text1"/>
          <w:sz w:val="24"/>
          <w:szCs w:val="24"/>
          <w:vertAlign w:val="superscript"/>
          <w:lang w:val="en-US"/>
        </w:rPr>
        <w:t>Min</w:t>
      </w:r>
      <w:r w:rsidRPr="00930C80">
        <w:rPr>
          <w:rFonts w:ascii="Times New Roman" w:hAnsi="Times New Roman" w:cs="Times New Roman"/>
          <w:color w:val="000000" w:themeColor="text1"/>
          <w:sz w:val="24"/>
          <w:szCs w:val="24"/>
          <w:vertAlign w:val="superscript"/>
          <w:lang w:val="en-US"/>
        </w:rPr>
        <w:t>/+</w:t>
      </w:r>
      <w:r w:rsidRPr="00930C80">
        <w:rPr>
          <w:rFonts w:ascii="Times New Roman" w:hAnsi="Times New Roman" w:cs="Times New Roman"/>
          <w:color w:val="000000" w:themeColor="text1"/>
          <w:sz w:val="24"/>
          <w:szCs w:val="24"/>
          <w:lang w:val="en-US"/>
        </w:rPr>
        <w:t xml:space="preserve"> mice (five weeks (5w) post treatment) (</w:t>
      </w:r>
      <w:r w:rsidRPr="00930C80">
        <w:rPr>
          <w:rFonts w:ascii="Times New Roman" w:hAnsi="Times New Roman" w:cs="Times New Roman"/>
          <w:i/>
          <w:iCs/>
          <w:color w:val="000000" w:themeColor="text1"/>
          <w:sz w:val="24"/>
          <w:szCs w:val="24"/>
          <w:lang w:val="en-US"/>
        </w:rPr>
        <w:t>n</w:t>
      </w:r>
      <w:r w:rsidRPr="00930C80">
        <w:rPr>
          <w:rFonts w:ascii="Times New Roman" w:hAnsi="Times New Roman" w:cs="Times New Roman"/>
          <w:color w:val="000000" w:themeColor="text1"/>
          <w:sz w:val="24"/>
          <w:szCs w:val="24"/>
          <w:lang w:val="en-US"/>
        </w:rPr>
        <w:t xml:space="preserve"> = 2 RNA samples per group)</w:t>
      </w:r>
      <w:r w:rsidRPr="00930C80">
        <w:rPr>
          <w:rFonts w:ascii="Times New Roman" w:hAnsi="Times New Roman" w:cs="Times New Roman"/>
          <w:sz w:val="24"/>
          <w:szCs w:val="24"/>
          <w:lang w:val="en-US"/>
        </w:rPr>
        <w:t>.</w:t>
      </w:r>
      <w:r w:rsidRPr="00930C80">
        <w:rPr>
          <w:rFonts w:ascii="Times New Roman" w:hAnsi="Times New Roman" w:cs="Times New Roman"/>
          <w:b/>
          <w:sz w:val="24"/>
          <w:szCs w:val="24"/>
          <w:lang w:val="en-US"/>
        </w:rPr>
        <w:t xml:space="preserve"> </w:t>
      </w:r>
      <w:r w:rsidRPr="00930C80">
        <w:rPr>
          <w:rFonts w:ascii="Times New Roman" w:hAnsi="Times New Roman" w:cs="Times New Roman"/>
          <w:b/>
          <w:bCs/>
          <w:sz w:val="24"/>
          <w:szCs w:val="24"/>
          <w:lang w:val="en-US"/>
        </w:rPr>
        <w:t>b</w:t>
      </w:r>
      <w:r w:rsidRPr="00930C80">
        <w:rPr>
          <w:rFonts w:ascii="Times New Roman" w:hAnsi="Times New Roman" w:cs="Times New Roman"/>
          <w:sz w:val="24"/>
          <w:szCs w:val="24"/>
          <w:lang w:val="en-US"/>
        </w:rPr>
        <w:t>, Effects of BAMLET treatment on the Glycolysis pathway in</w:t>
      </w:r>
      <w:r w:rsidRPr="00930C80">
        <w:rPr>
          <w:rFonts w:ascii="Times New Roman" w:hAnsi="Times New Roman" w:cs="Times New Roman"/>
          <w:i/>
          <w:iCs/>
          <w:color w:val="000000" w:themeColor="text1"/>
          <w:sz w:val="24"/>
          <w:szCs w:val="24"/>
          <w:lang w:val="en-US"/>
        </w:rPr>
        <w:t xml:space="preserve"> </w:t>
      </w:r>
      <w:r w:rsidRPr="00930C80">
        <w:rPr>
          <w:rFonts w:ascii="Times New Roman" w:hAnsi="Times New Roman" w:cs="Times New Roman"/>
          <w:color w:val="000000" w:themeColor="text1"/>
          <w:sz w:val="24"/>
          <w:szCs w:val="24"/>
          <w:lang w:val="en-US"/>
        </w:rPr>
        <w:t xml:space="preserve">C57BL/6 mice and </w:t>
      </w:r>
      <w:r w:rsidRPr="00930C80">
        <w:rPr>
          <w:rFonts w:ascii="Times New Roman" w:hAnsi="Times New Roman" w:cs="Times New Roman"/>
          <w:i/>
          <w:color w:val="000000" w:themeColor="text1"/>
          <w:sz w:val="24"/>
          <w:szCs w:val="24"/>
          <w:lang w:val="en-US"/>
        </w:rPr>
        <w:t>Apc</w:t>
      </w:r>
      <w:r w:rsidRPr="00930C80">
        <w:rPr>
          <w:rFonts w:ascii="Times New Roman" w:hAnsi="Times New Roman" w:cs="Times New Roman"/>
          <w:i/>
          <w:color w:val="000000" w:themeColor="text1"/>
          <w:sz w:val="24"/>
          <w:szCs w:val="24"/>
          <w:vertAlign w:val="superscript"/>
          <w:lang w:val="en-US"/>
        </w:rPr>
        <w:t>Min</w:t>
      </w:r>
      <w:r w:rsidRPr="00930C80">
        <w:rPr>
          <w:rFonts w:ascii="Times New Roman" w:hAnsi="Times New Roman" w:cs="Times New Roman"/>
          <w:color w:val="000000" w:themeColor="text1"/>
          <w:sz w:val="24"/>
          <w:szCs w:val="24"/>
          <w:vertAlign w:val="superscript"/>
          <w:lang w:val="en-US"/>
        </w:rPr>
        <w:t>/+</w:t>
      </w:r>
      <w:r w:rsidRPr="00930C80">
        <w:rPr>
          <w:rFonts w:ascii="Times New Roman" w:hAnsi="Times New Roman" w:cs="Times New Roman"/>
          <w:color w:val="000000" w:themeColor="text1"/>
          <w:sz w:val="24"/>
          <w:szCs w:val="24"/>
          <w:lang w:val="en-US"/>
        </w:rPr>
        <w:t xml:space="preserve"> mice (5w post treatment)</w:t>
      </w:r>
      <w:r w:rsidRPr="00930C80">
        <w:rPr>
          <w:rFonts w:ascii="Times New Roman" w:hAnsi="Times New Roman" w:cs="Times New Roman"/>
          <w:sz w:val="24"/>
          <w:szCs w:val="24"/>
          <w:lang w:val="en-US"/>
        </w:rPr>
        <w:t>.</w:t>
      </w:r>
      <w:r w:rsidRPr="00930C80">
        <w:rPr>
          <w:rFonts w:ascii="Times New Roman" w:hAnsi="Times New Roman" w:cs="Times New Roman"/>
          <w:b/>
          <w:sz w:val="24"/>
          <w:szCs w:val="24"/>
          <w:lang w:val="en-US"/>
        </w:rPr>
        <w:t xml:space="preserve"> c</w:t>
      </w:r>
      <w:r w:rsidRPr="00930C80">
        <w:rPr>
          <w:rFonts w:ascii="Times New Roman" w:hAnsi="Times New Roman" w:cs="Times New Roman"/>
          <w:sz w:val="24"/>
          <w:szCs w:val="24"/>
          <w:lang w:val="en-US"/>
        </w:rPr>
        <w:t>, Effects of BAMLET treatment on the Gluconeogenesis pathway in</w:t>
      </w:r>
      <w:r w:rsidRPr="00930C80">
        <w:rPr>
          <w:rFonts w:ascii="Times New Roman" w:hAnsi="Times New Roman" w:cs="Times New Roman"/>
          <w:i/>
          <w:iCs/>
          <w:color w:val="000000" w:themeColor="text1"/>
          <w:sz w:val="24"/>
          <w:szCs w:val="24"/>
          <w:lang w:val="en-US"/>
        </w:rPr>
        <w:t xml:space="preserve"> </w:t>
      </w:r>
      <w:r w:rsidRPr="00930C80">
        <w:rPr>
          <w:rFonts w:ascii="Times New Roman" w:hAnsi="Times New Roman" w:cs="Times New Roman"/>
          <w:color w:val="000000" w:themeColor="text1"/>
          <w:sz w:val="24"/>
          <w:szCs w:val="24"/>
          <w:lang w:val="en-US"/>
        </w:rPr>
        <w:t xml:space="preserve">C57BL/6 mice and </w:t>
      </w:r>
      <w:r w:rsidRPr="00930C80">
        <w:rPr>
          <w:rFonts w:ascii="Times New Roman" w:hAnsi="Times New Roman" w:cs="Times New Roman"/>
          <w:i/>
          <w:color w:val="000000" w:themeColor="text1"/>
          <w:sz w:val="24"/>
          <w:szCs w:val="24"/>
          <w:lang w:val="en-US"/>
        </w:rPr>
        <w:t>Apc</w:t>
      </w:r>
      <w:r w:rsidRPr="00930C80">
        <w:rPr>
          <w:rFonts w:ascii="Times New Roman" w:hAnsi="Times New Roman" w:cs="Times New Roman"/>
          <w:i/>
          <w:color w:val="000000" w:themeColor="text1"/>
          <w:sz w:val="24"/>
          <w:szCs w:val="24"/>
          <w:vertAlign w:val="superscript"/>
          <w:lang w:val="en-US"/>
        </w:rPr>
        <w:t>Min</w:t>
      </w:r>
      <w:r w:rsidRPr="00930C80">
        <w:rPr>
          <w:rFonts w:ascii="Times New Roman" w:hAnsi="Times New Roman" w:cs="Times New Roman"/>
          <w:color w:val="000000" w:themeColor="text1"/>
          <w:sz w:val="24"/>
          <w:szCs w:val="24"/>
          <w:vertAlign w:val="superscript"/>
          <w:lang w:val="en-US"/>
        </w:rPr>
        <w:t>/+</w:t>
      </w:r>
      <w:r w:rsidRPr="00930C80">
        <w:rPr>
          <w:rFonts w:ascii="Times New Roman" w:hAnsi="Times New Roman" w:cs="Times New Roman"/>
          <w:color w:val="000000" w:themeColor="text1"/>
          <w:sz w:val="24"/>
          <w:szCs w:val="24"/>
          <w:lang w:val="en-US"/>
        </w:rPr>
        <w:t xml:space="preserve"> mice (5w post treatment)</w:t>
      </w:r>
      <w:r w:rsidRPr="00930C80">
        <w:rPr>
          <w:rFonts w:ascii="Times New Roman" w:hAnsi="Times New Roman" w:cs="Times New Roman"/>
          <w:sz w:val="24"/>
          <w:szCs w:val="24"/>
          <w:lang w:val="en-US"/>
        </w:rPr>
        <w:t xml:space="preserve">. </w:t>
      </w:r>
      <w:r w:rsidRPr="00930C80">
        <w:rPr>
          <w:rFonts w:ascii="Times New Roman" w:hAnsi="Times New Roman" w:cs="Times New Roman"/>
          <w:b/>
          <w:color w:val="000000" w:themeColor="text1"/>
          <w:sz w:val="24"/>
          <w:szCs w:val="24"/>
          <w:lang w:val="en-US"/>
        </w:rPr>
        <w:t>d</w:t>
      </w:r>
      <w:r w:rsidRPr="00930C80">
        <w:rPr>
          <w:rFonts w:ascii="Times New Roman" w:hAnsi="Times New Roman" w:cs="Times New Roman"/>
          <w:b/>
          <w:sz w:val="24"/>
          <w:szCs w:val="24"/>
          <w:lang w:val="en-US"/>
        </w:rPr>
        <w:t>,</w:t>
      </w:r>
      <w:r w:rsidRPr="00930C80">
        <w:rPr>
          <w:rFonts w:ascii="Times New Roman" w:hAnsi="Times New Roman" w:cs="Times New Roman"/>
          <w:sz w:val="24"/>
          <w:szCs w:val="24"/>
          <w:lang w:val="en-US"/>
        </w:rPr>
        <w:t xml:space="preserve"> Effects of BAMLET treatment on the HIF1α signaling in</w:t>
      </w:r>
      <w:r w:rsidRPr="00930C80">
        <w:rPr>
          <w:rFonts w:ascii="Times New Roman" w:hAnsi="Times New Roman" w:cs="Times New Roman"/>
          <w:i/>
          <w:iCs/>
          <w:color w:val="000000" w:themeColor="text1"/>
          <w:sz w:val="24"/>
          <w:szCs w:val="24"/>
          <w:lang w:val="en-US"/>
        </w:rPr>
        <w:t xml:space="preserve"> </w:t>
      </w:r>
      <w:r w:rsidRPr="00930C80">
        <w:rPr>
          <w:rFonts w:ascii="Times New Roman" w:hAnsi="Times New Roman" w:cs="Times New Roman"/>
          <w:color w:val="000000" w:themeColor="text1"/>
          <w:sz w:val="24"/>
          <w:szCs w:val="24"/>
          <w:lang w:val="en-US"/>
        </w:rPr>
        <w:t xml:space="preserve">C57BL/6 mice and </w:t>
      </w:r>
      <w:r w:rsidRPr="00930C80">
        <w:rPr>
          <w:rFonts w:ascii="Times New Roman" w:hAnsi="Times New Roman" w:cs="Times New Roman"/>
          <w:i/>
          <w:color w:val="000000" w:themeColor="text1"/>
          <w:sz w:val="24"/>
          <w:szCs w:val="24"/>
          <w:lang w:val="en-US"/>
        </w:rPr>
        <w:t>Apc</w:t>
      </w:r>
      <w:r w:rsidRPr="00930C80">
        <w:rPr>
          <w:rFonts w:ascii="Times New Roman" w:hAnsi="Times New Roman" w:cs="Times New Roman"/>
          <w:i/>
          <w:color w:val="000000" w:themeColor="text1"/>
          <w:sz w:val="24"/>
          <w:szCs w:val="24"/>
          <w:vertAlign w:val="superscript"/>
          <w:lang w:val="en-US"/>
        </w:rPr>
        <w:t>Min</w:t>
      </w:r>
      <w:r w:rsidRPr="00930C80">
        <w:rPr>
          <w:rFonts w:ascii="Times New Roman" w:hAnsi="Times New Roman" w:cs="Times New Roman"/>
          <w:iCs/>
          <w:color w:val="000000" w:themeColor="text1"/>
          <w:sz w:val="24"/>
          <w:szCs w:val="24"/>
          <w:vertAlign w:val="superscript"/>
          <w:lang w:val="en-US"/>
        </w:rPr>
        <w:t>/+</w:t>
      </w:r>
      <w:r w:rsidRPr="00930C80">
        <w:rPr>
          <w:rFonts w:ascii="Times New Roman" w:hAnsi="Times New Roman" w:cs="Times New Roman"/>
          <w:color w:val="000000" w:themeColor="text1"/>
          <w:sz w:val="24"/>
          <w:szCs w:val="24"/>
          <w:lang w:val="en-US"/>
        </w:rPr>
        <w:t xml:space="preserve"> mice (5w post treatment).</w:t>
      </w:r>
      <w:r w:rsidRPr="00930C80">
        <w:rPr>
          <w:rFonts w:ascii="Times New Roman" w:hAnsi="Times New Roman" w:cs="Times New Roman"/>
          <w:sz w:val="24"/>
          <w:szCs w:val="24"/>
          <w:lang w:val="en-US"/>
        </w:rPr>
        <w:t xml:space="preserve"> </w:t>
      </w:r>
      <w:r w:rsidRPr="00930C80">
        <w:rPr>
          <w:rFonts w:ascii="Times New Roman" w:hAnsi="Times New Roman" w:cs="Times New Roman"/>
          <w:b/>
          <w:bCs/>
          <w:sz w:val="24"/>
          <w:szCs w:val="24"/>
          <w:lang w:val="en-US"/>
        </w:rPr>
        <w:t>e</w:t>
      </w:r>
      <w:r w:rsidRPr="00930C80">
        <w:rPr>
          <w:rFonts w:ascii="Times New Roman" w:hAnsi="Times New Roman" w:cs="Times New Roman"/>
          <w:sz w:val="24"/>
          <w:szCs w:val="24"/>
          <w:lang w:val="en-US"/>
        </w:rPr>
        <w:t xml:space="preserve">, Effects of BAMLET treatment on the </w:t>
      </w:r>
      <w:r w:rsidRPr="00930C80">
        <w:rPr>
          <w:rFonts w:ascii="Times New Roman" w:hAnsi="Times New Roman" w:cs="Times New Roman"/>
          <w:bCs/>
          <w:sz w:val="24"/>
          <w:szCs w:val="24"/>
          <w:lang w:val="en-US"/>
        </w:rPr>
        <w:t xml:space="preserve">lipid metabolism </w:t>
      </w:r>
      <w:r w:rsidRPr="00930C80">
        <w:rPr>
          <w:rFonts w:ascii="Times New Roman" w:hAnsi="Times New Roman" w:cs="Times New Roman"/>
          <w:sz w:val="24"/>
          <w:szCs w:val="24"/>
          <w:lang w:val="en-US"/>
        </w:rPr>
        <w:t>in</w:t>
      </w:r>
      <w:r w:rsidRPr="00930C80">
        <w:rPr>
          <w:rFonts w:ascii="Times New Roman" w:hAnsi="Times New Roman" w:cs="Times New Roman"/>
          <w:i/>
          <w:color w:val="000000" w:themeColor="text1"/>
          <w:sz w:val="24"/>
          <w:szCs w:val="24"/>
          <w:lang w:val="en-US"/>
        </w:rPr>
        <w:t xml:space="preserve"> </w:t>
      </w:r>
      <w:r w:rsidRPr="00930C80">
        <w:rPr>
          <w:rFonts w:ascii="Times New Roman" w:hAnsi="Times New Roman" w:cs="Times New Roman"/>
          <w:color w:val="000000" w:themeColor="text1"/>
          <w:sz w:val="24"/>
          <w:szCs w:val="24"/>
          <w:lang w:val="en-US"/>
        </w:rPr>
        <w:t xml:space="preserve">C57BL/6 mice and </w:t>
      </w:r>
      <w:r w:rsidRPr="00930C80">
        <w:rPr>
          <w:rFonts w:ascii="Times New Roman" w:hAnsi="Times New Roman" w:cs="Times New Roman"/>
          <w:i/>
          <w:color w:val="000000" w:themeColor="text1"/>
          <w:sz w:val="24"/>
          <w:szCs w:val="24"/>
          <w:lang w:val="en-US"/>
        </w:rPr>
        <w:t>Apc</w:t>
      </w:r>
      <w:r w:rsidRPr="00930C80">
        <w:rPr>
          <w:rFonts w:ascii="Times New Roman" w:hAnsi="Times New Roman" w:cs="Times New Roman"/>
          <w:i/>
          <w:color w:val="000000" w:themeColor="text1"/>
          <w:sz w:val="24"/>
          <w:szCs w:val="24"/>
          <w:vertAlign w:val="superscript"/>
          <w:lang w:val="en-US"/>
        </w:rPr>
        <w:t>Min</w:t>
      </w:r>
      <w:r w:rsidRPr="00930C80">
        <w:rPr>
          <w:rFonts w:ascii="Times New Roman" w:hAnsi="Times New Roman" w:cs="Times New Roman"/>
          <w:iCs/>
          <w:color w:val="000000" w:themeColor="text1"/>
          <w:sz w:val="24"/>
          <w:szCs w:val="24"/>
          <w:vertAlign w:val="superscript"/>
          <w:lang w:val="en-US"/>
        </w:rPr>
        <w:t>/+</w:t>
      </w:r>
      <w:r w:rsidRPr="00930C80">
        <w:rPr>
          <w:rFonts w:ascii="Times New Roman" w:hAnsi="Times New Roman" w:cs="Times New Roman"/>
          <w:color w:val="000000" w:themeColor="text1"/>
          <w:sz w:val="24"/>
          <w:szCs w:val="24"/>
          <w:lang w:val="en-US"/>
        </w:rPr>
        <w:t xml:space="preserve"> mice (5w post treatment)</w:t>
      </w:r>
      <w:r w:rsidRPr="00930C80">
        <w:rPr>
          <w:rFonts w:ascii="Times New Roman" w:hAnsi="Times New Roman" w:cs="Times New Roman"/>
          <w:bCs/>
          <w:sz w:val="24"/>
          <w:szCs w:val="24"/>
          <w:lang w:val="en-US"/>
        </w:rPr>
        <w:t xml:space="preserve">. </w:t>
      </w:r>
      <w:r w:rsidRPr="00930C80">
        <w:rPr>
          <w:rFonts w:ascii="Times New Roman" w:hAnsi="Times New Roman" w:cs="Times New Roman"/>
          <w:color w:val="000000" w:themeColor="text1"/>
          <w:sz w:val="24"/>
          <w:szCs w:val="24"/>
          <w:lang w:val="en-US"/>
        </w:rPr>
        <w:t xml:space="preserve">Blue and orange represent inhibition and activation, whereas red and blue represent upregulation and downregulation, respectively. </w:t>
      </w:r>
    </w:p>
    <w:p w:rsidR="0026245E" w:rsidRDefault="0026245E"/>
    <w:sectPr w:rsidR="0026245E" w:rsidSect="00930C80">
      <w:headerReference w:type="default" r:id="rId4"/>
      <w:footerReference w:type="even" r:id="rId5"/>
      <w:footerReference w:type="default" r:id="rId6"/>
      <w:pgSz w:w="11900" w:h="16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C80" w:rsidRDefault="005E6366" w:rsidP="003276D4">
    <w:pPr>
      <w:pStyle w:val="Footer"/>
      <w:framePr w:wrap="around" w:vAnchor="text" w:hAnchor="margin" w:xAlign="right" w:y="1"/>
      <w:rPr>
        <w:rStyle w:val="PageNumber"/>
        <w:sz w:val="24"/>
        <w:szCs w:val="24"/>
      </w:rPr>
    </w:pPr>
    <w:r>
      <w:rPr>
        <w:rStyle w:val="PageNumber"/>
      </w:rPr>
      <w:fldChar w:fldCharType="begin"/>
    </w:r>
    <w:r>
      <w:rPr>
        <w:rStyle w:val="PageNumber"/>
      </w:rPr>
      <w:instrText xml:space="preserve">PAGE  </w:instrText>
    </w:r>
    <w:r>
      <w:rPr>
        <w:rStyle w:val="PageNumber"/>
      </w:rPr>
      <w:fldChar w:fldCharType="end"/>
    </w:r>
  </w:p>
  <w:p w:rsidR="00930C80" w:rsidRDefault="005E6366" w:rsidP="003276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C80" w:rsidRDefault="005E6366" w:rsidP="003276D4">
    <w:pPr>
      <w:pStyle w:val="Footer"/>
      <w:framePr w:wrap="around" w:vAnchor="text" w:hAnchor="margin" w:xAlign="right" w:y="1"/>
      <w:rPr>
        <w:rStyle w:val="PageNumber"/>
        <w:sz w:val="24"/>
        <w:szCs w:val="24"/>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930C80" w:rsidRDefault="005E6366" w:rsidP="003276D4">
    <w:pPr>
      <w:pStyle w:val="Footer"/>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C80" w:rsidRPr="00D11530" w:rsidRDefault="005E6366" w:rsidP="003276D4">
    <w:pPr>
      <w:pStyle w:val="Header"/>
      <w:jc w:val="right"/>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366"/>
    <w:rsid w:val="001454F2"/>
    <w:rsid w:val="0026245E"/>
    <w:rsid w:val="002F0492"/>
    <w:rsid w:val="005626DF"/>
    <w:rsid w:val="005E5365"/>
    <w:rsid w:val="005E6366"/>
    <w:rsid w:val="00657BE8"/>
    <w:rsid w:val="0084012E"/>
    <w:rsid w:val="008E586A"/>
    <w:rsid w:val="00A20CF2"/>
    <w:rsid w:val="00B13861"/>
    <w:rsid w:val="00B466DA"/>
    <w:rsid w:val="00CA74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D3C203-FC39-4DEE-9E01-677FE9C83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5E6366"/>
  </w:style>
  <w:style w:type="paragraph" w:styleId="Header">
    <w:name w:val="header"/>
    <w:basedOn w:val="Normal"/>
    <w:link w:val="HeaderChar"/>
    <w:uiPriority w:val="99"/>
    <w:unhideWhenUsed/>
    <w:rsid w:val="005E6366"/>
    <w:pPr>
      <w:tabs>
        <w:tab w:val="center" w:pos="4536"/>
        <w:tab w:val="right" w:pos="9072"/>
      </w:tabs>
      <w:spacing w:after="0" w:line="240" w:lineRule="auto"/>
    </w:pPr>
  </w:style>
  <w:style w:type="character" w:customStyle="1" w:styleId="HeaderChar1">
    <w:name w:val="Header Char1"/>
    <w:basedOn w:val="DefaultParagraphFont"/>
    <w:uiPriority w:val="99"/>
    <w:semiHidden/>
    <w:rsid w:val="005E6366"/>
  </w:style>
  <w:style w:type="character" w:customStyle="1" w:styleId="FooterChar">
    <w:name w:val="Footer Char"/>
    <w:basedOn w:val="DefaultParagraphFont"/>
    <w:link w:val="Footer"/>
    <w:uiPriority w:val="99"/>
    <w:rsid w:val="005E6366"/>
  </w:style>
  <w:style w:type="paragraph" w:styleId="Footer">
    <w:name w:val="footer"/>
    <w:basedOn w:val="Normal"/>
    <w:link w:val="FooterChar"/>
    <w:uiPriority w:val="99"/>
    <w:unhideWhenUsed/>
    <w:rsid w:val="005E6366"/>
    <w:pPr>
      <w:tabs>
        <w:tab w:val="center" w:pos="4536"/>
        <w:tab w:val="right" w:pos="9072"/>
      </w:tabs>
      <w:spacing w:after="0" w:line="240" w:lineRule="auto"/>
    </w:pPr>
  </w:style>
  <w:style w:type="character" w:customStyle="1" w:styleId="FooterChar1">
    <w:name w:val="Footer Char1"/>
    <w:basedOn w:val="DefaultParagraphFont"/>
    <w:uiPriority w:val="99"/>
    <w:semiHidden/>
    <w:rsid w:val="005E6366"/>
  </w:style>
  <w:style w:type="paragraph" w:styleId="ListParagraph">
    <w:name w:val="List Paragraph"/>
    <w:basedOn w:val="Normal"/>
    <w:uiPriority w:val="34"/>
    <w:qFormat/>
    <w:rsid w:val="005E6366"/>
    <w:pPr>
      <w:spacing w:after="200" w:line="276" w:lineRule="auto"/>
      <w:ind w:left="720"/>
      <w:contextualSpacing/>
    </w:pPr>
    <w:rPr>
      <w:rFonts w:eastAsiaTheme="minorEastAsia"/>
      <w:lang w:val="sv-SE" w:eastAsia="ja-JP"/>
    </w:rPr>
  </w:style>
  <w:style w:type="character" w:styleId="PageNumber">
    <w:name w:val="page number"/>
    <w:basedOn w:val="DefaultParagraphFont"/>
    <w:rsid w:val="005E6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1729</Words>
  <Characters>9857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Sagashreshvaran S.</dc:creator>
  <cp:keywords/>
  <dc:description/>
  <cp:lastModifiedBy>Sagashreshvaran S.</cp:lastModifiedBy>
  <cp:revision>1</cp:revision>
  <dcterms:created xsi:type="dcterms:W3CDTF">2024-02-08T04:12:00Z</dcterms:created>
  <dcterms:modified xsi:type="dcterms:W3CDTF">2024-02-08T04:14:00Z</dcterms:modified>
</cp:coreProperties>
</file>