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FC98" w14:textId="1A98BE12" w:rsidR="00E655D1" w:rsidRDefault="00853D87" w:rsidP="00D82F2E">
      <w:pPr>
        <w:pStyle w:val="berschrift1"/>
        <w:rPr>
          <w:color w:val="auto"/>
        </w:rPr>
      </w:pPr>
      <w:r>
        <w:rPr>
          <w:color w:val="auto"/>
        </w:rPr>
        <w:t>Supporting information</w:t>
      </w:r>
    </w:p>
    <w:p w14:paraId="3D6B5555" w14:textId="77777777" w:rsidR="00FE45CB" w:rsidRDefault="00FE45CB" w:rsidP="00FE45CB">
      <w:pPr>
        <w:pStyle w:val="berschrift1"/>
        <w:spacing w:line="480" w:lineRule="auto"/>
        <w:rPr>
          <w:rFonts w:cs="Arial"/>
          <w:color w:val="auto"/>
        </w:rPr>
      </w:pPr>
    </w:p>
    <w:p w14:paraId="11F143EA" w14:textId="2BF0514A" w:rsidR="00FE45CB" w:rsidRPr="00EC2ACC" w:rsidRDefault="00FE45CB" w:rsidP="00FE45CB">
      <w:pPr>
        <w:pStyle w:val="berschrift1"/>
        <w:spacing w:line="480" w:lineRule="auto"/>
        <w:rPr>
          <w:rFonts w:cs="Arial"/>
          <w:color w:val="auto"/>
        </w:rPr>
      </w:pPr>
      <w:r w:rsidRPr="00EC2ACC">
        <w:rPr>
          <w:rFonts w:cs="Arial"/>
          <w:color w:val="auto"/>
        </w:rPr>
        <w:t>Unexpected behavioural adaptation of yellow fever mosquitoes in response to high temperatures</w:t>
      </w:r>
    </w:p>
    <w:p w14:paraId="63C559F0" w14:textId="77777777" w:rsidR="00FE45CB" w:rsidRDefault="00FE45CB" w:rsidP="00FE45CB">
      <w:pPr>
        <w:pStyle w:val="BodyA"/>
        <w:spacing w:line="480" w:lineRule="auto"/>
        <w:rPr>
          <w:rFonts w:cs="Arial"/>
          <w:color w:val="auto"/>
          <w:lang w:val="en-GB"/>
        </w:rPr>
      </w:pPr>
    </w:p>
    <w:p w14:paraId="3C79A7C0" w14:textId="468B2989" w:rsidR="00FE45CB" w:rsidRPr="008578BB" w:rsidRDefault="00FE45CB" w:rsidP="00FE45CB">
      <w:pPr>
        <w:pStyle w:val="BodyA"/>
        <w:spacing w:line="480" w:lineRule="auto"/>
        <w:rPr>
          <w:rFonts w:cs="Arial"/>
          <w:color w:val="auto"/>
          <w:lang w:val="de-CH"/>
        </w:rPr>
      </w:pPr>
      <w:r w:rsidRPr="008578BB">
        <w:rPr>
          <w:rFonts w:cs="Arial"/>
          <w:color w:val="auto"/>
          <w:lang w:val="de-CH"/>
        </w:rPr>
        <w:t>David O. H. Hug</w:t>
      </w:r>
      <w:r w:rsidRPr="008578BB">
        <w:rPr>
          <w:rFonts w:cs="Arial"/>
          <w:color w:val="auto"/>
          <w:vertAlign w:val="superscript"/>
          <w:lang w:val="de-CH"/>
        </w:rPr>
        <w:t>1#</w:t>
      </w:r>
      <w:r w:rsidRPr="008578BB">
        <w:rPr>
          <w:rFonts w:cs="Arial"/>
          <w:color w:val="auto"/>
          <w:lang w:val="de-CH"/>
        </w:rPr>
        <w:t>, Alida Kropf</w:t>
      </w:r>
      <w:r w:rsidRPr="008578BB">
        <w:rPr>
          <w:rFonts w:cs="Arial"/>
          <w:color w:val="auto"/>
          <w:vertAlign w:val="superscript"/>
          <w:lang w:val="de-CH"/>
        </w:rPr>
        <w:t>2#</w:t>
      </w:r>
      <w:r w:rsidRPr="008578BB">
        <w:rPr>
          <w:rFonts w:cs="Arial"/>
          <w:color w:val="auto"/>
          <w:lang w:val="de-CH"/>
        </w:rPr>
        <w:t>, Marine Amann</w:t>
      </w:r>
      <w:r w:rsidRPr="008578BB">
        <w:rPr>
          <w:rFonts w:cs="Arial"/>
          <w:color w:val="auto"/>
          <w:vertAlign w:val="superscript"/>
          <w:lang w:val="de-CH"/>
        </w:rPr>
        <w:t>2</w:t>
      </w:r>
      <w:r w:rsidRPr="008578BB">
        <w:rPr>
          <w:rFonts w:cs="Arial"/>
          <w:color w:val="auto"/>
          <w:lang w:val="de-CH"/>
        </w:rPr>
        <w:t>, Jacob C. Koella</w:t>
      </w:r>
      <w:r w:rsidRPr="008578BB">
        <w:rPr>
          <w:rFonts w:cs="Arial"/>
          <w:color w:val="auto"/>
          <w:vertAlign w:val="superscript"/>
          <w:lang w:val="de-CH"/>
        </w:rPr>
        <w:t>2</w:t>
      </w:r>
      <w:r w:rsidRPr="008578BB">
        <w:rPr>
          <w:rFonts w:cs="Arial"/>
          <w:color w:val="auto"/>
          <w:lang w:val="de-CH"/>
        </w:rPr>
        <w:t>, Niels O. Verhulst</w:t>
      </w:r>
      <w:r w:rsidRPr="008578BB">
        <w:rPr>
          <w:rFonts w:cs="Arial"/>
          <w:color w:val="auto"/>
          <w:vertAlign w:val="superscript"/>
          <w:lang w:val="de-CH"/>
        </w:rPr>
        <w:t>1*</w:t>
      </w:r>
    </w:p>
    <w:p w14:paraId="22254A24" w14:textId="77777777" w:rsidR="00FE45CB" w:rsidRPr="00EC2ACC" w:rsidRDefault="00FE45CB" w:rsidP="00FE45CB">
      <w:pPr>
        <w:pStyle w:val="BodyA"/>
        <w:spacing w:line="480" w:lineRule="auto"/>
        <w:rPr>
          <w:rFonts w:cs="Arial"/>
          <w:color w:val="auto"/>
          <w:lang w:val="en-GB"/>
        </w:rPr>
      </w:pPr>
      <w:r w:rsidRPr="00EC2ACC">
        <w:rPr>
          <w:rFonts w:cs="Arial"/>
          <w:color w:val="auto"/>
          <w:vertAlign w:val="superscript"/>
          <w:lang w:val="en-GB"/>
        </w:rPr>
        <w:t>1</w:t>
      </w:r>
      <w:r w:rsidRPr="00EC2ACC">
        <w:rPr>
          <w:rFonts w:cs="Arial"/>
          <w:color w:val="auto"/>
          <w:lang w:val="en-GB"/>
        </w:rPr>
        <w:t xml:space="preserve">National Centre for Vector Entomology, Institute of Parasitology, </w:t>
      </w:r>
      <w:proofErr w:type="spellStart"/>
      <w:r w:rsidRPr="00EC2ACC">
        <w:rPr>
          <w:rFonts w:cs="Arial"/>
          <w:color w:val="auto"/>
          <w:lang w:val="en-GB"/>
        </w:rPr>
        <w:t>Vetsuisse</w:t>
      </w:r>
      <w:proofErr w:type="spellEnd"/>
      <w:r w:rsidRPr="00EC2ACC">
        <w:rPr>
          <w:rFonts w:cs="Arial"/>
          <w:color w:val="auto"/>
          <w:lang w:val="en-GB"/>
        </w:rPr>
        <w:t xml:space="preserve"> and Medical Faculty, University of Zürich, Zürich, Switzerland </w:t>
      </w:r>
    </w:p>
    <w:p w14:paraId="0B9A154F" w14:textId="77777777" w:rsidR="00FE45CB" w:rsidRPr="00EC2ACC" w:rsidRDefault="00FE45CB" w:rsidP="00FE45CB">
      <w:pPr>
        <w:pStyle w:val="BodyA"/>
        <w:spacing w:line="480" w:lineRule="auto"/>
        <w:rPr>
          <w:rFonts w:cs="Arial"/>
          <w:color w:val="auto"/>
          <w:lang w:val="en-GB"/>
        </w:rPr>
      </w:pPr>
      <w:r w:rsidRPr="00EC2ACC">
        <w:rPr>
          <w:rFonts w:cs="Arial"/>
          <w:color w:val="auto"/>
          <w:vertAlign w:val="superscript"/>
          <w:lang w:val="en-GB"/>
        </w:rPr>
        <w:t>2</w:t>
      </w:r>
      <w:r w:rsidRPr="00EC2ACC">
        <w:rPr>
          <w:rFonts w:cs="Arial"/>
          <w:color w:val="auto"/>
          <w:lang w:val="en-GB"/>
        </w:rPr>
        <w:t>Laboratory of Ecology and Epidemiology of Parasites, Institute of Biology, University of Neuchâtel, Neuchâtel, Switzerland </w:t>
      </w:r>
    </w:p>
    <w:p w14:paraId="31301D17" w14:textId="77777777" w:rsidR="00FE45CB" w:rsidRPr="00EC2ACC" w:rsidRDefault="00FE45CB" w:rsidP="00FE45CB">
      <w:pPr>
        <w:pStyle w:val="BodyA"/>
        <w:spacing w:line="480" w:lineRule="auto"/>
        <w:rPr>
          <w:rFonts w:cs="Arial"/>
          <w:color w:val="auto"/>
          <w:lang w:val="en-GB"/>
        </w:rPr>
      </w:pPr>
      <w:r w:rsidRPr="00EC2ACC">
        <w:rPr>
          <w:rFonts w:cs="Arial"/>
          <w:color w:val="auto"/>
          <w:vertAlign w:val="superscript"/>
          <w:lang w:val="en-GB"/>
        </w:rPr>
        <w:t>#</w:t>
      </w:r>
      <w:r w:rsidRPr="00EC2ACC">
        <w:rPr>
          <w:rFonts w:cs="Arial"/>
          <w:color w:val="auto"/>
          <w:lang w:val="en-GB"/>
        </w:rPr>
        <w:t>These authors contributed equally</w:t>
      </w:r>
    </w:p>
    <w:p w14:paraId="471529CC" w14:textId="77777777" w:rsidR="00FE45CB" w:rsidRPr="00FE45CB" w:rsidRDefault="00FE45CB" w:rsidP="00FE45CB">
      <w:pPr>
        <w:rPr>
          <w:lang w:val="en-GB"/>
        </w:rPr>
      </w:pPr>
    </w:p>
    <w:p w14:paraId="7BE5B371" w14:textId="77777777" w:rsidR="00E655D1" w:rsidRPr="001F7E45" w:rsidRDefault="00E655D1">
      <w:pPr>
        <w:rPr>
          <w:rFonts w:ascii="Arial" w:eastAsiaTheme="majorEastAsia" w:hAnsi="Arial" w:cstheme="majorBidi"/>
          <w:kern w:val="2"/>
          <w:sz w:val="32"/>
          <w:szCs w:val="32"/>
          <w:lang w:val="en-GB"/>
          <w14:ligatures w14:val="standardContextual"/>
        </w:rPr>
      </w:pPr>
      <w:r w:rsidRPr="001F7E45">
        <w:br w:type="page"/>
      </w:r>
    </w:p>
    <w:p w14:paraId="0052E631" w14:textId="77777777" w:rsidR="00D82F2E" w:rsidRPr="001F7E45" w:rsidRDefault="00D82F2E" w:rsidP="00D82F2E">
      <w:pPr>
        <w:pStyle w:val="berschrift1"/>
        <w:rPr>
          <w:color w:val="auto"/>
        </w:rPr>
      </w:pPr>
    </w:p>
    <w:p w14:paraId="36DF45EF" w14:textId="77777777" w:rsidR="00D82F2E" w:rsidRPr="001F7E45" w:rsidRDefault="00D82F2E" w:rsidP="00D82F2E">
      <w:pPr>
        <w:keepNext/>
        <w:rPr>
          <w:lang w:val="en-GB"/>
        </w:rPr>
      </w:pPr>
      <w:r w:rsidRPr="001F7E45">
        <w:rPr>
          <w:rFonts w:ascii="Arial" w:hAnsi="Arial" w:cs="Arial"/>
          <w:noProof/>
          <w:lang w:val="en-GB"/>
        </w:rPr>
        <w:drawing>
          <wp:inline distT="0" distB="0" distL="0" distR="0" wp14:anchorId="53121A61" wp14:editId="788AECD4">
            <wp:extent cx="3600000" cy="7200000"/>
            <wp:effectExtent l="0" t="0" r="635" b="1270"/>
            <wp:docPr id="1748161455" name="Grafik 1" descr="Ein Bild, das Text, Diagramm, Reih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61455" name="Grafik 1" descr="Ein Bild, das Text, Diagramm, Reihe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BF43" w14:textId="54F4EAC4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0" w:name="_Ref147744685"/>
      <w:r w:rsidRPr="001F7E45">
        <w:rPr>
          <w:b/>
          <w:bCs/>
          <w:i w:val="0"/>
          <w:iCs w:val="0"/>
          <w:color w:val="auto"/>
        </w:rPr>
        <w:t>Figure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Figure_S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1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0"/>
      <w:r w:rsidRPr="001F7E45">
        <w:rPr>
          <w:b/>
          <w:bCs/>
          <w:i w:val="0"/>
          <w:iCs w:val="0"/>
          <w:color w:val="auto"/>
        </w:rPr>
        <w:t xml:space="preserve">. Relative duration of stay of the mosquitoes in the different temperature zones and their velocity therein. </w:t>
      </w:r>
      <w:r w:rsidRPr="001F7E45">
        <w:rPr>
          <w:i w:val="0"/>
          <w:iCs w:val="0"/>
          <w:color w:val="auto"/>
        </w:rPr>
        <w:t xml:space="preserve">The top block of four graphs indicates differences in experimental evolution temperatures of 24 °C (blue) and 30 °C (red) for acclimation temperatures of 24 °C (left) and 30 °C (right). Where the top two show differences in relative duration of stay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for the corresponding mosquito groups. The lower block of four graphs indicates differences in acclimation temperatures of 24 °C (purple) and 30 °C (orange) for experimental evolution temperatures of 24 °C (left) and 30 °C (right). Where the top two show differences in relative duration of stay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for the corresponding mosquito groups. Shown data are means over all individuals in the group and the standard error. Significance levels </w:t>
      </w:r>
      <w:r w:rsidR="008578BB" w:rsidRPr="008578BB">
        <w:rPr>
          <w:i w:val="0"/>
          <w:iCs w:val="0"/>
          <w:color w:val="auto"/>
        </w:rPr>
        <w:t>(* = P &lt; 0.05, ** = P &lt; 0.01, *** = P &lt; 0.001)</w:t>
      </w:r>
      <w:r w:rsidR="008578BB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>are indicated between treatments within one zone (Tukey; 95 % confidence level). N = 1024 (527 acclimated at 24°C; 497 at 30°C; 505 evolved at 24°C and 519 at 30°C).</w:t>
      </w:r>
    </w:p>
    <w:p w14:paraId="1BD83439" w14:textId="77777777" w:rsidR="00D82F2E" w:rsidRPr="001F7E45" w:rsidRDefault="00D82F2E" w:rsidP="00D82F2E">
      <w:pPr>
        <w:rPr>
          <w:rFonts w:ascii="Arial" w:hAnsi="Arial" w:cs="Arial"/>
          <w:lang w:val="en-GB"/>
        </w:rPr>
      </w:pPr>
      <w:r w:rsidRPr="001F7E45">
        <w:rPr>
          <w:rFonts w:ascii="Arial" w:hAnsi="Arial" w:cs="Arial"/>
          <w:lang w:val="en-GB"/>
        </w:rPr>
        <w:lastRenderedPageBreak/>
        <w:t xml:space="preserve"> </w:t>
      </w:r>
    </w:p>
    <w:p w14:paraId="5058421A" w14:textId="77777777" w:rsidR="00D82F2E" w:rsidRPr="001F7E45" w:rsidRDefault="00D82F2E" w:rsidP="00D82F2E">
      <w:pPr>
        <w:keepNext/>
        <w:rPr>
          <w:lang w:val="en-GB"/>
        </w:rPr>
      </w:pPr>
      <w:r w:rsidRPr="001F7E45">
        <w:rPr>
          <w:rFonts w:ascii="Arial" w:hAnsi="Arial" w:cs="Arial"/>
          <w:noProof/>
          <w:lang w:val="en-GB"/>
        </w:rPr>
        <w:drawing>
          <wp:inline distT="0" distB="0" distL="0" distR="0" wp14:anchorId="04AC68F2" wp14:editId="6542BCFD">
            <wp:extent cx="3600000" cy="7200000"/>
            <wp:effectExtent l="0" t="0" r="635" b="1270"/>
            <wp:docPr id="215251433" name="Grafik 2" descr="Ein Bild, das Text, Diagramm, Reihe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51433" name="Grafik 2" descr="Ein Bild, das Text, Diagramm, Reihe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CBFA7" w14:textId="01D9E083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1" w:name="_Ref147744556"/>
      <w:r w:rsidRPr="001F7E45">
        <w:rPr>
          <w:b/>
          <w:bCs/>
          <w:i w:val="0"/>
          <w:iCs w:val="0"/>
          <w:color w:val="auto"/>
        </w:rPr>
        <w:t>Figure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Figure_S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2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1"/>
      <w:r w:rsidRPr="001F7E45">
        <w:rPr>
          <w:b/>
          <w:bCs/>
          <w:i w:val="0"/>
          <w:iCs w:val="0"/>
          <w:color w:val="auto"/>
        </w:rPr>
        <w:t xml:space="preserve">. Relative duration of flying of the mosquitoes in the different temperature zones and their velocity therein. </w:t>
      </w:r>
      <w:r w:rsidRPr="001F7E45">
        <w:rPr>
          <w:i w:val="0"/>
          <w:iCs w:val="0"/>
          <w:color w:val="auto"/>
        </w:rPr>
        <w:t xml:space="preserve">The top block of four graphs indicates differences in experimental evolution temperatures of 24 °C (blue) and 30 °C (red) for acclimation temperatures of 24 °C (left) and 30 °C (right). Where the top two show differences in relative duration of flying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of flying for the corresponding mosquito groups. The lower block of four graphs indicates differences in acclimation temperatures of 24 °C (purple) and 30 °C (orange) for experimental evolution temperatures of 24 °C (left) and 30 °C (right). Where the top two show differences in relative duration of stay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of flying for the corresponding mosquito groups. Shown data are means over all individuals in the group and the standard error. Significance levels </w:t>
      </w:r>
      <w:r w:rsidR="008578BB" w:rsidRPr="008578BB">
        <w:rPr>
          <w:i w:val="0"/>
          <w:iCs w:val="0"/>
          <w:color w:val="auto"/>
        </w:rPr>
        <w:t>(* = P &lt; 0.05, ** = P &lt; 0.01, *** = P &lt; 0.001</w:t>
      </w:r>
      <w:r w:rsidR="00D62111" w:rsidRPr="008578BB">
        <w:rPr>
          <w:i w:val="0"/>
          <w:iCs w:val="0"/>
          <w:color w:val="auto"/>
        </w:rPr>
        <w:t>)</w:t>
      </w:r>
      <w:r w:rsidR="00D62111">
        <w:rPr>
          <w:i w:val="0"/>
          <w:iCs w:val="0"/>
          <w:color w:val="auto"/>
        </w:rPr>
        <w:t xml:space="preserve"> </w:t>
      </w:r>
      <w:r w:rsidR="00D62111" w:rsidRPr="001F7E45">
        <w:rPr>
          <w:i w:val="0"/>
          <w:iCs w:val="0"/>
          <w:color w:val="auto"/>
        </w:rPr>
        <w:t>are</w:t>
      </w:r>
      <w:r w:rsidRPr="001F7E45">
        <w:rPr>
          <w:i w:val="0"/>
          <w:iCs w:val="0"/>
          <w:color w:val="auto"/>
        </w:rPr>
        <w:t xml:space="preserve"> indicated between treatments within one zone (Tukey; 95 % confidence level). N = 1024 (527 acclimated at 24°C; 497 at 30°C; 505 evolved at 24°C and 519 at 30°C).</w:t>
      </w:r>
    </w:p>
    <w:p w14:paraId="69814C32" w14:textId="77777777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</w:p>
    <w:p w14:paraId="205514E6" w14:textId="77777777" w:rsidR="00D82F2E" w:rsidRPr="001F7E45" w:rsidRDefault="00D82F2E" w:rsidP="00D82F2E">
      <w:pPr>
        <w:keepNext/>
        <w:rPr>
          <w:lang w:val="en-GB"/>
        </w:rPr>
      </w:pPr>
      <w:r w:rsidRPr="001F7E45">
        <w:rPr>
          <w:rFonts w:ascii="Arial" w:hAnsi="Arial" w:cs="Arial"/>
          <w:noProof/>
          <w:lang w:val="en-GB"/>
        </w:rPr>
        <w:drawing>
          <wp:inline distT="0" distB="0" distL="0" distR="0" wp14:anchorId="4C593523" wp14:editId="155869E4">
            <wp:extent cx="3600000" cy="7200000"/>
            <wp:effectExtent l="0" t="0" r="635" b="1270"/>
            <wp:docPr id="293491250" name="Grafik 3" descr="Ein Bild, das Text, Diagramm, Reih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491250" name="Grafik 3" descr="Ein Bild, das Text, Diagramm, Reihe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F8342" w14:textId="26266303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2" w:name="_Ref147744542"/>
      <w:r w:rsidRPr="001F7E45">
        <w:rPr>
          <w:b/>
          <w:bCs/>
          <w:i w:val="0"/>
          <w:iCs w:val="0"/>
          <w:color w:val="auto"/>
        </w:rPr>
        <w:t>Figure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Figure_S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3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2"/>
      <w:r w:rsidRPr="001F7E45">
        <w:rPr>
          <w:b/>
          <w:bCs/>
          <w:i w:val="0"/>
          <w:iCs w:val="0"/>
          <w:color w:val="auto"/>
        </w:rPr>
        <w:t xml:space="preserve">. Relative duration of walking of the mosquitoes in the different temperature zones and their velocity therein. </w:t>
      </w:r>
      <w:r w:rsidRPr="001F7E45">
        <w:rPr>
          <w:i w:val="0"/>
          <w:iCs w:val="0"/>
          <w:color w:val="auto"/>
        </w:rPr>
        <w:t xml:space="preserve">The top block of four graphs indicates differences in experimental evolution temperatures of 24 °C (blue) and 30 °C (red) for acclimation temperatures of 24 °C (left) and 30 °C (right). Where the top two show differences in relative duration of walking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of walking for the corresponding mosquito groups. The lower block of four graphs indicates differences in acclimation temperatures of 24 °C (purple) and 30 °C (orange) for experimental evolution temperatures of 24 °C (left) and 30 °C (right). Where the top two show differences in relative duration of waling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and the lower two show the velocity of walking for the corresponding mosquito groups. Shown data are means over all individuals in the group and the standard error. Significance levels </w:t>
      </w:r>
      <w:r w:rsidR="008578BB" w:rsidRPr="008578BB">
        <w:rPr>
          <w:i w:val="0"/>
          <w:iCs w:val="0"/>
          <w:color w:val="auto"/>
        </w:rPr>
        <w:t>(* = P &lt; 0.05, ** = P &lt; 0.01, *** = P &lt; 0.001)</w:t>
      </w:r>
      <w:r w:rsidRPr="001F7E45">
        <w:rPr>
          <w:i w:val="0"/>
          <w:iCs w:val="0"/>
          <w:color w:val="auto"/>
        </w:rPr>
        <w:t xml:space="preserve"> are indicated between treatments within one zone (Tukey; 95 % confidence level). N = 1024 (527 acclimated at 24°C; 497 at 30°C; 505 evolved at 24°C and 519 at 30°C).</w:t>
      </w:r>
    </w:p>
    <w:p w14:paraId="1D2B74AA" w14:textId="77777777" w:rsidR="00D82F2E" w:rsidRPr="001F7E45" w:rsidRDefault="00D82F2E" w:rsidP="00D82F2E">
      <w:pPr>
        <w:keepNext/>
        <w:rPr>
          <w:lang w:val="en-GB"/>
        </w:rPr>
      </w:pPr>
      <w:r w:rsidRPr="001F7E45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7BE31210" wp14:editId="5138DF88">
            <wp:extent cx="3600000" cy="3600000"/>
            <wp:effectExtent l="0" t="0" r="635" b="635"/>
            <wp:docPr id="169253163" name="Grafik 4" descr="Ein Bild, das Text, Diagramm, Reihe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3163" name="Grafik 4" descr="Ein Bild, das Text, Diagramm, Reihe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750A3" w14:textId="0F799F4B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3" w:name="_Ref147744627"/>
      <w:r w:rsidRPr="001F7E45">
        <w:rPr>
          <w:b/>
          <w:bCs/>
          <w:i w:val="0"/>
          <w:iCs w:val="0"/>
          <w:color w:val="auto"/>
        </w:rPr>
        <w:t>Figure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Figure_S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4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3"/>
      <w:r w:rsidRPr="001F7E45">
        <w:rPr>
          <w:b/>
          <w:bCs/>
          <w:i w:val="0"/>
          <w:iCs w:val="0"/>
          <w:color w:val="auto"/>
        </w:rPr>
        <w:t xml:space="preserve">. Relative duration of resting of the mosquitoes in the different temperature zones. </w:t>
      </w:r>
      <w:r w:rsidRPr="001F7E45">
        <w:rPr>
          <w:i w:val="0"/>
          <w:iCs w:val="0"/>
          <w:color w:val="auto"/>
        </w:rPr>
        <w:t>All graphs show</w:t>
      </w:r>
      <w:r w:rsidRPr="001F7E45">
        <w:rPr>
          <w:b/>
          <w:bCs/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differences in relative duration of resting of the experimental evolution </w:t>
      </w:r>
      <w:r w:rsidR="00D62111" w:rsidRPr="00D62111">
        <w:rPr>
          <w:i w:val="0"/>
          <w:iCs w:val="0"/>
          <w:color w:val="auto"/>
        </w:rPr>
        <w:t>cohorts</w:t>
      </w:r>
      <w:r w:rsidR="00D62111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>in a certain temperature zone.</w:t>
      </w:r>
      <w:r w:rsidRPr="001F7E45">
        <w:rPr>
          <w:b/>
          <w:bCs/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 xml:space="preserve">The top two graphs indicate differences in experimental evolution temperatures of 24 °C (blue) and 30 °C (red) for acclimation temperatures of 24 °C (left) and 30 °C (right). The lower two graphs indicate differences in acclimation temperatures of 24 °C (purple) and 30 °C (orange) for experimental evolution temperatures of 24 °C (left) and 30 °C (right). Shown data are means over all individuals in the group and the standard error. Significance levels </w:t>
      </w:r>
      <w:r w:rsidR="008578BB" w:rsidRPr="008578BB">
        <w:rPr>
          <w:i w:val="0"/>
          <w:iCs w:val="0"/>
          <w:color w:val="auto"/>
        </w:rPr>
        <w:t>(* = P &lt; 0.05, ** = P &lt; 0.01, *** = P &lt; 0.001)</w:t>
      </w:r>
      <w:r w:rsidR="008578BB">
        <w:rPr>
          <w:i w:val="0"/>
          <w:iCs w:val="0"/>
          <w:color w:val="auto"/>
        </w:rPr>
        <w:t xml:space="preserve"> </w:t>
      </w:r>
      <w:r w:rsidRPr="001F7E45">
        <w:rPr>
          <w:i w:val="0"/>
          <w:iCs w:val="0"/>
          <w:color w:val="auto"/>
        </w:rPr>
        <w:t>indicated between treatments within one zone (Tukey; 95 % confidence level). N = 1024 (527 acclimated at 24°C; 497 at 30°C; 505 evolved at 24°C and 519 at 30°C).</w:t>
      </w:r>
    </w:p>
    <w:p w14:paraId="2A4D3D81" w14:textId="77777777" w:rsidR="00D82F2E" w:rsidRPr="001F7E45" w:rsidRDefault="00D82F2E" w:rsidP="00D82F2E">
      <w:pPr>
        <w:rPr>
          <w:rFonts w:ascii="Arial" w:hAnsi="Arial" w:cs="Arial"/>
          <w:lang w:val="en-GB"/>
        </w:rPr>
      </w:pPr>
      <w:r w:rsidRPr="001F7E45">
        <w:rPr>
          <w:rFonts w:ascii="Arial" w:hAnsi="Arial" w:cs="Arial"/>
          <w:lang w:val="en-GB"/>
        </w:rPr>
        <w:br w:type="page"/>
      </w:r>
    </w:p>
    <w:p w14:paraId="703D51DB" w14:textId="684CF579" w:rsidR="00D82F2E" w:rsidRPr="001F7E45" w:rsidDel="00EE377E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4" w:name="_Ref149203530"/>
      <w:r w:rsidRPr="001F7E45" w:rsidDel="00EE377E">
        <w:rPr>
          <w:b/>
          <w:bCs/>
          <w:i w:val="0"/>
          <w:iCs w:val="0"/>
          <w:color w:val="auto"/>
        </w:rPr>
        <w:lastRenderedPageBreak/>
        <w:t>Table S</w:t>
      </w:r>
      <w:r w:rsidRPr="001F7E45" w:rsidDel="00EE377E">
        <w:rPr>
          <w:b/>
          <w:bCs/>
          <w:i w:val="0"/>
          <w:iCs w:val="0"/>
          <w:color w:val="auto"/>
        </w:rPr>
        <w:fldChar w:fldCharType="begin"/>
      </w:r>
      <w:r w:rsidRPr="001F7E45" w:rsidDel="00EE377E">
        <w:rPr>
          <w:b/>
          <w:bCs/>
          <w:i w:val="0"/>
          <w:iCs w:val="0"/>
          <w:color w:val="auto"/>
        </w:rPr>
        <w:instrText xml:space="preserve"> SEQ Table_S \* ARABIC </w:instrText>
      </w:r>
      <w:r w:rsidRPr="001F7E45" w:rsidDel="00EE377E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1</w:t>
      </w:r>
      <w:r w:rsidRPr="001F7E45" w:rsidDel="00EE377E">
        <w:rPr>
          <w:b/>
          <w:bCs/>
          <w:i w:val="0"/>
          <w:iCs w:val="0"/>
          <w:color w:val="auto"/>
        </w:rPr>
        <w:fldChar w:fldCharType="end"/>
      </w:r>
      <w:bookmarkEnd w:id="4"/>
      <w:r w:rsidRPr="001F7E45">
        <w:rPr>
          <w:b/>
          <w:bCs/>
          <w:i w:val="0"/>
          <w:iCs w:val="0"/>
          <w:color w:val="auto"/>
        </w:rPr>
        <w:t>.</w:t>
      </w:r>
      <w:r w:rsidRPr="001F7E45" w:rsidDel="00EE377E">
        <w:rPr>
          <w:b/>
          <w:bCs/>
          <w:i w:val="0"/>
          <w:iCs w:val="0"/>
          <w:color w:val="auto"/>
        </w:rPr>
        <w:t xml:space="preserve"> Generalised linear model of relative abundance as ANOVA table.</w:t>
      </w:r>
    </w:p>
    <w:tbl>
      <w:tblPr>
        <w:tblStyle w:val="EinfacheTabel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829"/>
        <w:gridCol w:w="1006"/>
        <w:gridCol w:w="417"/>
        <w:gridCol w:w="1132"/>
      </w:tblGrid>
      <w:tr w:rsidR="001F7E45" w:rsidRPr="001F7E45" w14:paraId="02045DD6" w14:textId="77777777" w:rsidTr="007A6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B7A3026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99609BC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LR </w:t>
            </w: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Chisq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C002260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Df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C3395BE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Pr</w:t>
            </w:r>
            <w:proofErr w:type="spellEnd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(&gt;</w:t>
            </w: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Chisq</w:t>
            </w:r>
            <w:proofErr w:type="spellEnd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)</w:t>
            </w:r>
          </w:p>
        </w:tc>
      </w:tr>
      <w:tr w:rsidR="001F7E45" w:rsidRPr="001F7E45" w14:paraId="76C7AA8A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C909CF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All movement types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52E3128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C4B224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96FF2F0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361C1F37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4E669A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670909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7.705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7672DD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C578F2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0.006</w:t>
            </w:r>
          </w:p>
        </w:tc>
      </w:tr>
      <w:tr w:rsidR="001F7E45" w:rsidRPr="001F7E45" w14:paraId="2F045422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FE65C7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76391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0.232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979FF5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845F63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0.630</w:t>
            </w:r>
          </w:p>
        </w:tc>
      </w:tr>
      <w:tr w:rsidR="001F7E45" w:rsidRPr="001F7E45" w14:paraId="7B455E90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41C6B66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1511A18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1030.946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F62F61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287B55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2301BE8D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F49B9D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A6B4CF0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88.961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173793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5FF022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4886272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4F7E5C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537439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24.500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427A23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87B71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0.001</w:t>
            </w:r>
          </w:p>
        </w:tc>
      </w:tr>
      <w:tr w:rsidR="001F7E45" w:rsidRPr="001F7E45" w14:paraId="1DA273C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F358EF3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movement_type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4B9CA7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89.952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98BD9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CAE814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7D5EF4F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C419F11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C804B5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7.984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0D6D4F8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CB506E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0.005</w:t>
            </w:r>
          </w:p>
        </w:tc>
      </w:tr>
      <w:tr w:rsidR="001F7E45" w:rsidRPr="001F7E45" w14:paraId="77FB7C6B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54A700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3B9B86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86.952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6E52AA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0A2289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56573DC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5E1201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898D8B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43.267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ABEAD7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0115E8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A8CFC6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01A8594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83639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27.210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F9190F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E735B9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5B1E3D3F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DBAF73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Flying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48ABF5D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08031DA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A95AD1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1DCB0143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2207753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28E720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3.474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DB996A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3D5D7F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0.062</w:t>
            </w:r>
          </w:p>
        </w:tc>
      </w:tr>
      <w:tr w:rsidR="001F7E45" w:rsidRPr="001F7E45" w14:paraId="54619D51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FFC3BB6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A8B7CD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0.682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4407DF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2D92B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0.409</w:t>
            </w:r>
          </w:p>
        </w:tc>
      </w:tr>
      <w:tr w:rsidR="001F7E45" w:rsidRPr="001F7E45" w14:paraId="76CA296E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FDD006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C65FA7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115.288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F4668C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B2F0B1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7BC369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4A44F41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8158D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39.781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39FCF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2AB111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76BC93C6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A87FDE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244AB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9.202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53AA2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B4235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0.239</w:t>
            </w:r>
          </w:p>
        </w:tc>
      </w:tr>
      <w:tr w:rsidR="001F7E45" w:rsidRPr="001F7E45" w14:paraId="51E482D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B7E101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3C4F4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6.355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BAE3A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EBBB391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0.012</w:t>
            </w:r>
          </w:p>
        </w:tc>
      </w:tr>
      <w:tr w:rsidR="001F7E45" w:rsidRPr="001F7E45" w14:paraId="3C80E1FD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67D332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C21057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68.393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DC527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4549911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467FCF5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76A855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C896F8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23.596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F889EF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746DBB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5D30EB6D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460180C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587646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9.646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624317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58A7ED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0.047</w:t>
            </w:r>
          </w:p>
        </w:tc>
      </w:tr>
      <w:tr w:rsidR="001F7E45" w:rsidRPr="001F7E45" w14:paraId="4922631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8C48F09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Walking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7B02F5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D1461E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41FE056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1C58C52B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74029F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395F26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0.772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81D3F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1AE073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0.380</w:t>
            </w:r>
          </w:p>
        </w:tc>
      </w:tr>
      <w:tr w:rsidR="001F7E45" w:rsidRPr="001F7E45" w14:paraId="56B2A7E0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490CED3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25B441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0.042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24F7B6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E3EB50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0.837</w:t>
            </w:r>
          </w:p>
        </w:tc>
      </w:tr>
      <w:tr w:rsidR="001F7E45" w:rsidRPr="001F7E45" w14:paraId="55146B83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EDF254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1A5D3A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573.067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B5BD1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4239B9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237EE76C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B6D5CE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D91DB5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26.058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F9969A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B764698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0.037</w:t>
            </w:r>
          </w:p>
        </w:tc>
      </w:tr>
      <w:tr w:rsidR="001F7E45" w:rsidRPr="001F7E45" w14:paraId="78EDA862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680E889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65A27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9.712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81783A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92198B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0.205</w:t>
            </w:r>
          </w:p>
        </w:tc>
      </w:tr>
      <w:tr w:rsidR="001F7E45" w:rsidRPr="001F7E45" w14:paraId="2FD8C8BE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0619F00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C1DB65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4.176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E809C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2CD0F8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0.041</w:t>
            </w:r>
          </w:p>
        </w:tc>
      </w:tr>
      <w:tr w:rsidR="001F7E45" w:rsidRPr="001F7E45" w14:paraId="3422E2D9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A99E4A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CE6E83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27.915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1683DC1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7160DF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57D6B7E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9656D0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315A43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15.711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492AD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1FE678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0.003</w:t>
            </w:r>
          </w:p>
        </w:tc>
      </w:tr>
      <w:tr w:rsidR="001F7E45" w:rsidRPr="001F7E45" w14:paraId="0D41CF4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35AF209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304358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25.655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386A2AF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F1BEC3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05395521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0B898D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Resting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4CCAB6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2AD9525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E3869A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5AC823F7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3838E69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8FB0731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5.194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4FD3B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7A096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0.023</w:t>
            </w:r>
          </w:p>
        </w:tc>
      </w:tr>
      <w:tr w:rsidR="001F7E45" w:rsidRPr="001F7E45" w14:paraId="78EFB55E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B1894DE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913F63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0.116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DD8A511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B41734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0.733</w:t>
            </w:r>
          </w:p>
        </w:tc>
      </w:tr>
      <w:tr w:rsidR="001F7E45" w:rsidRPr="001F7E45" w14:paraId="59292216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F0DC3C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1D2B4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452.546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11DED0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89DCF5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4EED9B8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A0D9736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66EB7B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41.027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08A3A0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1DFE20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9646C0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A23440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5F4C43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8.169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1924E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1A8F24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0.318</w:t>
            </w:r>
          </w:p>
        </w:tc>
      </w:tr>
      <w:tr w:rsidR="001F7E45" w:rsidRPr="001F7E45" w14:paraId="44B811D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C90621E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A10E71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0.759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57F826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7B98F38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0.383</w:t>
            </w:r>
          </w:p>
        </w:tc>
      </w:tr>
      <w:tr w:rsidR="001F7E45" w:rsidRPr="001F7E45" w14:paraId="65F8C2B2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4921FCD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4DAF77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24.538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54F4C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3EB6D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76560273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352252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167C74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23.046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55573B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A44394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EE61057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CA8F5AE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8E5F07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7.065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846364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89C4A96" w14:textId="77777777" w:rsidR="00D82F2E" w:rsidRPr="001F7E45" w:rsidRDefault="00D82F2E" w:rsidP="007A6E88">
            <w:pPr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0.132</w:t>
            </w:r>
          </w:p>
        </w:tc>
      </w:tr>
    </w:tbl>
    <w:p w14:paraId="0B0DCE1F" w14:textId="77777777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5" w:name="_Ref147331340"/>
    </w:p>
    <w:bookmarkEnd w:id="5"/>
    <w:p w14:paraId="2BA9401F" w14:textId="77777777" w:rsidR="00D82F2E" w:rsidRPr="001F7E45" w:rsidRDefault="00D82F2E" w:rsidP="00D82F2E">
      <w:pPr>
        <w:rPr>
          <w:i/>
          <w:iCs/>
          <w:sz w:val="18"/>
          <w:szCs w:val="18"/>
          <w:lang w:val="en-GB"/>
        </w:rPr>
      </w:pPr>
      <w:r w:rsidRPr="001F7E45">
        <w:rPr>
          <w:i/>
          <w:iCs/>
          <w:sz w:val="18"/>
          <w:szCs w:val="18"/>
          <w:lang w:val="en-GB"/>
        </w:rPr>
        <w:br w:type="page"/>
      </w:r>
    </w:p>
    <w:p w14:paraId="170DBC55" w14:textId="43CF5B95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6" w:name="_Ref149203535"/>
      <w:r w:rsidRPr="001F7E45">
        <w:rPr>
          <w:b/>
          <w:bCs/>
          <w:i w:val="0"/>
          <w:iCs w:val="0"/>
          <w:color w:val="auto"/>
        </w:rPr>
        <w:lastRenderedPageBreak/>
        <w:t>Table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Table_S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2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6"/>
      <w:r w:rsidRPr="001F7E45">
        <w:rPr>
          <w:b/>
          <w:bCs/>
          <w:i w:val="0"/>
          <w:iCs w:val="0"/>
          <w:color w:val="auto"/>
        </w:rPr>
        <w:t>. Linear model of log</w:t>
      </w:r>
      <w:r w:rsidRPr="001F7E45">
        <w:rPr>
          <w:b/>
          <w:bCs/>
          <w:i w:val="0"/>
          <w:iCs w:val="0"/>
          <w:color w:val="auto"/>
          <w:vertAlign w:val="subscript"/>
        </w:rPr>
        <w:t>10</w:t>
      </w:r>
      <w:r w:rsidRPr="001F7E45">
        <w:rPr>
          <w:b/>
          <w:bCs/>
          <w:i w:val="0"/>
          <w:iCs w:val="0"/>
          <w:color w:val="auto"/>
        </w:rPr>
        <w:t xml:space="preserve"> velocity as ANOVA table.</w:t>
      </w:r>
    </w:p>
    <w:tbl>
      <w:tblPr>
        <w:tblStyle w:val="EinfacheTabel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829"/>
        <w:gridCol w:w="717"/>
        <w:gridCol w:w="1167"/>
        <w:gridCol w:w="822"/>
      </w:tblGrid>
      <w:tr w:rsidR="001F7E45" w:rsidRPr="001F7E45" w14:paraId="54514C89" w14:textId="77777777" w:rsidTr="007A6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4FEBEE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BEE7C55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Df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724AF9B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F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571A845" w14:textId="77777777" w:rsidR="00D82F2E" w:rsidRPr="001F7E45" w:rsidRDefault="00D82F2E" w:rsidP="007A6E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Pr</w:t>
            </w:r>
            <w:proofErr w:type="spellEnd"/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(&gt;F)</w:t>
            </w:r>
          </w:p>
        </w:tc>
      </w:tr>
      <w:tr w:rsidR="001F7E45" w:rsidRPr="001F7E45" w14:paraId="40B07D46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4DF20C1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All movement types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59C5E26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78AAD4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E2586C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4B44F19A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DC2BF5E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3346A4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CDE7D5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12.234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E7C228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DC898BC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EF57E0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EFDD2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F0322F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4.211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662223F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0.040</w:t>
            </w:r>
          </w:p>
        </w:tc>
      </w:tr>
      <w:tr w:rsidR="001F7E45" w:rsidRPr="001F7E45" w14:paraId="502FDC93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39859E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6BF068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6B628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377.846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7AFD94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4D5D93BD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72DD46F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43B88C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FB2E0F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22.741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122C14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71EF099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9F9966D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70C822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5E8FE1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10.518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69550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B1E3AC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A4FB3D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movement_type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EB3B5D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F53FED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163715.795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464D3C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0D616E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1C3012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10FE2A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976DDF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0.063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2E072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0.802</w:t>
            </w:r>
          </w:p>
        </w:tc>
      </w:tr>
      <w:tr w:rsidR="001F7E45" w:rsidRPr="001F7E45" w14:paraId="152FC328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0394F6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1A7A75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7CC742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0.639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991B09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0.635</w:t>
            </w:r>
          </w:p>
        </w:tc>
      </w:tr>
      <w:tr w:rsidR="001F7E45" w:rsidRPr="001F7E45" w14:paraId="635510FE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45EA18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D66D91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DA3DBB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2.039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22FEAF1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0.086</w:t>
            </w:r>
          </w:p>
        </w:tc>
      </w:tr>
      <w:tr w:rsidR="001F7E45" w:rsidRPr="001F7E45" w14:paraId="35F89A43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179BA43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5EB7BF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5FEEA6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3.459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F74269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0.008</w:t>
            </w:r>
          </w:p>
        </w:tc>
      </w:tr>
      <w:tr w:rsidR="001F7E45" w:rsidRPr="001F7E45" w14:paraId="1F928B9A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D42D369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residuals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7B5192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12284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9935F09" w14:textId="77777777" w:rsidR="00D82F2E" w:rsidRPr="001F7E45" w:rsidRDefault="00D82F2E" w:rsidP="007A6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5B1C2FF" w14:textId="77777777" w:rsidR="00D82F2E" w:rsidRPr="001F7E45" w:rsidRDefault="00D82F2E" w:rsidP="007A6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0CA48B7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54025A0D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Flying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9458D0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C3FF30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C5B10E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671D1F07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F883A3D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82F0B5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FD369B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19.724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C8A77A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FE5DBB2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33C35F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7EF508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2F1E27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39.330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4893C9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744B5349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02A2503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BDACCC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3EE4B9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150.144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7D728F6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061D107B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8C7034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5D5295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D9F95B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35.772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E3F86A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69D8C2CC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40DFC6D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799AED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DD59F1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11.697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744EA2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13F9AC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BB5EF04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D9F3D4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FF8C6F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2.560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6BB79E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0.110</w:t>
            </w:r>
          </w:p>
        </w:tc>
      </w:tr>
      <w:tr w:rsidR="001F7E45" w:rsidRPr="001F7E45" w14:paraId="72B94DA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022CA84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C0298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407135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4.515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E7CBF0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0.001</w:t>
            </w:r>
          </w:p>
        </w:tc>
      </w:tr>
      <w:tr w:rsidR="001F7E45" w:rsidRPr="001F7E45" w14:paraId="097BD259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9E4DEE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C4818A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4E6F5F2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1.470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B7603C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0.208</w:t>
            </w:r>
          </w:p>
        </w:tc>
      </w:tr>
      <w:tr w:rsidR="001F7E45" w:rsidRPr="001F7E45" w14:paraId="346FA17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E4146C5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944D45F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094346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2.619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0AC135D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0.033</w:t>
            </w:r>
          </w:p>
        </w:tc>
      </w:tr>
      <w:tr w:rsidR="001F7E45" w:rsidRPr="001F7E45" w14:paraId="7A872E06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99315E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residuals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ABCCC9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4540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80165C5" w14:textId="77777777" w:rsidR="00D82F2E" w:rsidRPr="001F7E45" w:rsidRDefault="00D82F2E" w:rsidP="007A6E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8A9F0CA" w14:textId="77777777" w:rsidR="00D82F2E" w:rsidRPr="001F7E45" w:rsidRDefault="00D82F2E" w:rsidP="007A6E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36E2B16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2EFDA8A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Walking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543C982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3A565C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B3DA4A8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19AFC44C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1BD67C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424A0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C1FC6FC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2.027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21B1D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0.155</w:t>
            </w:r>
          </w:p>
        </w:tc>
      </w:tr>
      <w:tr w:rsidR="001F7E45" w:rsidRPr="001F7E45" w14:paraId="6D5E242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70A468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040048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2FB83D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7.547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5FCC6A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0.006</w:t>
            </w:r>
          </w:p>
        </w:tc>
      </w:tr>
      <w:tr w:rsidR="001F7E45" w:rsidRPr="001F7E45" w14:paraId="2318A59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F9DAF14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52740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93ACBC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43.693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A8357B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7A335EB6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03969B0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3C551D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3E0EB0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20.275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A59AE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85B3F33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FC55611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839E0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452097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2.915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A4230E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0.005</w:t>
            </w:r>
          </w:p>
        </w:tc>
      </w:tr>
      <w:tr w:rsidR="001F7E45" w:rsidRPr="001F7E45" w14:paraId="1DBDFB6D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F94583A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909749A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CAEF0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1.827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64059B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0.177</w:t>
            </w:r>
          </w:p>
        </w:tc>
      </w:tr>
      <w:tr w:rsidR="001F7E45" w:rsidRPr="001F7E45" w14:paraId="46CD14F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C633E8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662377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0F62D6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1.904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F381D6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0.107</w:t>
            </w:r>
          </w:p>
        </w:tc>
      </w:tr>
      <w:tr w:rsidR="001F7E45" w:rsidRPr="001F7E45" w14:paraId="31C3AED7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4A94C8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DEA7F6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825BB5B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6.093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A9142F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1FED9D60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3B173A29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51EF863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02B9801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1.341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730E0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0.252</w:t>
            </w:r>
          </w:p>
        </w:tc>
      </w:tr>
      <w:tr w:rsidR="001F7E45" w:rsidRPr="001F7E45" w14:paraId="674CD983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9BB3155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 xml:space="preserve">residuals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D60725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4074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80EE273" w14:textId="77777777" w:rsidR="00D82F2E" w:rsidRPr="001F7E45" w:rsidRDefault="00D82F2E" w:rsidP="007A6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E1218C4" w14:textId="77777777" w:rsidR="00D82F2E" w:rsidRPr="001F7E45" w:rsidRDefault="00D82F2E" w:rsidP="007A6E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53A71F9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0A416D48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Resting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0B0A0BD9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B75292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8B85BCF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1F7E45" w:rsidRPr="001F7E45" w14:paraId="2A8C6D6C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D72D1D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8E83E7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0B0C7D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6.852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8EEC1C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0.009</w:t>
            </w:r>
          </w:p>
        </w:tc>
      </w:tr>
      <w:tr w:rsidR="001F7E45" w:rsidRPr="001F7E45" w14:paraId="53933BFF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84E8D51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890486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236411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0.191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66B75CE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0.662</w:t>
            </w:r>
          </w:p>
        </w:tc>
      </w:tr>
      <w:tr w:rsidR="001F7E45" w:rsidRPr="001F7E45" w14:paraId="3FFB8044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52718F8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99B615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8F13A45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51.361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551460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0CB4F0FD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2E747EEE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day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6363C37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9B0D5F6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11.680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00CF8E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218015D9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48DC93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run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E6C358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84E9D29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2.697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AEFEDB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0.009</w:t>
            </w:r>
          </w:p>
        </w:tc>
      </w:tr>
      <w:tr w:rsidR="001F7E45" w:rsidRPr="001F7E45" w14:paraId="7318140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49D2E36C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temp:acclimation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_temp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A6B8BEA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E35624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0.039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E6C7D8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0.843</w:t>
            </w:r>
          </w:p>
        </w:tc>
      </w:tr>
      <w:tr w:rsidR="001F7E45" w:rsidRPr="001F7E45" w14:paraId="2E3CC665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DC46F82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evolution_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F6C5E2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D127273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0.784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7BD8FA7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0.536</w:t>
            </w:r>
          </w:p>
        </w:tc>
      </w:tr>
      <w:tr w:rsidR="001F7E45" w:rsidRPr="001F7E45" w14:paraId="7A005F0C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6C93EA87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acclimation_</w:t>
            </w:r>
            <w:proofErr w:type="gramStart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temp:temp</w:t>
            </w:r>
            <w:proofErr w:type="gramEnd"/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1993515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D9619CD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3.382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268D000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0.009</w:t>
            </w:r>
          </w:p>
        </w:tc>
      </w:tr>
      <w:tr w:rsidR="001F7E45" w:rsidRPr="001F7E45" w14:paraId="5FF33CD1" w14:textId="77777777" w:rsidTr="007A6E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7B4B4166" w14:textId="77777777" w:rsidR="00D82F2E" w:rsidRPr="008578BB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</w:pPr>
            <w:proofErr w:type="spellStart"/>
            <w:proofErr w:type="gramStart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evolution</w:t>
            </w:r>
            <w:proofErr w:type="gramEnd"/>
            <w:r w:rsidRPr="008578BB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CH" w:eastAsia="en-GB"/>
              </w:rPr>
              <w:t>_temp:acclimation_temp:temp_zone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118D194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02CE76C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7.359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5B6C6BE" w14:textId="77777777" w:rsidR="00D82F2E" w:rsidRPr="001F7E45" w:rsidRDefault="00D82F2E" w:rsidP="007A6E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&gt; 0.001</w:t>
            </w:r>
          </w:p>
        </w:tc>
      </w:tr>
      <w:tr w:rsidR="001F7E45" w:rsidRPr="001F7E45" w14:paraId="3B76B781" w14:textId="77777777" w:rsidTr="007A6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hideMark/>
          </w:tcPr>
          <w:p w14:paraId="11710554" w14:textId="77777777" w:rsidR="00D82F2E" w:rsidRPr="001F7E45" w:rsidRDefault="00D82F2E" w:rsidP="007A6E88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  <w:t>residuals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7E63478" w14:textId="77777777" w:rsidR="00D82F2E" w:rsidRPr="001F7E45" w:rsidRDefault="00D82F2E" w:rsidP="007A6E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3588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577A7FA" w14:textId="77777777" w:rsidR="00D82F2E" w:rsidRPr="001F7E45" w:rsidRDefault="00D82F2E" w:rsidP="007A6E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73E721" w14:textId="77777777" w:rsidR="00D82F2E" w:rsidRPr="001F7E45" w:rsidRDefault="00D82F2E" w:rsidP="007A6E88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</w:tbl>
    <w:p w14:paraId="546A9386" w14:textId="77777777" w:rsidR="00D82F2E" w:rsidRPr="001F7E45" w:rsidRDefault="00D82F2E" w:rsidP="00D82F2E">
      <w:pPr>
        <w:pStyle w:val="Beschriftung"/>
        <w:rPr>
          <w:b/>
          <w:bCs/>
          <w:i w:val="0"/>
          <w:iCs w:val="0"/>
          <w:color w:val="auto"/>
        </w:rPr>
      </w:pPr>
      <w:bookmarkStart w:id="7" w:name="_Ref147331414"/>
    </w:p>
    <w:bookmarkEnd w:id="7"/>
    <w:p w14:paraId="17AA5659" w14:textId="77777777" w:rsidR="00D82F2E" w:rsidRPr="001F7E45" w:rsidRDefault="00D82F2E" w:rsidP="00D82F2E">
      <w:pPr>
        <w:rPr>
          <w:lang w:val="en-GB"/>
        </w:rPr>
      </w:pPr>
      <w:r w:rsidRPr="001F7E45">
        <w:rPr>
          <w:i/>
          <w:iCs/>
          <w:lang w:val="en-GB"/>
        </w:rPr>
        <w:br w:type="page"/>
      </w:r>
    </w:p>
    <w:p w14:paraId="7CBF3F90" w14:textId="52127151" w:rsidR="00D82F2E" w:rsidRPr="001F7E45" w:rsidRDefault="00D82F2E" w:rsidP="00D82F2E">
      <w:pPr>
        <w:pStyle w:val="Beschriftung"/>
        <w:rPr>
          <w:i w:val="0"/>
          <w:iCs w:val="0"/>
          <w:color w:val="auto"/>
        </w:rPr>
      </w:pPr>
      <w:bookmarkStart w:id="8" w:name="_Ref148951734"/>
      <w:r w:rsidRPr="001F7E45">
        <w:rPr>
          <w:b/>
          <w:bCs/>
          <w:i w:val="0"/>
          <w:iCs w:val="0"/>
          <w:color w:val="auto"/>
        </w:rPr>
        <w:lastRenderedPageBreak/>
        <w:t>Table S</w:t>
      </w:r>
      <w:r w:rsidRPr="001F7E45">
        <w:rPr>
          <w:b/>
          <w:bCs/>
          <w:i w:val="0"/>
          <w:iCs w:val="0"/>
          <w:color w:val="auto"/>
        </w:rPr>
        <w:fldChar w:fldCharType="begin"/>
      </w:r>
      <w:r w:rsidRPr="001F7E45">
        <w:rPr>
          <w:b/>
          <w:bCs/>
          <w:i w:val="0"/>
          <w:iCs w:val="0"/>
          <w:color w:val="auto"/>
        </w:rPr>
        <w:instrText xml:space="preserve"> SEQ Table_S \* ARABIC </w:instrText>
      </w:r>
      <w:r w:rsidRPr="001F7E45">
        <w:rPr>
          <w:b/>
          <w:bCs/>
          <w:i w:val="0"/>
          <w:iCs w:val="0"/>
          <w:color w:val="auto"/>
        </w:rPr>
        <w:fldChar w:fldCharType="separate"/>
      </w:r>
      <w:r w:rsidR="000B5241">
        <w:rPr>
          <w:b/>
          <w:bCs/>
          <w:i w:val="0"/>
          <w:iCs w:val="0"/>
          <w:noProof/>
          <w:color w:val="auto"/>
        </w:rPr>
        <w:t>3</w:t>
      </w:r>
      <w:r w:rsidRPr="001F7E45">
        <w:rPr>
          <w:b/>
          <w:bCs/>
          <w:i w:val="0"/>
          <w:iCs w:val="0"/>
          <w:color w:val="auto"/>
        </w:rPr>
        <w:fldChar w:fldCharType="end"/>
      </w:r>
      <w:bookmarkEnd w:id="8"/>
      <w:r w:rsidRPr="001F7E45">
        <w:rPr>
          <w:b/>
          <w:bCs/>
          <w:i w:val="0"/>
          <w:iCs w:val="0"/>
          <w:color w:val="auto"/>
        </w:rPr>
        <w:t xml:space="preserve">. Wing length (mm) of </w:t>
      </w:r>
      <w:r w:rsidRPr="001F7E45">
        <w:rPr>
          <w:b/>
          <w:bCs/>
          <w:color w:val="auto"/>
        </w:rPr>
        <w:t>Ae. aegypti</w:t>
      </w:r>
      <w:r w:rsidRPr="001F7E45">
        <w:rPr>
          <w:b/>
          <w:bCs/>
          <w:i w:val="0"/>
          <w:iCs w:val="0"/>
          <w:color w:val="auto"/>
        </w:rPr>
        <w:t xml:space="preserve"> mosquitoes evolved and acclimated at </w:t>
      </w:r>
      <w:r w:rsidRPr="001F7E45">
        <w:rPr>
          <w:rFonts w:eastAsia="Times New Roman"/>
          <w:b/>
          <w:bCs/>
          <w:i w:val="0"/>
          <w:iCs w:val="0"/>
          <w:color w:val="auto"/>
          <w:lang w:eastAsia="en-GB"/>
        </w:rPr>
        <w:t xml:space="preserve">different temperatures. </w:t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Wing lengths are in mm </w:t>
      </w:r>
      <w:r w:rsidRPr="001F7E45">
        <w:rPr>
          <w:rFonts w:eastAsia="Times New Roman"/>
          <w:i w:val="0"/>
          <w:iCs w:val="0"/>
          <w:color w:val="auto"/>
          <w:lang w:eastAsia="en-GB"/>
        </w:rPr>
        <w:sym w:font="Symbol" w:char="F0B1"/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 standard deviation. N = 31-49 for each </w:t>
      </w:r>
      <w:r w:rsidR="00D62111" w:rsidRPr="00D62111">
        <w:rPr>
          <w:i w:val="0"/>
          <w:iCs w:val="0"/>
          <w:color w:val="auto"/>
        </w:rPr>
        <w:t>cohort</w:t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. Mosquitoes experimentally evolved at 30 </w:t>
      </w:r>
      <w:r w:rsidRPr="001F7E45">
        <w:rPr>
          <w:rFonts w:eastAsia="Times New Roman"/>
          <w:i w:val="0"/>
          <w:iCs w:val="0"/>
          <w:color w:val="auto"/>
          <w:lang w:eastAsia="en-GB"/>
        </w:rPr>
        <w:sym w:font="Symbol" w:char="F0B0"/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C where slightly but not significantly smaller than mosquitoes evolved at 24 </w:t>
      </w:r>
      <w:r w:rsidRPr="001F7E45">
        <w:rPr>
          <w:rFonts w:eastAsia="Times New Roman"/>
          <w:i w:val="0"/>
          <w:iCs w:val="0"/>
          <w:color w:val="auto"/>
          <w:lang w:eastAsia="en-GB"/>
        </w:rPr>
        <w:sym w:font="Symbol" w:char="F0B0"/>
      </w:r>
      <w:r w:rsidRPr="001F7E45">
        <w:rPr>
          <w:rFonts w:eastAsia="Times New Roman"/>
          <w:i w:val="0"/>
          <w:iCs w:val="0"/>
          <w:color w:val="auto"/>
          <w:lang w:eastAsia="en-GB"/>
        </w:rPr>
        <w:t>C (t-test, t</w:t>
      </w:r>
      <w:r w:rsidRPr="001F7E45">
        <w:rPr>
          <w:rFonts w:eastAsia="Times New Roman"/>
          <w:i w:val="0"/>
          <w:iCs w:val="0"/>
          <w:color w:val="auto"/>
          <w:vertAlign w:val="subscript"/>
          <w:lang w:eastAsia="en-GB"/>
        </w:rPr>
        <w:t xml:space="preserve">497.46 </w:t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= 1.97, P = 0.050). Mosquitoes acclimated at 30 </w:t>
      </w:r>
      <w:r w:rsidRPr="001F7E45">
        <w:rPr>
          <w:rFonts w:eastAsia="Times New Roman"/>
          <w:i w:val="0"/>
          <w:iCs w:val="0"/>
          <w:color w:val="auto"/>
          <w:lang w:eastAsia="en-GB"/>
        </w:rPr>
        <w:sym w:font="Symbol" w:char="F0B0"/>
      </w:r>
      <w:r w:rsidRPr="001F7E45">
        <w:rPr>
          <w:rFonts w:eastAsia="Times New Roman"/>
          <w:i w:val="0"/>
          <w:iCs w:val="0"/>
          <w:color w:val="auto"/>
          <w:lang w:eastAsia="en-GB"/>
        </w:rPr>
        <w:t xml:space="preserve">C were significantly smaller than mosquitoes acclimated at 24 </w:t>
      </w:r>
      <w:r w:rsidRPr="001F7E45">
        <w:rPr>
          <w:rFonts w:eastAsia="Times New Roman"/>
          <w:i w:val="0"/>
          <w:iCs w:val="0"/>
          <w:color w:val="auto"/>
          <w:lang w:eastAsia="en-GB"/>
        </w:rPr>
        <w:sym w:font="Symbol" w:char="F0B0"/>
      </w:r>
      <w:r w:rsidRPr="001F7E45">
        <w:rPr>
          <w:rFonts w:eastAsia="Times New Roman"/>
          <w:i w:val="0"/>
          <w:iCs w:val="0"/>
          <w:color w:val="auto"/>
          <w:lang w:eastAsia="en-GB"/>
        </w:rPr>
        <w:t>C (t-test, t</w:t>
      </w:r>
      <w:r w:rsidRPr="001F7E45">
        <w:rPr>
          <w:rFonts w:eastAsia="Times New Roman"/>
          <w:i w:val="0"/>
          <w:iCs w:val="0"/>
          <w:color w:val="auto"/>
          <w:vertAlign w:val="subscript"/>
          <w:lang w:eastAsia="en-GB"/>
        </w:rPr>
        <w:t xml:space="preserve">501.37 </w:t>
      </w:r>
      <w:r w:rsidRPr="001F7E45">
        <w:rPr>
          <w:rFonts w:eastAsia="Times New Roman"/>
          <w:i w:val="0"/>
          <w:iCs w:val="0"/>
          <w:color w:val="auto"/>
          <w:lang w:eastAsia="en-GB"/>
        </w:rPr>
        <w:t>= 30.10, P &lt; 0.001).</w:t>
      </w:r>
    </w:p>
    <w:tbl>
      <w:tblPr>
        <w:tblW w:w="11233" w:type="dxa"/>
        <w:tblInd w:w="-1080" w:type="dxa"/>
        <w:tblLook w:val="04A0" w:firstRow="1" w:lastRow="0" w:firstColumn="1" w:lastColumn="0" w:noHBand="0" w:noVBand="1"/>
      </w:tblPr>
      <w:tblGrid>
        <w:gridCol w:w="1620"/>
        <w:gridCol w:w="225"/>
        <w:gridCol w:w="1138"/>
        <w:gridCol w:w="1139"/>
        <w:gridCol w:w="1139"/>
        <w:gridCol w:w="1139"/>
        <w:gridCol w:w="226"/>
        <w:gridCol w:w="1139"/>
        <w:gridCol w:w="1190"/>
        <w:gridCol w:w="1139"/>
        <w:gridCol w:w="1139"/>
      </w:tblGrid>
      <w:tr w:rsidR="001F7E45" w:rsidRPr="001F7E45" w14:paraId="2479AA79" w14:textId="77777777" w:rsidTr="007A6E88">
        <w:trPr>
          <w:trHeight w:val="384"/>
        </w:trPr>
        <w:tc>
          <w:tcPr>
            <w:tcW w:w="0" w:type="auto"/>
            <w:shd w:val="clear" w:color="auto" w:fill="auto"/>
            <w:noWrap/>
            <w:vAlign w:val="center"/>
          </w:tcPr>
          <w:p w14:paraId="4FF67019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</w:tcPr>
          <w:p w14:paraId="3C37416E" w14:textId="77777777" w:rsidR="00D82F2E" w:rsidRPr="001F7E45" w:rsidRDefault="00D82F2E" w:rsidP="007A6E8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</w:tcPr>
          <w:p w14:paraId="2ED5E457" w14:textId="77777777" w:rsidR="00D82F2E" w:rsidRPr="001F7E45" w:rsidRDefault="00D82F2E" w:rsidP="007A6E8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Exp. evolution 24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0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</w:t>
            </w:r>
          </w:p>
        </w:tc>
        <w:tc>
          <w:tcPr>
            <w:tcW w:w="0" w:type="auto"/>
          </w:tcPr>
          <w:p w14:paraId="5EA5AD1A" w14:textId="77777777" w:rsidR="00D82F2E" w:rsidRPr="001F7E45" w:rsidRDefault="00D82F2E" w:rsidP="007A6E8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</w:tcPr>
          <w:p w14:paraId="14EEB3F0" w14:textId="77777777" w:rsidR="00D82F2E" w:rsidRPr="001F7E45" w:rsidRDefault="00D82F2E" w:rsidP="007A6E8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Exp. evolution 30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0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</w:t>
            </w:r>
          </w:p>
        </w:tc>
      </w:tr>
      <w:tr w:rsidR="001F7E45" w:rsidRPr="001F7E45" w14:paraId="02D29F30" w14:textId="77777777" w:rsidTr="007A6E88">
        <w:trPr>
          <w:trHeight w:val="38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A4D8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F9D7D8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7074" w14:textId="0AE09EB3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Cohort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FD10" w14:textId="379ED0E0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Cohort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305E" w14:textId="6316DB9A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Cohort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997305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Mean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SD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DE5DBC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C3BF" w14:textId="7865E286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Cohort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570C" w14:textId="79719A2F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Cohort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26FA" w14:textId="1A6EDB67" w:rsidR="00D82F2E" w:rsidRPr="001F7E45" w:rsidRDefault="00D62111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Cohort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</w:t>
            </w:r>
            <w:r w:rsidR="00D82F2E"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007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Mean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SD</w:t>
            </w:r>
          </w:p>
        </w:tc>
      </w:tr>
      <w:tr w:rsidR="001F7E45" w:rsidRPr="001F7E45" w14:paraId="184F0FDD" w14:textId="77777777" w:rsidTr="007A6E88">
        <w:trPr>
          <w:trHeight w:val="38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B2A0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Acclimation 24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0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9E9B30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62F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3.19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9876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3.15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D4F1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3.18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453CE81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3.17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E262A7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FDF5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3.07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7AF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3.12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4333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3.07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E3D5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3.09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0.16</w:t>
            </w:r>
          </w:p>
        </w:tc>
      </w:tr>
      <w:tr w:rsidR="001F7E45" w:rsidRPr="001F7E45" w14:paraId="24773CE1" w14:textId="77777777" w:rsidTr="007A6E88">
        <w:trPr>
          <w:trHeight w:val="38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4E94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Acclimation 30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0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734D91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B0A8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2.73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F5F8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1C3C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990E4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C58386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7B53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2293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2.79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5252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2.74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E35D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2.76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0.14</w:t>
            </w:r>
          </w:p>
        </w:tc>
      </w:tr>
      <w:tr w:rsidR="001F7E45" w:rsidRPr="001F7E45" w14:paraId="6B07AF09" w14:textId="77777777" w:rsidTr="007A6E88">
        <w:trPr>
          <w:trHeight w:val="38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5244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Mean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CBBBF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D496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2.99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60DF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2.91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37CF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2.97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CD026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2.96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9A1460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729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2.89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F31B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2.95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 0.22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2A07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2.91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1281" w14:textId="77777777" w:rsidR="00D82F2E" w:rsidRPr="001F7E45" w:rsidRDefault="00D82F2E" w:rsidP="007A6E88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2.92 </w:t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sym w:font="Symbol" w:char="F0B1"/>
            </w:r>
            <w:r w:rsidRPr="001F7E45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 0.22</w:t>
            </w:r>
          </w:p>
        </w:tc>
      </w:tr>
    </w:tbl>
    <w:p w14:paraId="20D2D3BF" w14:textId="77777777" w:rsidR="00D82F2E" w:rsidRPr="001F7E45" w:rsidRDefault="00D82F2E" w:rsidP="00D82F2E">
      <w:pPr>
        <w:spacing w:line="360" w:lineRule="auto"/>
        <w:rPr>
          <w:rFonts w:ascii="Arial" w:hAnsi="Arial" w:cs="Arial"/>
          <w:lang w:val="en-GB"/>
        </w:rPr>
      </w:pPr>
    </w:p>
    <w:p w14:paraId="25B17054" w14:textId="77777777" w:rsidR="00D82F2E" w:rsidRPr="001F7E45" w:rsidRDefault="00D82F2E"/>
    <w:sectPr w:rsidR="00D82F2E" w:rsidRPr="001F7E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38"/>
    <w:rsid w:val="000636F5"/>
    <w:rsid w:val="000657CE"/>
    <w:rsid w:val="000B5241"/>
    <w:rsid w:val="001F7E45"/>
    <w:rsid w:val="00214D06"/>
    <w:rsid w:val="0028550D"/>
    <w:rsid w:val="00285EEA"/>
    <w:rsid w:val="002E5E38"/>
    <w:rsid w:val="004C05C7"/>
    <w:rsid w:val="00777418"/>
    <w:rsid w:val="00796521"/>
    <w:rsid w:val="008154F2"/>
    <w:rsid w:val="00853D87"/>
    <w:rsid w:val="008578BB"/>
    <w:rsid w:val="00957CF2"/>
    <w:rsid w:val="00977B6B"/>
    <w:rsid w:val="00A55B46"/>
    <w:rsid w:val="00BE4F9A"/>
    <w:rsid w:val="00D62111"/>
    <w:rsid w:val="00D82F2E"/>
    <w:rsid w:val="00E655D1"/>
    <w:rsid w:val="00FE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D8963D"/>
  <w15:chartTrackingRefBased/>
  <w15:docId w15:val="{121ADDC4-B49A-491B-97CE-AFEAC906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2F2E"/>
    <w:rPr>
      <w:rFonts w:asciiTheme="minorHAnsi" w:hAnsiTheme="minorHAnsi" w:cstheme="minorBidi"/>
      <w:kern w:val="0"/>
      <w:lang w:val="de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55B46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55B46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2F5496" w:themeColor="accent1" w:themeShade="BF"/>
      <w:kern w:val="2"/>
      <w:sz w:val="26"/>
      <w:szCs w:val="26"/>
      <w:lang w:val="en-GB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5B46"/>
    <w:pPr>
      <w:keepNext/>
      <w:keepLines/>
      <w:spacing w:before="40" w:after="0"/>
      <w:outlineLvl w:val="3"/>
    </w:pPr>
    <w:rPr>
      <w:rFonts w:ascii="Arial" w:eastAsiaTheme="majorEastAsia" w:hAnsi="Arial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5B4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55B46"/>
    <w:rPr>
      <w:rFonts w:eastAsiaTheme="majorEastAsia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55B46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A55B46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5B46"/>
    <w:rPr>
      <w:rFonts w:eastAsiaTheme="majorEastAsia" w:cstheme="majorBidi"/>
      <w:i/>
      <w:iCs/>
      <w:color w:val="2F5496" w:themeColor="accent1" w:themeShade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5B46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kern w:val="2"/>
      <w:lang w:val="en-GB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5B46"/>
    <w:rPr>
      <w:rFonts w:eastAsiaTheme="minorEastAsia" w:cstheme="minorBidi"/>
      <w:color w:val="5A5A5A" w:themeColor="text1" w:themeTint="A5"/>
      <w:spacing w:val="15"/>
    </w:rPr>
  </w:style>
  <w:style w:type="paragraph" w:styleId="Beschriftung">
    <w:name w:val="caption"/>
    <w:basedOn w:val="Standard"/>
    <w:next w:val="Standard"/>
    <w:uiPriority w:val="35"/>
    <w:unhideWhenUsed/>
    <w:qFormat/>
    <w:rsid w:val="00D82F2E"/>
    <w:pPr>
      <w:spacing w:after="200" w:line="240" w:lineRule="auto"/>
    </w:pPr>
    <w:rPr>
      <w:rFonts w:ascii="Arial" w:hAnsi="Arial" w:cs="Arial"/>
      <w:i/>
      <w:iCs/>
      <w:color w:val="44546A" w:themeColor="text2"/>
      <w:sz w:val="18"/>
      <w:szCs w:val="18"/>
      <w:lang w:val="en-GB"/>
    </w:rPr>
  </w:style>
  <w:style w:type="table" w:styleId="EinfacheTabelle4">
    <w:name w:val="Plain Table 4"/>
    <w:basedOn w:val="NormaleTabelle"/>
    <w:uiPriority w:val="44"/>
    <w:rsid w:val="00D82F2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odyA">
    <w:name w:val="Body A"/>
    <w:link w:val="BodyAChar"/>
    <w:rsid w:val="00FE45CB"/>
    <w:pPr>
      <w:pBdr>
        <w:top w:val="nil"/>
        <w:left w:val="nil"/>
        <w:bottom w:val="nil"/>
        <w:right w:val="nil"/>
        <w:between w:val="nil"/>
        <w:bar w:val="nil"/>
      </w:pBdr>
      <w:spacing w:before="100" w:line="360" w:lineRule="auto"/>
    </w:pPr>
    <w:rPr>
      <w:rFonts w:eastAsia="Arial Unicode MS" w:cs="Arial Unicode MS"/>
      <w:color w:val="000000"/>
      <w:kern w:val="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BodyAChar">
    <w:name w:val="Body A Char"/>
    <w:basedOn w:val="Absatz-Standardschriftart"/>
    <w:link w:val="BodyA"/>
    <w:rsid w:val="00FE45CB"/>
    <w:rPr>
      <w:rFonts w:eastAsia="Arial Unicode MS" w:cs="Arial Unicode MS"/>
      <w:color w:val="000000"/>
      <w:kern w:val="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Hug</dc:creator>
  <cp:keywords/>
  <dc:description/>
  <cp:lastModifiedBy>David Hug3</cp:lastModifiedBy>
  <cp:revision>5</cp:revision>
  <cp:lastPrinted>2023-11-21T13:43:00Z</cp:lastPrinted>
  <dcterms:created xsi:type="dcterms:W3CDTF">2023-11-21T13:43:00Z</dcterms:created>
  <dcterms:modified xsi:type="dcterms:W3CDTF">2024-01-29T13:32:00Z</dcterms:modified>
</cp:coreProperties>
</file>