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8E6A0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4"/>
          <w:szCs w:val="24"/>
        </w:rPr>
        <w:t>Supplementary materials</w:t>
      </w:r>
    </w:p>
    <w:p w14:paraId="6B4455E6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4"/>
          <w:szCs w:val="24"/>
        </w:rPr>
        <w:t>Figure S1.</w:t>
      </w:r>
      <w:r w:rsidRPr="000E72C0">
        <w:rPr>
          <w:bCs/>
          <w:color w:val="000000" w:themeColor="text1"/>
          <w:sz w:val="24"/>
          <w:szCs w:val="24"/>
        </w:rPr>
        <w:t xml:space="preserve"> Purified </w:t>
      </w:r>
      <w:r w:rsidRPr="000E72C0">
        <w:rPr>
          <w:bCs/>
          <w:i/>
          <w:iCs/>
          <w:color w:val="000000" w:themeColor="text1"/>
          <w:sz w:val="24"/>
          <w:szCs w:val="24"/>
        </w:rPr>
        <w:t>Vibrio</w:t>
      </w:r>
      <w:r w:rsidRPr="000E72C0">
        <w:rPr>
          <w:bCs/>
          <w:color w:val="000000" w:themeColor="text1"/>
          <w:sz w:val="24"/>
          <w:szCs w:val="24"/>
        </w:rPr>
        <w:t xml:space="preserve"> </w:t>
      </w:r>
      <w:r w:rsidRPr="000E72C0">
        <w:rPr>
          <w:bCs/>
          <w:i/>
          <w:iCs/>
          <w:color w:val="000000" w:themeColor="text1"/>
          <w:sz w:val="24"/>
          <w:szCs w:val="24"/>
        </w:rPr>
        <w:t>parahaemolyticus</w:t>
      </w:r>
      <w:r w:rsidRPr="000E72C0">
        <w:rPr>
          <w:bCs/>
          <w:color w:val="000000" w:themeColor="text1"/>
          <w:sz w:val="24"/>
          <w:szCs w:val="24"/>
        </w:rPr>
        <w:t xml:space="preserve"> DNA. An amplification shows the sensitivity of the qPCR assay using the last five dilution se</w:t>
      </w:r>
      <w:bookmarkStart w:id="0" w:name="_GoBack"/>
      <w:bookmarkEnd w:id="0"/>
      <w:r w:rsidRPr="000E72C0">
        <w:rPr>
          <w:bCs/>
          <w:color w:val="000000" w:themeColor="text1"/>
          <w:sz w:val="24"/>
          <w:szCs w:val="24"/>
        </w:rPr>
        <w:t xml:space="preserve">ries (28 </w:t>
      </w:r>
      <w:proofErr w:type="spellStart"/>
      <w:r w:rsidRPr="000E72C0">
        <w:rPr>
          <w:bCs/>
          <w:color w:val="000000" w:themeColor="text1"/>
          <w:sz w:val="24"/>
          <w:szCs w:val="24"/>
        </w:rPr>
        <w:t>pg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L, 5.6 </w:t>
      </w:r>
      <w:proofErr w:type="spellStart"/>
      <w:r w:rsidRPr="000E72C0">
        <w:rPr>
          <w:bCs/>
          <w:color w:val="000000" w:themeColor="text1"/>
          <w:sz w:val="24"/>
          <w:szCs w:val="24"/>
        </w:rPr>
        <w:t>pg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L, 1.1 </w:t>
      </w:r>
      <w:proofErr w:type="spellStart"/>
      <w:r w:rsidRPr="000E72C0">
        <w:rPr>
          <w:bCs/>
          <w:color w:val="000000" w:themeColor="text1"/>
          <w:sz w:val="24"/>
          <w:szCs w:val="24"/>
        </w:rPr>
        <w:t>pg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L, 224 </w:t>
      </w:r>
      <w:proofErr w:type="spellStart"/>
      <w:r w:rsidRPr="000E72C0">
        <w:rPr>
          <w:bCs/>
          <w:color w:val="000000" w:themeColor="text1"/>
          <w:sz w:val="24"/>
          <w:szCs w:val="24"/>
        </w:rPr>
        <w:t>fg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 and 44.8 </w:t>
      </w:r>
      <w:proofErr w:type="spellStart"/>
      <w:r w:rsidRPr="000E72C0">
        <w:rPr>
          <w:bCs/>
          <w:color w:val="000000" w:themeColor="text1"/>
          <w:sz w:val="24"/>
          <w:szCs w:val="24"/>
        </w:rPr>
        <w:t>fg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L) and targeting the </w:t>
      </w:r>
      <w:proofErr w:type="spellStart"/>
      <w:r w:rsidRPr="000E72C0">
        <w:rPr>
          <w:bCs/>
          <w:i/>
          <w:iCs/>
          <w:color w:val="000000" w:themeColor="text1"/>
          <w:sz w:val="24"/>
          <w:szCs w:val="24"/>
        </w:rPr>
        <w:t>tlh</w:t>
      </w:r>
      <w:proofErr w:type="spellEnd"/>
      <w:r w:rsidRPr="000E72C0">
        <w:rPr>
          <w:bCs/>
          <w:color w:val="000000" w:themeColor="text1"/>
          <w:sz w:val="24"/>
          <w:szCs w:val="24"/>
        </w:rPr>
        <w:t xml:space="preserve"> species-specific marker. The </w:t>
      </w:r>
      <w:r w:rsidRPr="000E72C0">
        <w:rPr>
          <w:bCs/>
          <w:i/>
          <w:iCs/>
          <w:color w:val="000000" w:themeColor="text1"/>
          <w:sz w:val="24"/>
          <w:szCs w:val="24"/>
        </w:rPr>
        <w:t>Ct</w:t>
      </w:r>
      <w:r w:rsidRPr="000E72C0">
        <w:rPr>
          <w:bCs/>
          <w:color w:val="000000" w:themeColor="text1"/>
          <w:sz w:val="24"/>
          <w:szCs w:val="24"/>
        </w:rPr>
        <w:t xml:space="preserve"> cut-off value (30) is indicated by the arrow. </w:t>
      </w:r>
    </w:p>
    <w:p w14:paraId="37A0473A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4"/>
          <w:szCs w:val="24"/>
        </w:rPr>
      </w:pPr>
    </w:p>
    <w:p w14:paraId="1AD93A7D" w14:textId="77777777" w:rsidR="00073145" w:rsidRPr="000E72C0" w:rsidRDefault="00073145" w:rsidP="00073145">
      <w:pPr>
        <w:spacing w:line="480" w:lineRule="auto"/>
        <w:rPr>
          <w:bCs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4"/>
          <w:szCs w:val="24"/>
        </w:rPr>
        <w:t xml:space="preserve">Figure S2. </w:t>
      </w:r>
      <w:r w:rsidRPr="000E72C0">
        <w:rPr>
          <w:bCs/>
          <w:color w:val="000000" w:themeColor="text1"/>
          <w:sz w:val="24"/>
          <w:szCs w:val="24"/>
        </w:rPr>
        <w:t xml:space="preserve">Purified </w:t>
      </w:r>
      <w:r w:rsidRPr="000E72C0">
        <w:rPr>
          <w:bCs/>
          <w:i/>
          <w:iCs/>
          <w:color w:val="000000" w:themeColor="text1"/>
          <w:sz w:val="24"/>
          <w:szCs w:val="24"/>
        </w:rPr>
        <w:t>Vibrio</w:t>
      </w:r>
      <w:r w:rsidRPr="000E72C0">
        <w:rPr>
          <w:bCs/>
          <w:color w:val="000000" w:themeColor="text1"/>
          <w:sz w:val="24"/>
          <w:szCs w:val="24"/>
        </w:rPr>
        <w:t xml:space="preserve"> </w:t>
      </w:r>
      <w:r w:rsidRPr="000E72C0">
        <w:rPr>
          <w:bCs/>
          <w:i/>
          <w:iCs/>
          <w:color w:val="000000" w:themeColor="text1"/>
          <w:sz w:val="24"/>
          <w:szCs w:val="24"/>
        </w:rPr>
        <w:t>parahaemolyticus</w:t>
      </w:r>
      <w:r w:rsidRPr="000E72C0">
        <w:rPr>
          <w:bCs/>
          <w:color w:val="000000" w:themeColor="text1"/>
          <w:sz w:val="24"/>
          <w:szCs w:val="24"/>
        </w:rPr>
        <w:t xml:space="preserve"> DNA. Additional seven technical replications were carried out by the </w:t>
      </w:r>
      <w:proofErr w:type="spellStart"/>
      <w:r w:rsidRPr="000E72C0">
        <w:rPr>
          <w:bCs/>
          <w:color w:val="000000" w:themeColor="text1"/>
          <w:sz w:val="24"/>
          <w:szCs w:val="24"/>
        </w:rPr>
        <w:t>ddPCR</w:t>
      </w:r>
      <w:proofErr w:type="spellEnd"/>
      <w:r w:rsidRPr="000E72C0">
        <w:rPr>
          <w:bCs/>
          <w:color w:val="000000" w:themeColor="text1"/>
          <w:sz w:val="24"/>
          <w:szCs w:val="24"/>
        </w:rPr>
        <w:t xml:space="preserve"> assay for all three biological replications. The PCR templates contained 1.1.pg/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L, 1.4 </w:t>
      </w:r>
      <w:proofErr w:type="spellStart"/>
      <w:r w:rsidRPr="000E72C0">
        <w:rPr>
          <w:bCs/>
          <w:color w:val="000000" w:themeColor="text1"/>
          <w:sz w:val="24"/>
          <w:szCs w:val="24"/>
        </w:rPr>
        <w:t>pg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 and 352 </w:t>
      </w:r>
      <w:proofErr w:type="spellStart"/>
      <w:r w:rsidRPr="000E72C0">
        <w:rPr>
          <w:bCs/>
          <w:color w:val="000000" w:themeColor="text1"/>
          <w:sz w:val="24"/>
          <w:szCs w:val="24"/>
        </w:rPr>
        <w:t>fg</w:t>
      </w:r>
      <w:proofErr w:type="spellEnd"/>
      <w:r w:rsidRPr="000E72C0">
        <w:rPr>
          <w:bCs/>
          <w:color w:val="000000" w:themeColor="text1"/>
          <w:sz w:val="24"/>
          <w:szCs w:val="24"/>
        </w:rPr>
        <w:t>/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µ</w:t>
      </w:r>
      <w:r w:rsidRPr="000E72C0">
        <w:rPr>
          <w:bCs/>
          <w:color w:val="000000" w:themeColor="text1"/>
          <w:sz w:val="24"/>
          <w:szCs w:val="24"/>
        </w:rPr>
        <w:t xml:space="preserve">L of DNA for the first, second and third biological replications, respectively. </w:t>
      </w:r>
    </w:p>
    <w:p w14:paraId="1AA58CA7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5C11A1D5" w14:textId="77777777" w:rsidR="00073145" w:rsidRPr="000E72C0" w:rsidRDefault="00073145" w:rsidP="00073145">
      <w:pPr>
        <w:spacing w:line="480" w:lineRule="auto"/>
        <w:rPr>
          <w:bCs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4"/>
          <w:szCs w:val="24"/>
        </w:rPr>
        <w:t xml:space="preserve">Figure S3. </w:t>
      </w:r>
      <w:r w:rsidRPr="000E72C0">
        <w:rPr>
          <w:bCs/>
          <w:color w:val="000000" w:themeColor="text1"/>
          <w:sz w:val="24"/>
          <w:szCs w:val="24"/>
        </w:rPr>
        <w:t xml:space="preserve">Viable </w:t>
      </w:r>
      <w:r w:rsidRPr="000E72C0">
        <w:rPr>
          <w:bCs/>
          <w:i/>
          <w:iCs/>
          <w:color w:val="000000" w:themeColor="text1"/>
          <w:sz w:val="24"/>
          <w:szCs w:val="24"/>
        </w:rPr>
        <w:t>Vibrio</w:t>
      </w:r>
      <w:r w:rsidRPr="000E72C0">
        <w:rPr>
          <w:bCs/>
          <w:color w:val="000000" w:themeColor="text1"/>
          <w:sz w:val="24"/>
          <w:szCs w:val="24"/>
        </w:rPr>
        <w:t xml:space="preserve"> </w:t>
      </w:r>
      <w:r w:rsidRPr="000E72C0">
        <w:rPr>
          <w:bCs/>
          <w:i/>
          <w:iCs/>
          <w:color w:val="000000" w:themeColor="text1"/>
          <w:sz w:val="24"/>
          <w:szCs w:val="24"/>
        </w:rPr>
        <w:t>parahaemolyticus</w:t>
      </w:r>
      <w:r w:rsidRPr="000E72C0">
        <w:rPr>
          <w:bCs/>
          <w:color w:val="000000" w:themeColor="text1"/>
          <w:sz w:val="24"/>
          <w:szCs w:val="24"/>
        </w:rPr>
        <w:t xml:space="preserve"> cells. Additional eight technical replications for the first two biological replications and seven technical replications for the third biological replications were carried out by the </w:t>
      </w:r>
      <w:proofErr w:type="spellStart"/>
      <w:r w:rsidRPr="000E72C0">
        <w:rPr>
          <w:bCs/>
          <w:color w:val="000000" w:themeColor="text1"/>
          <w:sz w:val="24"/>
          <w:szCs w:val="24"/>
        </w:rPr>
        <w:t>ddPCR</w:t>
      </w:r>
      <w:proofErr w:type="spellEnd"/>
      <w:r w:rsidRPr="000E72C0">
        <w:rPr>
          <w:bCs/>
          <w:color w:val="000000" w:themeColor="text1"/>
          <w:sz w:val="24"/>
          <w:szCs w:val="24"/>
        </w:rPr>
        <w:t xml:space="preserve"> assay. The PCR templates contained 29, 91 and 50 cells for the first, second and third biological replications, respectively. </w:t>
      </w:r>
    </w:p>
    <w:p w14:paraId="2B7A46F1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0D0047DF" w14:textId="77777777" w:rsidR="00073145" w:rsidRPr="000E72C0" w:rsidRDefault="00073145" w:rsidP="00073145">
      <w:pPr>
        <w:spacing w:line="480" w:lineRule="auto"/>
        <w:rPr>
          <w:bCs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4"/>
          <w:szCs w:val="24"/>
        </w:rPr>
        <w:t xml:space="preserve">Figure S4. </w:t>
      </w:r>
      <w:r w:rsidRPr="000E72C0">
        <w:rPr>
          <w:bCs/>
          <w:color w:val="000000" w:themeColor="text1"/>
          <w:sz w:val="24"/>
          <w:szCs w:val="24"/>
        </w:rPr>
        <w:t xml:space="preserve">Mussel tissue spiked with </w:t>
      </w:r>
      <w:r w:rsidRPr="000E72C0">
        <w:rPr>
          <w:bCs/>
          <w:i/>
          <w:iCs/>
          <w:color w:val="000000" w:themeColor="text1"/>
          <w:sz w:val="24"/>
          <w:szCs w:val="24"/>
        </w:rPr>
        <w:t>Vibrio parahaemolyticus</w:t>
      </w:r>
      <w:r w:rsidRPr="000E72C0">
        <w:rPr>
          <w:bCs/>
          <w:color w:val="000000" w:themeColor="text1"/>
          <w:sz w:val="24"/>
          <w:szCs w:val="24"/>
        </w:rPr>
        <w:t>.</w:t>
      </w:r>
      <w:r w:rsidRPr="000E72C0">
        <w:rPr>
          <w:b/>
          <w:color w:val="000000" w:themeColor="text1"/>
          <w:sz w:val="24"/>
          <w:szCs w:val="24"/>
        </w:rPr>
        <w:t xml:space="preserve"> </w:t>
      </w:r>
      <w:r w:rsidRPr="000E72C0">
        <w:rPr>
          <w:bCs/>
          <w:color w:val="000000" w:themeColor="text1"/>
          <w:sz w:val="24"/>
          <w:szCs w:val="24"/>
        </w:rPr>
        <w:t xml:space="preserve">Additional eight technical replications were carried out by the </w:t>
      </w:r>
      <w:proofErr w:type="spellStart"/>
      <w:r w:rsidRPr="000E72C0">
        <w:rPr>
          <w:bCs/>
          <w:color w:val="000000" w:themeColor="text1"/>
          <w:sz w:val="24"/>
          <w:szCs w:val="24"/>
        </w:rPr>
        <w:t>ddPCR</w:t>
      </w:r>
      <w:proofErr w:type="spellEnd"/>
      <w:r w:rsidRPr="000E72C0">
        <w:rPr>
          <w:bCs/>
          <w:color w:val="000000" w:themeColor="text1"/>
          <w:sz w:val="24"/>
          <w:szCs w:val="24"/>
        </w:rPr>
        <w:t xml:space="preserve"> assay for all three biological replications. The PCR templates contained </w:t>
      </w:r>
      <w:r w:rsidRPr="000E72C0">
        <w:rPr>
          <w:rFonts w:cstheme="minorHAnsi"/>
          <w:bCs/>
          <w:color w:val="000000" w:themeColor="text1"/>
          <w:sz w:val="24"/>
          <w:szCs w:val="24"/>
        </w:rPr>
        <w:t>18 ng/</w:t>
      </w:r>
      <w:r w:rsidRPr="000E72C0">
        <w:rPr>
          <w:rFonts w:cstheme="minorHAnsi"/>
          <w:color w:val="000000" w:themeColor="text1"/>
          <w:sz w:val="24"/>
          <w:szCs w:val="24"/>
        </w:rPr>
        <w:t>µL,</w:t>
      </w:r>
      <w:r w:rsidRPr="000E72C0">
        <w:rPr>
          <w:rFonts w:cstheme="minorHAnsi"/>
          <w:bCs/>
          <w:color w:val="000000" w:themeColor="text1"/>
          <w:sz w:val="24"/>
          <w:szCs w:val="24"/>
        </w:rPr>
        <w:t xml:space="preserve"> 16 ng/µL, and 36.8 ng/µL for the first, second and third biological replications, respectively.   </w:t>
      </w:r>
    </w:p>
    <w:p w14:paraId="5ED1F1F4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0"/>
          <w:szCs w:val="20"/>
        </w:rPr>
      </w:pPr>
    </w:p>
    <w:p w14:paraId="373C0378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0"/>
          <w:szCs w:val="20"/>
        </w:rPr>
      </w:pPr>
    </w:p>
    <w:p w14:paraId="145DE6AB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0"/>
          <w:szCs w:val="20"/>
        </w:rPr>
      </w:pPr>
    </w:p>
    <w:p w14:paraId="7166D9F4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4"/>
          <w:szCs w:val="24"/>
        </w:rPr>
      </w:pPr>
      <w:r w:rsidRPr="000E72C0">
        <w:rPr>
          <w:b/>
          <w:color w:val="000000" w:themeColor="text1"/>
          <w:sz w:val="20"/>
          <w:szCs w:val="20"/>
        </w:rPr>
        <w:lastRenderedPageBreak/>
        <w:t>Table S1</w:t>
      </w:r>
      <w:r w:rsidRPr="000E72C0">
        <w:rPr>
          <w:b/>
          <w:color w:val="000000" w:themeColor="text1"/>
          <w:sz w:val="24"/>
          <w:szCs w:val="24"/>
        </w:rPr>
        <w:t xml:space="preserve">. </w:t>
      </w:r>
      <w:r w:rsidRPr="000E72C0">
        <w:rPr>
          <w:bCs/>
          <w:color w:val="000000" w:themeColor="text1"/>
          <w:sz w:val="20"/>
          <w:szCs w:val="20"/>
        </w:rPr>
        <w:t xml:space="preserve">Genomic </w:t>
      </w:r>
      <w:r w:rsidRPr="000E72C0">
        <w:rPr>
          <w:bCs/>
          <w:i/>
          <w:iCs/>
          <w:color w:val="000000" w:themeColor="text1"/>
          <w:sz w:val="20"/>
          <w:szCs w:val="20"/>
        </w:rPr>
        <w:t>Vibrio</w:t>
      </w:r>
      <w:r w:rsidRPr="000E72C0">
        <w:rPr>
          <w:bCs/>
          <w:color w:val="000000" w:themeColor="text1"/>
          <w:sz w:val="20"/>
          <w:szCs w:val="20"/>
        </w:rPr>
        <w:t xml:space="preserve"> </w:t>
      </w:r>
      <w:r w:rsidRPr="000E72C0">
        <w:rPr>
          <w:bCs/>
          <w:i/>
          <w:iCs/>
          <w:color w:val="000000" w:themeColor="text1"/>
          <w:sz w:val="20"/>
          <w:szCs w:val="20"/>
        </w:rPr>
        <w:t>parahaemolyticus</w:t>
      </w:r>
      <w:r w:rsidRPr="000E72C0">
        <w:rPr>
          <w:bCs/>
          <w:color w:val="000000" w:themeColor="text1"/>
          <w:sz w:val="20"/>
          <w:szCs w:val="20"/>
        </w:rPr>
        <w:t xml:space="preserve"> DNA.</w:t>
      </w:r>
      <w:r w:rsidRPr="000E72C0">
        <w:rPr>
          <w:b/>
          <w:color w:val="000000" w:themeColor="text1"/>
          <w:sz w:val="24"/>
          <w:szCs w:val="24"/>
        </w:rPr>
        <w:t xml:space="preserve"> </w:t>
      </w:r>
      <w:r w:rsidRPr="000E72C0">
        <w:rPr>
          <w:bCs/>
          <w:color w:val="000000" w:themeColor="text1"/>
          <w:sz w:val="20"/>
          <w:szCs w:val="20"/>
        </w:rPr>
        <w:t xml:space="preserve">Mean values for diagnostic markers of </w:t>
      </w:r>
      <w:proofErr w:type="spellStart"/>
      <w:r w:rsidRPr="000E72C0">
        <w:rPr>
          <w:bCs/>
          <w:color w:val="000000" w:themeColor="text1"/>
          <w:sz w:val="20"/>
          <w:szCs w:val="20"/>
        </w:rPr>
        <w:t>ddPCR</w:t>
      </w:r>
      <w:proofErr w:type="spellEnd"/>
      <w:r w:rsidRPr="000E72C0">
        <w:rPr>
          <w:bCs/>
          <w:color w:val="000000" w:themeColor="text1"/>
          <w:sz w:val="20"/>
          <w:szCs w:val="20"/>
        </w:rPr>
        <w:t xml:space="preserve">. </w:t>
      </w:r>
      <w:r w:rsidRPr="000E72C0">
        <w:rPr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906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1417"/>
        <w:gridCol w:w="142"/>
        <w:gridCol w:w="850"/>
        <w:gridCol w:w="851"/>
        <w:gridCol w:w="142"/>
        <w:gridCol w:w="850"/>
        <w:gridCol w:w="851"/>
        <w:gridCol w:w="141"/>
        <w:gridCol w:w="850"/>
        <w:gridCol w:w="851"/>
      </w:tblGrid>
      <w:tr w:rsidR="000E72C0" w:rsidRPr="000E72C0" w14:paraId="3D868331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14:paraId="11C44973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32427228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2" w:type="dxa"/>
            <w:vMerge w:val="restart"/>
            <w:tcBorders>
              <w:left w:val="nil"/>
              <w:right w:val="nil"/>
            </w:tcBorders>
          </w:tcPr>
          <w:p w14:paraId="3A2236E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A13BF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Diagnostic markers</w:t>
            </w:r>
          </w:p>
        </w:tc>
      </w:tr>
      <w:tr w:rsidR="000E72C0" w:rsidRPr="000E72C0" w14:paraId="43040EB8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3D06E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FFFCD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E452E6B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129BA2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ureR</w:t>
            </w:r>
          </w:p>
        </w:tc>
        <w:tc>
          <w:tcPr>
            <w:tcW w:w="14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E96AC0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B0F381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tlh</w:t>
            </w:r>
            <w:proofErr w:type="spellEnd"/>
          </w:p>
        </w:tc>
        <w:tc>
          <w:tcPr>
            <w:tcW w:w="141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7A9F10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3504C0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tdh</w:t>
            </w:r>
          </w:p>
        </w:tc>
      </w:tr>
      <w:tr w:rsidR="000E72C0" w:rsidRPr="000E72C0" w14:paraId="008B805E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B581F0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Type of sample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46868B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Number of tech. replications</w:t>
            </w:r>
          </w:p>
        </w:tc>
        <w:tc>
          <w:tcPr>
            <w:tcW w:w="142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37A4385F" w14:textId="77777777" w:rsidR="00073145" w:rsidRPr="000E72C0" w:rsidRDefault="00073145" w:rsidP="00466D8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135EFE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2C2FFEE1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142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51D7F4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D679CB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6D0B2587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14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ABA281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860F72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0B676C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</w:tr>
      <w:tr w:rsidR="000E72C0" w:rsidRPr="000E72C0" w14:paraId="6AA9B4E2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14:paraId="02C83972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Negative control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56506CB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66682E9D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5D1251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0389887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14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E4579F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5A65348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779BF3A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4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E04A9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B9AE17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FC8852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0E72C0" w:rsidRPr="000E72C0" w14:paraId="6B0A728C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4262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85BE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99C0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C75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A9C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DE21F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A20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5CE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3ED0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A50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805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0E72C0" w:rsidRPr="000E72C0" w14:paraId="16527937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95DDF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F4F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CE0C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90B57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4CD8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052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91AE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4F4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53D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65A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65A4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0.20</w:t>
            </w:r>
          </w:p>
        </w:tc>
      </w:tr>
      <w:tr w:rsidR="00073145" w:rsidRPr="000E72C0" w14:paraId="62BFA248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right w:val="nil"/>
            </w:tcBorders>
            <w:vAlign w:val="center"/>
          </w:tcPr>
          <w:p w14:paraId="7500EC86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III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3F7EBDB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2" w:type="dxa"/>
            <w:vMerge/>
            <w:tcBorders>
              <w:top w:val="nil"/>
              <w:left w:val="nil"/>
              <w:right w:val="nil"/>
            </w:tcBorders>
          </w:tcPr>
          <w:p w14:paraId="7C4060F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4CD4642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B14162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42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1CA276B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1FB0115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4095CA1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41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4D76908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5893390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23006F6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0.18</w:t>
            </w:r>
          </w:p>
        </w:tc>
      </w:tr>
    </w:tbl>
    <w:p w14:paraId="6CC17D65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55F47258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1DD36E1E" w14:textId="77777777" w:rsidR="00073145" w:rsidRPr="000E72C0" w:rsidRDefault="00073145" w:rsidP="00073145">
      <w:pPr>
        <w:spacing w:line="240" w:lineRule="auto"/>
        <w:rPr>
          <w:b/>
          <w:color w:val="000000" w:themeColor="text1"/>
          <w:sz w:val="20"/>
          <w:szCs w:val="20"/>
        </w:rPr>
      </w:pPr>
      <w:r w:rsidRPr="000E72C0">
        <w:rPr>
          <w:b/>
          <w:color w:val="000000" w:themeColor="text1"/>
          <w:sz w:val="20"/>
          <w:szCs w:val="20"/>
        </w:rPr>
        <w:t xml:space="preserve">Table S2. </w:t>
      </w:r>
      <w:r w:rsidRPr="000E72C0">
        <w:rPr>
          <w:bCs/>
          <w:i/>
          <w:iCs/>
          <w:color w:val="000000" w:themeColor="text1"/>
          <w:sz w:val="20"/>
          <w:szCs w:val="20"/>
        </w:rPr>
        <w:t>Vibrio</w:t>
      </w:r>
      <w:r w:rsidRPr="000E72C0">
        <w:rPr>
          <w:bCs/>
          <w:color w:val="000000" w:themeColor="text1"/>
          <w:sz w:val="20"/>
          <w:szCs w:val="20"/>
        </w:rPr>
        <w:t xml:space="preserve"> </w:t>
      </w:r>
      <w:r w:rsidRPr="000E72C0">
        <w:rPr>
          <w:bCs/>
          <w:i/>
          <w:iCs/>
          <w:color w:val="000000" w:themeColor="text1"/>
          <w:sz w:val="20"/>
          <w:szCs w:val="20"/>
        </w:rPr>
        <w:t>parahaemolyticus</w:t>
      </w:r>
      <w:r w:rsidRPr="000E72C0">
        <w:rPr>
          <w:bCs/>
          <w:color w:val="000000" w:themeColor="text1"/>
          <w:sz w:val="20"/>
          <w:szCs w:val="20"/>
        </w:rPr>
        <w:t xml:space="preserve"> cell culture.</w:t>
      </w:r>
      <w:r w:rsidRPr="000E72C0">
        <w:rPr>
          <w:b/>
          <w:color w:val="000000" w:themeColor="text1"/>
          <w:sz w:val="20"/>
          <w:szCs w:val="20"/>
        </w:rPr>
        <w:t xml:space="preserve"> </w:t>
      </w:r>
      <w:r w:rsidRPr="000E72C0">
        <w:rPr>
          <w:bCs/>
          <w:color w:val="000000" w:themeColor="text1"/>
          <w:sz w:val="20"/>
          <w:szCs w:val="20"/>
        </w:rPr>
        <w:t xml:space="preserve">Mean values for diagnostic markers of </w:t>
      </w:r>
      <w:proofErr w:type="spellStart"/>
      <w:r w:rsidRPr="000E72C0">
        <w:rPr>
          <w:bCs/>
          <w:color w:val="000000" w:themeColor="text1"/>
          <w:sz w:val="20"/>
          <w:szCs w:val="20"/>
        </w:rPr>
        <w:t>ddPCR</w:t>
      </w:r>
      <w:proofErr w:type="spellEnd"/>
      <w:r w:rsidRPr="000E72C0">
        <w:rPr>
          <w:bCs/>
          <w:color w:val="000000" w:themeColor="text1"/>
          <w:sz w:val="20"/>
          <w:szCs w:val="20"/>
        </w:rPr>
        <w:t xml:space="preserve">. </w:t>
      </w:r>
      <w:r w:rsidRPr="000E72C0">
        <w:rPr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1417"/>
        <w:gridCol w:w="142"/>
        <w:gridCol w:w="850"/>
        <w:gridCol w:w="851"/>
        <w:gridCol w:w="142"/>
        <w:gridCol w:w="850"/>
        <w:gridCol w:w="851"/>
        <w:gridCol w:w="141"/>
        <w:gridCol w:w="709"/>
        <w:gridCol w:w="941"/>
      </w:tblGrid>
      <w:tr w:rsidR="000E72C0" w:rsidRPr="000E72C0" w14:paraId="0A8052C1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14:paraId="533427B3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12E3DDB7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4ABD673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335" w:type="dxa"/>
            <w:gridSpan w:val="8"/>
            <w:tcBorders>
              <w:left w:val="nil"/>
              <w:right w:val="nil"/>
            </w:tcBorders>
          </w:tcPr>
          <w:p w14:paraId="5F2E33A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Diagnostic markers</w:t>
            </w:r>
          </w:p>
        </w:tc>
      </w:tr>
      <w:tr w:rsidR="000E72C0" w:rsidRPr="000E72C0" w14:paraId="4587CF77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37BB8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E383B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22008F9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05149F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ureR</w:t>
            </w:r>
          </w:p>
        </w:tc>
        <w:tc>
          <w:tcPr>
            <w:tcW w:w="142" w:type="dxa"/>
            <w:tcBorders>
              <w:left w:val="nil"/>
              <w:bottom w:val="single" w:sz="4" w:space="0" w:color="auto"/>
              <w:right w:val="nil"/>
            </w:tcBorders>
          </w:tcPr>
          <w:p w14:paraId="67F4DB45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8CD928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tlh</w:t>
            </w:r>
            <w:proofErr w:type="spellEnd"/>
          </w:p>
        </w:tc>
        <w:tc>
          <w:tcPr>
            <w:tcW w:w="141" w:type="dxa"/>
            <w:tcBorders>
              <w:left w:val="nil"/>
              <w:bottom w:val="single" w:sz="4" w:space="0" w:color="auto"/>
              <w:right w:val="nil"/>
            </w:tcBorders>
          </w:tcPr>
          <w:p w14:paraId="3173AD5F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CEE72F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tdh</w:t>
            </w:r>
          </w:p>
        </w:tc>
      </w:tr>
      <w:tr w:rsidR="000E72C0" w:rsidRPr="000E72C0" w14:paraId="0965713D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2ED676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Type of sample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E61242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Number of tech. replications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739F5" w14:textId="77777777" w:rsidR="00073145" w:rsidRPr="000E72C0" w:rsidRDefault="00073145" w:rsidP="00466D8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572686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6DB734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142" w:type="dxa"/>
            <w:tcBorders>
              <w:left w:val="nil"/>
              <w:bottom w:val="single" w:sz="4" w:space="0" w:color="auto"/>
              <w:right w:val="nil"/>
            </w:tcBorders>
          </w:tcPr>
          <w:p w14:paraId="6919F52B" w14:textId="77777777" w:rsidR="00073145" w:rsidRPr="000E72C0" w:rsidRDefault="00073145" w:rsidP="00466D8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DF6411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0E9F44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  <w:right w:val="nil"/>
            </w:tcBorders>
          </w:tcPr>
          <w:p w14:paraId="6800CB4B" w14:textId="77777777" w:rsidR="00073145" w:rsidRPr="000E72C0" w:rsidRDefault="00073145" w:rsidP="00466D8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83E30D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9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AA254B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</w:tr>
      <w:tr w:rsidR="000E72C0" w:rsidRPr="000E72C0" w14:paraId="7E7063D3" w14:textId="77777777" w:rsidTr="00466D8C">
        <w:trPr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14:paraId="13B5D893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Negative control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424247B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03C5CF7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56B49A2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98A1A5D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72223FF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6FCF34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510E7B2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397917D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58B527B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  <w:vAlign w:val="center"/>
          </w:tcPr>
          <w:p w14:paraId="38C1D0B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0.13</w:t>
            </w:r>
          </w:p>
        </w:tc>
      </w:tr>
      <w:tr w:rsidR="000E72C0" w:rsidRPr="000E72C0" w14:paraId="2A2D910A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29F12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D547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3EE851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9D9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BDE4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CFB58F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1737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A33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DB08E2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992A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CFF5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0E72C0" w:rsidRPr="000E72C0" w14:paraId="70684522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08F2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DFD5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0AD9D4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73AA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220A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7BE73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2BB9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3850C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7D3D42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E04B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82E6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0.49</w:t>
            </w:r>
          </w:p>
        </w:tc>
      </w:tr>
      <w:tr w:rsidR="00073145" w:rsidRPr="000E72C0" w14:paraId="351A81B3" w14:textId="77777777" w:rsidTr="00466D8C">
        <w:trPr>
          <w:jc w:val="center"/>
        </w:trPr>
        <w:tc>
          <w:tcPr>
            <w:tcW w:w="2122" w:type="dxa"/>
            <w:tcBorders>
              <w:top w:val="nil"/>
              <w:left w:val="nil"/>
              <w:right w:val="nil"/>
            </w:tcBorders>
            <w:vAlign w:val="center"/>
          </w:tcPr>
          <w:p w14:paraId="6B3119E4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III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55BB397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0A97500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69E634A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F7E93C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75F914F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6FA5F403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4C8EFE6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</w:tcPr>
          <w:p w14:paraId="24C314E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6B06C1E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  <w:vAlign w:val="center"/>
          </w:tcPr>
          <w:p w14:paraId="7D4AAEA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0.27</w:t>
            </w:r>
          </w:p>
        </w:tc>
      </w:tr>
    </w:tbl>
    <w:p w14:paraId="54EE8BD0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5E7697F5" w14:textId="77777777" w:rsidR="00073145" w:rsidRPr="000E72C0" w:rsidRDefault="00073145" w:rsidP="00073145">
      <w:pPr>
        <w:spacing w:line="240" w:lineRule="auto"/>
        <w:rPr>
          <w:bCs/>
          <w:color w:val="000000" w:themeColor="text1"/>
          <w:sz w:val="20"/>
          <w:szCs w:val="20"/>
        </w:rPr>
      </w:pPr>
      <w:r w:rsidRPr="000E72C0">
        <w:rPr>
          <w:b/>
          <w:color w:val="000000" w:themeColor="text1"/>
          <w:sz w:val="20"/>
          <w:szCs w:val="20"/>
        </w:rPr>
        <w:t xml:space="preserve">Table S3. </w:t>
      </w:r>
      <w:r w:rsidRPr="000E72C0">
        <w:rPr>
          <w:bCs/>
          <w:color w:val="000000" w:themeColor="text1"/>
          <w:sz w:val="20"/>
          <w:szCs w:val="20"/>
        </w:rPr>
        <w:t xml:space="preserve">Mussels spiked with </w:t>
      </w:r>
      <w:r w:rsidRPr="000E72C0">
        <w:rPr>
          <w:bCs/>
          <w:i/>
          <w:iCs/>
          <w:color w:val="000000" w:themeColor="text1"/>
          <w:sz w:val="20"/>
          <w:szCs w:val="20"/>
        </w:rPr>
        <w:t>Vibrio</w:t>
      </w:r>
      <w:r w:rsidRPr="000E72C0">
        <w:rPr>
          <w:bCs/>
          <w:color w:val="000000" w:themeColor="text1"/>
          <w:sz w:val="20"/>
          <w:szCs w:val="20"/>
        </w:rPr>
        <w:t xml:space="preserve"> </w:t>
      </w:r>
      <w:r w:rsidRPr="000E72C0">
        <w:rPr>
          <w:bCs/>
          <w:i/>
          <w:iCs/>
          <w:color w:val="000000" w:themeColor="text1"/>
          <w:sz w:val="20"/>
          <w:szCs w:val="20"/>
        </w:rPr>
        <w:t>parahaemolyticus</w:t>
      </w:r>
      <w:r w:rsidRPr="000E72C0">
        <w:rPr>
          <w:bCs/>
          <w:color w:val="000000" w:themeColor="text1"/>
          <w:sz w:val="20"/>
          <w:szCs w:val="20"/>
        </w:rPr>
        <w:t xml:space="preserve">. Mean values for diagnostic markers of </w:t>
      </w:r>
      <w:proofErr w:type="spellStart"/>
      <w:r w:rsidRPr="000E72C0">
        <w:rPr>
          <w:bCs/>
          <w:color w:val="000000" w:themeColor="text1"/>
          <w:sz w:val="20"/>
          <w:szCs w:val="20"/>
        </w:rPr>
        <w:t>ddPCR</w:t>
      </w:r>
      <w:proofErr w:type="spellEnd"/>
      <w:r w:rsidRPr="000E72C0">
        <w:rPr>
          <w:bCs/>
          <w:color w:val="000000" w:themeColor="text1"/>
          <w:sz w:val="20"/>
          <w:szCs w:val="20"/>
        </w:rPr>
        <w:t xml:space="preserve">. </w:t>
      </w:r>
      <w:r w:rsidRPr="000E72C0">
        <w:rPr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992"/>
        <w:gridCol w:w="709"/>
        <w:gridCol w:w="992"/>
        <w:gridCol w:w="698"/>
        <w:gridCol w:w="952"/>
      </w:tblGrid>
      <w:tr w:rsidR="000E72C0" w:rsidRPr="000E72C0" w14:paraId="18B76B19" w14:textId="77777777" w:rsidTr="00466D8C">
        <w:trPr>
          <w:jc w:val="center"/>
        </w:trPr>
        <w:tc>
          <w:tcPr>
            <w:tcW w:w="2263" w:type="dxa"/>
            <w:tcBorders>
              <w:left w:val="nil"/>
              <w:bottom w:val="nil"/>
              <w:right w:val="nil"/>
            </w:tcBorders>
            <w:vAlign w:val="center"/>
          </w:tcPr>
          <w:p w14:paraId="06B07357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3A458235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05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A10E89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Diagnostic markers</w:t>
            </w:r>
          </w:p>
        </w:tc>
      </w:tr>
      <w:tr w:rsidR="000E72C0" w:rsidRPr="000E72C0" w14:paraId="5F09F874" w14:textId="77777777" w:rsidTr="00466D8C">
        <w:trPr>
          <w:jc w:val="center"/>
        </w:trPr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9462F1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48E9F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001FC8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ureR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D03A70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E9B0D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tlh</w:t>
            </w:r>
            <w:proofErr w:type="spellEnd"/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6F1CAF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AC530B" w14:textId="77777777" w:rsidR="00073145" w:rsidRPr="000E72C0" w:rsidRDefault="00073145" w:rsidP="00466D8C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tdh</w:t>
            </w:r>
          </w:p>
        </w:tc>
        <w:tc>
          <w:tcPr>
            <w:tcW w:w="9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FAB54C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0E72C0" w:rsidRPr="000E72C0" w14:paraId="37335505" w14:textId="77777777" w:rsidTr="00466D8C">
        <w:trPr>
          <w:jc w:val="center"/>
        </w:trPr>
        <w:tc>
          <w:tcPr>
            <w:tcW w:w="22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8D5DCC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Type of sample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5424E9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Number of tech. replications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18FBA1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A0210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AE10F5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CD4544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E73FBB" w14:textId="77777777" w:rsidR="00073145" w:rsidRPr="000E72C0" w:rsidRDefault="00073145" w:rsidP="00466D8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E72C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Mean</w:t>
            </w:r>
          </w:p>
        </w:tc>
        <w:tc>
          <w:tcPr>
            <w:tcW w:w="9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84D6DA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Standard dev.</w:t>
            </w:r>
          </w:p>
        </w:tc>
      </w:tr>
      <w:tr w:rsidR="000E72C0" w:rsidRPr="000E72C0" w14:paraId="59261A2B" w14:textId="77777777" w:rsidTr="00466D8C">
        <w:trPr>
          <w:jc w:val="center"/>
        </w:trPr>
        <w:tc>
          <w:tcPr>
            <w:tcW w:w="2263" w:type="dxa"/>
            <w:tcBorders>
              <w:left w:val="nil"/>
              <w:bottom w:val="nil"/>
              <w:right w:val="nil"/>
            </w:tcBorders>
            <w:vAlign w:val="center"/>
          </w:tcPr>
          <w:p w14:paraId="475162E7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Negative control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184C19B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3A82C37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4590909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560859E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196D093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698" w:type="dxa"/>
            <w:tcBorders>
              <w:left w:val="nil"/>
              <w:bottom w:val="nil"/>
              <w:right w:val="nil"/>
            </w:tcBorders>
            <w:vAlign w:val="center"/>
          </w:tcPr>
          <w:p w14:paraId="070691B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52" w:type="dxa"/>
            <w:tcBorders>
              <w:left w:val="nil"/>
              <w:bottom w:val="nil"/>
              <w:right w:val="nil"/>
            </w:tcBorders>
            <w:vAlign w:val="center"/>
          </w:tcPr>
          <w:p w14:paraId="220FF49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0E72C0" w:rsidRPr="000E72C0" w14:paraId="71D5CF9A" w14:textId="77777777" w:rsidTr="00466D8C">
        <w:trPr>
          <w:jc w:val="center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C601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6DAC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940E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5.82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0D60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F5E3F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12.25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F8E6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6AE07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F2D9D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1.02</w:t>
            </w:r>
          </w:p>
        </w:tc>
      </w:tr>
      <w:tr w:rsidR="000E72C0" w:rsidRPr="000E72C0" w14:paraId="016EEA09" w14:textId="77777777" w:rsidTr="00466D8C">
        <w:trPr>
          <w:jc w:val="center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A328B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D20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B7C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27BB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141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3.18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8F91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7AED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BA5A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0.26</w:t>
            </w:r>
          </w:p>
        </w:tc>
      </w:tr>
      <w:tr w:rsidR="00073145" w:rsidRPr="000E72C0" w14:paraId="3E67D48C" w14:textId="77777777" w:rsidTr="00466D8C">
        <w:trPr>
          <w:jc w:val="center"/>
        </w:trPr>
        <w:tc>
          <w:tcPr>
            <w:tcW w:w="2263" w:type="dxa"/>
            <w:tcBorders>
              <w:top w:val="nil"/>
              <w:left w:val="nil"/>
              <w:right w:val="nil"/>
            </w:tcBorders>
            <w:vAlign w:val="center"/>
          </w:tcPr>
          <w:p w14:paraId="17151EDC" w14:textId="77777777" w:rsidR="00073145" w:rsidRPr="000E72C0" w:rsidRDefault="00073145" w:rsidP="00466D8C">
            <w:pPr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Biological replication III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204D8B42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59E41DD5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4.38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1F595514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41219038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9.58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3FA697C6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vAlign w:val="center"/>
          </w:tcPr>
          <w:p w14:paraId="75196230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5.53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vAlign w:val="center"/>
          </w:tcPr>
          <w:p w14:paraId="69D8D4C7" w14:textId="77777777" w:rsidR="00073145" w:rsidRPr="000E72C0" w:rsidRDefault="00073145" w:rsidP="00466D8C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0E72C0">
              <w:rPr>
                <w:rFonts w:cstheme="minorHAnsi"/>
                <w:bCs/>
                <w:color w:val="000000" w:themeColor="text1"/>
                <w:sz w:val="20"/>
                <w:szCs w:val="20"/>
              </w:rPr>
              <w:t>0.60</w:t>
            </w:r>
          </w:p>
        </w:tc>
      </w:tr>
    </w:tbl>
    <w:p w14:paraId="3051DB2C" w14:textId="77777777" w:rsidR="00073145" w:rsidRPr="000E72C0" w:rsidRDefault="00073145" w:rsidP="00073145">
      <w:pPr>
        <w:spacing w:line="480" w:lineRule="auto"/>
        <w:rPr>
          <w:b/>
          <w:color w:val="000000" w:themeColor="text1"/>
          <w:sz w:val="24"/>
          <w:szCs w:val="24"/>
        </w:rPr>
      </w:pPr>
    </w:p>
    <w:p w14:paraId="42079C61" w14:textId="77777777" w:rsidR="00A16389" w:rsidRPr="000E72C0" w:rsidRDefault="00A16389">
      <w:pPr>
        <w:rPr>
          <w:color w:val="000000" w:themeColor="text1"/>
        </w:rPr>
      </w:pPr>
    </w:p>
    <w:sectPr w:rsidR="00A16389" w:rsidRPr="000E72C0" w:rsidSect="000E72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7F3A8" w14:textId="77777777" w:rsidR="00000000" w:rsidRDefault="000E72C0">
      <w:pPr>
        <w:spacing w:after="0" w:line="240" w:lineRule="auto"/>
      </w:pPr>
      <w:r>
        <w:separator/>
      </w:r>
    </w:p>
  </w:endnote>
  <w:endnote w:type="continuationSeparator" w:id="0">
    <w:p w14:paraId="11BE9D4A" w14:textId="77777777" w:rsidR="00000000" w:rsidRDefault="000E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DA6A2" w14:textId="77777777" w:rsidR="00774002" w:rsidRDefault="007740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6564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B7B8D" w14:textId="77777777" w:rsidR="00774002" w:rsidRDefault="000E72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FB468" w14:textId="77777777" w:rsidR="00774002" w:rsidRDefault="007740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EAED4" w14:textId="77777777" w:rsidR="00774002" w:rsidRDefault="007740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A326E" w14:textId="77777777" w:rsidR="00000000" w:rsidRDefault="000E72C0">
      <w:pPr>
        <w:spacing w:after="0" w:line="240" w:lineRule="auto"/>
      </w:pPr>
      <w:r>
        <w:separator/>
      </w:r>
    </w:p>
  </w:footnote>
  <w:footnote w:type="continuationSeparator" w:id="0">
    <w:p w14:paraId="7449E917" w14:textId="77777777" w:rsidR="00000000" w:rsidRDefault="000E7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1F86E" w14:textId="77777777" w:rsidR="00774002" w:rsidRDefault="007740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A5CA" w14:textId="77777777" w:rsidR="00774002" w:rsidRDefault="0077400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3F858" w14:textId="77777777" w:rsidR="00774002" w:rsidRDefault="007740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145"/>
    <w:rsid w:val="00073145"/>
    <w:rsid w:val="000E72C0"/>
    <w:rsid w:val="00774002"/>
    <w:rsid w:val="00A1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522E4"/>
  <w15:chartTrackingRefBased/>
  <w15:docId w15:val="{9ED63E47-33DC-4F29-9D05-2C399E13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1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14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145"/>
    <w:rPr>
      <w:kern w:val="0"/>
      <w14:ligatures w14:val="none"/>
    </w:rPr>
  </w:style>
  <w:style w:type="table" w:styleId="TableGrid">
    <w:name w:val="Table Grid"/>
    <w:basedOn w:val="TableNormal"/>
    <w:uiPriority w:val="39"/>
    <w:rsid w:val="0007314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73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D438D-D567-4100-A53D-A4085EF79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Company>Plant &amp; Food Research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Sinisa Vidovic</dc:creator>
  <cp:keywords/>
  <dc:description/>
  <cp:lastModifiedBy>Kogila Devi</cp:lastModifiedBy>
  <cp:revision>2</cp:revision>
  <dcterms:created xsi:type="dcterms:W3CDTF">2024-02-01T08:05:00Z</dcterms:created>
  <dcterms:modified xsi:type="dcterms:W3CDTF">2024-02-16T09:53:00Z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8f3512-c98a-4fbc-ad6e-3260f1cde3f8_Enabled">
    <vt:lpwstr>true</vt:lpwstr>
  </property>
  <property fmtid="{D5CDD505-2E9C-101B-9397-08002B2CF9AE}" pid="3" name="MSIP_Label_8d8f3512-c98a-4fbc-ad6e-3260f1cde3f8_SetDate">
    <vt:lpwstr>2024-02-01T08:05:49Z</vt:lpwstr>
  </property>
  <property fmtid="{D5CDD505-2E9C-101B-9397-08002B2CF9AE}" pid="4" name="MSIP_Label_8d8f3512-c98a-4fbc-ad6e-3260f1cde3f8_Method">
    <vt:lpwstr>Standard</vt:lpwstr>
  </property>
  <property fmtid="{D5CDD505-2E9C-101B-9397-08002B2CF9AE}" pid="5" name="MSIP_Label_8d8f3512-c98a-4fbc-ad6e-3260f1cde3f8_Name">
    <vt:lpwstr>Internal</vt:lpwstr>
  </property>
  <property fmtid="{D5CDD505-2E9C-101B-9397-08002B2CF9AE}" pid="6" name="MSIP_Label_8d8f3512-c98a-4fbc-ad6e-3260f1cde3f8_SiteId">
    <vt:lpwstr>6ca75ef7-2c66-42e7-af2c-6502153a7e3a</vt:lpwstr>
  </property>
  <property fmtid="{D5CDD505-2E9C-101B-9397-08002B2CF9AE}" pid="7" name="MSIP_Label_8d8f3512-c98a-4fbc-ad6e-3260f1cde3f8_ActionId">
    <vt:lpwstr>7a9cf4d2-5b70-4394-8b68-08b1fd355a6d</vt:lpwstr>
  </property>
  <property fmtid="{D5CDD505-2E9C-101B-9397-08002B2CF9AE}" pid="8" name="MSIP_Label_8d8f3512-c98a-4fbc-ad6e-3260f1cde3f8_ContentBits">
    <vt:lpwstr>0</vt:lpwstr>
  </property>
</Properties>
</file>