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206" w:rsidRDefault="00AE2206" w:rsidP="00AE220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upplementary materials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S1.</w:t>
      </w:r>
      <w:r w:rsidRPr="00CF477C">
        <w:rPr>
          <w:rFonts w:ascii="Times New Roman" w:hAnsi="Times New Roman" w:cs="Times New Roman"/>
          <w:sz w:val="20"/>
          <w:szCs w:val="21"/>
        </w:rPr>
        <w:t xml:space="preserve"> Leave-one-out analysis of individual and combined SNP MR estimates for tea intake on DFSS.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S2. </w:t>
      </w:r>
      <w:r w:rsidRPr="00CF477C">
        <w:rPr>
          <w:rFonts w:ascii="Times New Roman" w:hAnsi="Times New Roman" w:cs="Times New Roman"/>
          <w:sz w:val="20"/>
          <w:szCs w:val="21"/>
        </w:rPr>
        <w:t>Leave-one-out analysis of individual and combined SNP MR estimates for tea intake on DMFS.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S3.</w:t>
      </w:r>
      <w:r w:rsidRPr="00CF477C">
        <w:rPr>
          <w:rFonts w:ascii="Times New Roman" w:hAnsi="Times New Roman" w:cs="Times New Roman"/>
          <w:sz w:val="20"/>
          <w:szCs w:val="21"/>
        </w:rPr>
        <w:t xml:space="preserve"> Leave-one-out analysis of individual and combined SNP MR estimates for tea intake on N teeth.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S4. </w:t>
      </w:r>
      <w:r w:rsidRPr="00CF477C">
        <w:rPr>
          <w:rFonts w:ascii="Times New Roman" w:hAnsi="Times New Roman" w:cs="Times New Roman"/>
          <w:sz w:val="20"/>
          <w:szCs w:val="21"/>
        </w:rPr>
        <w:t>Leave-one-out analysis of individual and combined SNP MR estimates for tea intake on periodontitis.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S5.</w:t>
      </w:r>
      <w:r w:rsidRPr="00CF477C">
        <w:rPr>
          <w:rFonts w:ascii="Times New Roman" w:hAnsi="Times New Roman" w:cs="Times New Roman"/>
          <w:sz w:val="20"/>
          <w:szCs w:val="21"/>
        </w:rPr>
        <w:t xml:space="preserve"> F</w:t>
      </w:r>
      <w:r w:rsidRPr="00CF477C">
        <w:rPr>
          <w:rFonts w:ascii="Times New Roman" w:hAnsi="Times New Roman" w:cs="Times New Roman" w:hint="eastAsia"/>
          <w:sz w:val="20"/>
          <w:szCs w:val="21"/>
        </w:rPr>
        <w:t>unnel</w:t>
      </w:r>
      <w:r w:rsidRPr="00CF477C">
        <w:rPr>
          <w:rFonts w:ascii="Times New Roman" w:hAnsi="Times New Roman" w:cs="Times New Roman"/>
          <w:sz w:val="20"/>
          <w:szCs w:val="21"/>
        </w:rPr>
        <w:t xml:space="preserve"> plot to evaluate heterogeneity of MR estimates for the causality of tea intake on DFSS.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S6. </w:t>
      </w:r>
      <w:r w:rsidRPr="00CF477C">
        <w:rPr>
          <w:rFonts w:ascii="Times New Roman" w:hAnsi="Times New Roman" w:cs="Times New Roman"/>
          <w:sz w:val="20"/>
          <w:szCs w:val="21"/>
        </w:rPr>
        <w:t>F</w:t>
      </w:r>
      <w:r w:rsidRPr="00CF477C">
        <w:rPr>
          <w:rFonts w:ascii="Times New Roman" w:hAnsi="Times New Roman" w:cs="Times New Roman" w:hint="eastAsia"/>
          <w:sz w:val="20"/>
          <w:szCs w:val="21"/>
        </w:rPr>
        <w:t>unnel</w:t>
      </w:r>
      <w:r w:rsidRPr="00CF477C">
        <w:rPr>
          <w:rFonts w:ascii="Times New Roman" w:hAnsi="Times New Roman" w:cs="Times New Roman"/>
          <w:sz w:val="20"/>
          <w:szCs w:val="21"/>
        </w:rPr>
        <w:t xml:space="preserve"> plot to evaluate heterogeneity of MR estimates for the causality of tea intake on DMFS.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S7.</w:t>
      </w:r>
      <w:r w:rsidRPr="00CF477C">
        <w:rPr>
          <w:rFonts w:ascii="Times New Roman" w:hAnsi="Times New Roman" w:cs="Times New Roman"/>
          <w:sz w:val="20"/>
          <w:szCs w:val="21"/>
        </w:rPr>
        <w:t xml:space="preserve"> F</w:t>
      </w:r>
      <w:r w:rsidRPr="00CF477C">
        <w:rPr>
          <w:rFonts w:ascii="Times New Roman" w:hAnsi="Times New Roman" w:cs="Times New Roman" w:hint="eastAsia"/>
          <w:sz w:val="20"/>
          <w:szCs w:val="21"/>
        </w:rPr>
        <w:t>unnel</w:t>
      </w:r>
      <w:r w:rsidRPr="00CF477C">
        <w:rPr>
          <w:rFonts w:ascii="Times New Roman" w:hAnsi="Times New Roman" w:cs="Times New Roman"/>
          <w:sz w:val="20"/>
          <w:szCs w:val="21"/>
        </w:rPr>
        <w:t xml:space="preserve"> plot to evaluate heterogeneity of MR estimates for the causality of tea intake on N </w:t>
      </w:r>
      <w:r w:rsidRPr="00CF477C">
        <w:rPr>
          <w:rFonts w:ascii="Times New Roman" w:hAnsi="Times New Roman" w:cs="Times New Roman" w:hint="eastAsia"/>
          <w:sz w:val="20"/>
          <w:szCs w:val="21"/>
        </w:rPr>
        <w:t>t</w:t>
      </w:r>
      <w:r w:rsidRPr="00CF477C">
        <w:rPr>
          <w:rFonts w:ascii="Times New Roman" w:hAnsi="Times New Roman" w:cs="Times New Roman"/>
          <w:sz w:val="20"/>
          <w:szCs w:val="21"/>
        </w:rPr>
        <w:t>eeth.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Fig</w:t>
      </w: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 S8. </w:t>
      </w:r>
      <w:r w:rsidRPr="00CF477C">
        <w:rPr>
          <w:rFonts w:ascii="Times New Roman" w:hAnsi="Times New Roman" w:cs="Times New Roman"/>
          <w:sz w:val="20"/>
          <w:szCs w:val="21"/>
        </w:rPr>
        <w:t>F</w:t>
      </w:r>
      <w:r w:rsidRPr="00CF477C">
        <w:rPr>
          <w:rFonts w:ascii="Times New Roman" w:hAnsi="Times New Roman" w:cs="Times New Roman" w:hint="eastAsia"/>
          <w:sz w:val="20"/>
          <w:szCs w:val="21"/>
        </w:rPr>
        <w:t>unnel</w:t>
      </w:r>
      <w:r w:rsidRPr="00CF477C">
        <w:rPr>
          <w:rFonts w:ascii="Times New Roman" w:hAnsi="Times New Roman" w:cs="Times New Roman"/>
          <w:sz w:val="20"/>
          <w:szCs w:val="21"/>
        </w:rPr>
        <w:t xml:space="preserve"> plot to evaluate heterogeneity of MR estimates for the causality of tea intake on periodontitis.</w:t>
      </w:r>
    </w:p>
    <w:p w:rsidR="00AE2206" w:rsidRPr="00CF477C" w:rsidRDefault="00AE2206" w:rsidP="00AE2206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CF477C">
        <w:rPr>
          <w:rFonts w:ascii="Times New Roman" w:hAnsi="Times New Roman" w:cs="Times New Roman"/>
          <w:b/>
          <w:bCs/>
          <w:sz w:val="20"/>
          <w:szCs w:val="21"/>
        </w:rPr>
        <w:t>Table S1.</w:t>
      </w:r>
      <w:r w:rsidRPr="00CF477C">
        <w:rPr>
          <w:rFonts w:ascii="Times New Roman" w:hAnsi="Times New Roman" w:cs="Times New Roman"/>
          <w:sz w:val="20"/>
          <w:szCs w:val="21"/>
        </w:rPr>
        <w:t xml:space="preserve"> STROBE-MR Checklist.</w:t>
      </w:r>
    </w:p>
    <w:p w:rsidR="00AE2206" w:rsidRPr="00CF477C" w:rsidRDefault="00AE2206" w:rsidP="00AE2206">
      <w:pPr>
        <w:rPr>
          <w:rFonts w:ascii="Times New Roman" w:hAnsi="Times New Roman" w:cs="Times New Roman"/>
          <w:b/>
          <w:bCs/>
          <w:sz w:val="20"/>
          <w:szCs w:val="21"/>
        </w:rPr>
      </w:pP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Table S2. </w:t>
      </w:r>
      <w:r w:rsidRPr="00CF477C">
        <w:rPr>
          <w:rFonts w:ascii="Times New Roman" w:hAnsi="Times New Roman" w:cs="Times New Roman"/>
          <w:sz w:val="20"/>
          <w:szCs w:val="21"/>
        </w:rPr>
        <w:t>Information of exposure and outcome datasets in detail.</w:t>
      </w:r>
    </w:p>
    <w:p w:rsidR="00AE2206" w:rsidRPr="00CF477C" w:rsidRDefault="00AE2206" w:rsidP="00AE2206">
      <w:pPr>
        <w:rPr>
          <w:rFonts w:ascii="Times New Roman" w:hAnsi="Times New Roman" w:cs="Times New Roman"/>
          <w:sz w:val="20"/>
          <w:szCs w:val="21"/>
        </w:rPr>
      </w:pPr>
      <w:r w:rsidRPr="00CF477C">
        <w:rPr>
          <w:rFonts w:ascii="Times New Roman" w:hAnsi="Times New Roman" w:cs="Times New Roman"/>
          <w:b/>
          <w:bCs/>
          <w:sz w:val="20"/>
          <w:szCs w:val="21"/>
        </w:rPr>
        <w:t xml:space="preserve">Table S3. </w:t>
      </w:r>
      <w:r w:rsidRPr="00CF477C">
        <w:rPr>
          <w:rFonts w:ascii="Times New Roman" w:hAnsi="Times New Roman" w:cs="Times New Roman"/>
          <w:sz w:val="20"/>
          <w:szCs w:val="21"/>
        </w:rPr>
        <w:t>The characteristics of the selected SNPs on tea intake.</w:t>
      </w:r>
    </w:p>
    <w:p w:rsidR="0018386E" w:rsidRDefault="0018386E">
      <w:bookmarkStart w:id="0" w:name="_GoBack"/>
      <w:bookmarkEnd w:id="0"/>
    </w:p>
    <w:sectPr w:rsidR="001838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06"/>
    <w:rsid w:val="000229AE"/>
    <w:rsid w:val="000A04CC"/>
    <w:rsid w:val="000D4BCB"/>
    <w:rsid w:val="000E3623"/>
    <w:rsid w:val="000F315E"/>
    <w:rsid w:val="00125C39"/>
    <w:rsid w:val="00135A03"/>
    <w:rsid w:val="00177716"/>
    <w:rsid w:val="0018386E"/>
    <w:rsid w:val="00306536"/>
    <w:rsid w:val="00372F82"/>
    <w:rsid w:val="00410640"/>
    <w:rsid w:val="004241A5"/>
    <w:rsid w:val="005F3A9F"/>
    <w:rsid w:val="00620703"/>
    <w:rsid w:val="006233BB"/>
    <w:rsid w:val="00637D36"/>
    <w:rsid w:val="006B6513"/>
    <w:rsid w:val="006E3975"/>
    <w:rsid w:val="007C5613"/>
    <w:rsid w:val="00814B3C"/>
    <w:rsid w:val="00854368"/>
    <w:rsid w:val="0088316F"/>
    <w:rsid w:val="0088662C"/>
    <w:rsid w:val="008879E5"/>
    <w:rsid w:val="00892E47"/>
    <w:rsid w:val="00953BDD"/>
    <w:rsid w:val="009F6BA6"/>
    <w:rsid w:val="00A54F4B"/>
    <w:rsid w:val="00A81EB4"/>
    <w:rsid w:val="00A84DFF"/>
    <w:rsid w:val="00AE2206"/>
    <w:rsid w:val="00B259DD"/>
    <w:rsid w:val="00B67638"/>
    <w:rsid w:val="00C40A74"/>
    <w:rsid w:val="00C450B4"/>
    <w:rsid w:val="00C91A45"/>
    <w:rsid w:val="00CB24F7"/>
    <w:rsid w:val="00D008E1"/>
    <w:rsid w:val="00D043B6"/>
    <w:rsid w:val="00D325CF"/>
    <w:rsid w:val="00D4049D"/>
    <w:rsid w:val="00D66F61"/>
    <w:rsid w:val="00E21F58"/>
    <w:rsid w:val="00E22734"/>
    <w:rsid w:val="00F059E0"/>
    <w:rsid w:val="00F234FE"/>
    <w:rsid w:val="00F9259E"/>
    <w:rsid w:val="00FE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EED169-91EB-4A35-8B6F-11B43B9C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>HP Inc.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Meenakshi P.</dc:creator>
  <cp:keywords/>
  <dc:description/>
  <cp:lastModifiedBy>Meenakshi P.</cp:lastModifiedBy>
  <cp:revision>1</cp:revision>
  <dcterms:created xsi:type="dcterms:W3CDTF">2024-02-17T10:33:00Z</dcterms:created>
  <dcterms:modified xsi:type="dcterms:W3CDTF">2024-02-17T10:34:00Z</dcterms:modified>
</cp:coreProperties>
</file>