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2AEB1" w14:textId="77777777" w:rsidR="00CF3B41" w:rsidRPr="00C90A96" w:rsidRDefault="00CF3B41" w:rsidP="00CF3B41">
      <w:pPr>
        <w:jc w:val="both"/>
        <w:rPr>
          <w:b/>
          <w:bCs/>
          <w:color w:val="000000"/>
          <w:sz w:val="24"/>
          <w:szCs w:val="24"/>
          <w:lang w:val="en-US"/>
        </w:rPr>
      </w:pPr>
      <w:r w:rsidRPr="00C90A96">
        <w:rPr>
          <w:b/>
          <w:bCs/>
          <w:color w:val="000000"/>
          <w:sz w:val="24"/>
          <w:szCs w:val="24"/>
          <w:lang w:val="en-US"/>
        </w:rPr>
        <w:t>Supplementary Figure 1.</w:t>
      </w:r>
    </w:p>
    <w:p w14:paraId="688C6E40" w14:textId="07419A17" w:rsidR="00CF3B41" w:rsidRPr="00C90A96" w:rsidRDefault="00DE36F2" w:rsidP="000C617A">
      <w:pPr>
        <w:jc w:val="both"/>
        <w:rPr>
          <w:color w:val="000000"/>
          <w:sz w:val="24"/>
          <w:szCs w:val="24"/>
          <w:lang w:val="en-US"/>
        </w:rPr>
      </w:pPr>
      <w:r w:rsidRPr="00C90A96">
        <w:rPr>
          <w:color w:val="000000"/>
          <w:sz w:val="24"/>
          <w:szCs w:val="24"/>
          <w:lang w:val="en-US"/>
        </w:rPr>
        <w:t xml:space="preserve">Tick-host associations visualized on a </w:t>
      </w:r>
      <w:proofErr w:type="spellStart"/>
      <w:r w:rsidRPr="00C90A96">
        <w:rPr>
          <w:color w:val="000000"/>
          <w:sz w:val="24"/>
          <w:szCs w:val="24"/>
          <w:lang w:val="en-US"/>
        </w:rPr>
        <w:t>visweb</w:t>
      </w:r>
      <w:proofErr w:type="spellEnd"/>
      <w:r w:rsidRPr="00C90A96">
        <w:rPr>
          <w:color w:val="000000"/>
          <w:sz w:val="24"/>
          <w:szCs w:val="24"/>
          <w:lang w:val="en-US"/>
        </w:rPr>
        <w:t xml:space="preserve"> matrix.</w:t>
      </w:r>
    </w:p>
    <w:p w14:paraId="68981FFD" w14:textId="77777777" w:rsidR="000C617A" w:rsidRPr="00C90A96" w:rsidRDefault="000C617A" w:rsidP="000C617A">
      <w:pPr>
        <w:jc w:val="both"/>
        <w:rPr>
          <w:color w:val="000000"/>
          <w:sz w:val="24"/>
          <w:szCs w:val="24"/>
          <w:lang w:val="en-US"/>
        </w:rPr>
      </w:pPr>
    </w:p>
    <w:p w14:paraId="2F101B22" w14:textId="77777777" w:rsidR="000C617A" w:rsidRPr="00C90A96" w:rsidRDefault="000C617A" w:rsidP="000C617A">
      <w:pPr>
        <w:jc w:val="both"/>
        <w:rPr>
          <w:b/>
          <w:bCs/>
          <w:color w:val="000000"/>
          <w:sz w:val="24"/>
          <w:szCs w:val="24"/>
          <w:lang w:val="en-US"/>
        </w:rPr>
      </w:pPr>
      <w:r w:rsidRPr="00C90A96">
        <w:rPr>
          <w:b/>
          <w:bCs/>
          <w:color w:val="000000"/>
          <w:sz w:val="24"/>
          <w:szCs w:val="24"/>
          <w:lang w:val="en-US"/>
        </w:rPr>
        <w:t>Supplementary Figure 2.</w:t>
      </w:r>
    </w:p>
    <w:p w14:paraId="17EDA23F" w14:textId="63791338" w:rsidR="000C617A" w:rsidRPr="00C90A96" w:rsidRDefault="000C617A" w:rsidP="000C617A">
      <w:pPr>
        <w:spacing w:line="360" w:lineRule="auto"/>
        <w:jc w:val="both"/>
        <w:rPr>
          <w:rFonts w:eastAsiaTheme="minorEastAsia"/>
          <w:kern w:val="2"/>
          <w:sz w:val="24"/>
          <w:szCs w:val="24"/>
          <w:lang w:val="en-US"/>
          <w14:ligatures w14:val="standardContextual"/>
        </w:rPr>
      </w:pPr>
      <w:r w:rsidRPr="00C90A96">
        <w:rPr>
          <w:color w:val="000000"/>
          <w:sz w:val="24"/>
          <w:szCs w:val="24"/>
          <w:lang w:val="en-US"/>
        </w:rPr>
        <w:t xml:space="preserve">Temporal occurrence of </w:t>
      </w:r>
      <w:r w:rsidRPr="00C90A96">
        <w:rPr>
          <w:i/>
          <w:iCs/>
          <w:color w:val="000000"/>
          <w:sz w:val="24"/>
          <w:szCs w:val="24"/>
          <w:lang w:val="en-US"/>
        </w:rPr>
        <w:t xml:space="preserve">Ixodes </w:t>
      </w:r>
      <w:proofErr w:type="spellStart"/>
      <w:r w:rsidRPr="00C90A96">
        <w:rPr>
          <w:i/>
          <w:iCs/>
          <w:color w:val="000000"/>
          <w:sz w:val="24"/>
          <w:szCs w:val="24"/>
          <w:lang w:val="en-US"/>
        </w:rPr>
        <w:t>ricinus</w:t>
      </w:r>
      <w:proofErr w:type="spellEnd"/>
      <w:r w:rsidRPr="00C90A96">
        <w:rPr>
          <w:color w:val="000000"/>
          <w:sz w:val="24"/>
          <w:szCs w:val="24"/>
          <w:lang w:val="en-US"/>
        </w:rPr>
        <w:t xml:space="preserve"> and </w:t>
      </w:r>
      <w:proofErr w:type="spellStart"/>
      <w:r w:rsidRPr="00C90A96">
        <w:rPr>
          <w:i/>
          <w:iCs/>
          <w:color w:val="000000"/>
          <w:sz w:val="24"/>
          <w:szCs w:val="24"/>
          <w:lang w:val="en-US"/>
        </w:rPr>
        <w:t>Haemaphysalis</w:t>
      </w:r>
      <w:proofErr w:type="spellEnd"/>
      <w:r w:rsidRPr="00C90A96">
        <w:rPr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C90A96">
        <w:rPr>
          <w:i/>
          <w:iCs/>
          <w:color w:val="000000"/>
          <w:sz w:val="24"/>
          <w:szCs w:val="24"/>
          <w:lang w:val="en-US"/>
        </w:rPr>
        <w:t>concinna</w:t>
      </w:r>
      <w:proofErr w:type="spellEnd"/>
      <w:r w:rsidRPr="00C90A96">
        <w:rPr>
          <w:color w:val="000000"/>
          <w:sz w:val="24"/>
          <w:szCs w:val="24"/>
          <w:lang w:val="en-US"/>
        </w:rPr>
        <w:t xml:space="preserve"> larvae and nymphs each year from the beginning of March to the end of October. </w:t>
      </w:r>
      <w:r w:rsidRPr="00C90A96">
        <w:rPr>
          <w:kern w:val="2"/>
          <w:sz w:val="24"/>
          <w:szCs w:val="24"/>
          <w:lang w:val="en-US"/>
          <w14:ligatures w14:val="standardContextual"/>
        </w:rPr>
        <w:t xml:space="preserve">Relative, </w:t>
      </w:r>
      <w:r w:rsidR="00DE36F2" w:rsidRPr="00C90A96">
        <w:rPr>
          <w:kern w:val="2"/>
          <w:sz w:val="24"/>
          <w:szCs w:val="24"/>
          <w:lang w:val="en-US"/>
          <w14:ligatures w14:val="standardContextual"/>
        </w:rPr>
        <w:t>semi</w:t>
      </w:r>
      <w:r w:rsidRPr="00C90A96">
        <w:rPr>
          <w:kern w:val="2"/>
          <w:sz w:val="24"/>
          <w:szCs w:val="24"/>
          <w:lang w:val="en-US"/>
          <w14:ligatures w14:val="standardContextual"/>
        </w:rPr>
        <w:t>-monthly numbers (</w:t>
      </w:r>
      <w:r w:rsidR="00DE36F2" w:rsidRPr="00C90A96">
        <w:rPr>
          <w:kern w:val="2"/>
          <w:sz w:val="24"/>
          <w:szCs w:val="24"/>
          <w:lang w:val="en-US"/>
          <w14:ligatures w14:val="standardContextual"/>
        </w:rPr>
        <w:t>RS</w:t>
      </w:r>
      <w:r w:rsidRPr="00C90A96">
        <w:rPr>
          <w:kern w:val="2"/>
          <w:sz w:val="24"/>
          <w:szCs w:val="24"/>
          <w:lang w:val="en-US"/>
          <w14:ligatures w14:val="standardContextual"/>
        </w:rPr>
        <w:t xml:space="preserve">N) were calculated as follows: </w:t>
      </w:r>
      <m:oMath>
        <m:r>
          <m:rPr>
            <m:sty m:val="p"/>
          </m:rPr>
          <w:rPr>
            <w:rFonts w:ascii="Cambria Math" w:hAnsi="Cambria Math"/>
            <w:kern w:val="2"/>
            <w:sz w:val="24"/>
            <w:szCs w:val="24"/>
            <w:lang w:val="en-US"/>
            <w14:ligatures w14:val="standardContextual"/>
          </w:rPr>
          <m:t>RSN</m:t>
        </m:r>
        <m:r>
          <w:rPr>
            <w:rFonts w:ascii="Cambria Math" w:hAnsi="Cambria Math"/>
            <w:kern w:val="2"/>
            <w:sz w:val="24"/>
            <w:szCs w:val="24"/>
            <w:lang w:val="en-US"/>
            <w14:ligatures w14:val="standardContextual"/>
          </w:rPr>
          <m:t xml:space="preserve"> </m:t>
        </m:r>
        <m:r>
          <m:rPr>
            <m:sty m:val="p"/>
          </m:rPr>
          <w:rPr>
            <w:rFonts w:ascii="Cambria Math" w:hAnsi="Cambria Math" w:cs="Cambria Math"/>
            <w:kern w:val="2"/>
            <w:sz w:val="24"/>
            <w:szCs w:val="24"/>
            <w:lang w:val="en-US"/>
            <w14:ligatures w14:val="standardContextual"/>
          </w:rPr>
          <m:t>=</m:t>
        </m:r>
        <m:f>
          <m:fPr>
            <m:ctrlPr>
              <w:rPr>
                <w:rFonts w:ascii="Cambria Math" w:hAnsi="Cambria Math"/>
                <w:kern w:val="2"/>
                <w:sz w:val="24"/>
                <w:szCs w:val="24"/>
                <w:lang w:val="en-US"/>
                <w14:ligatures w14:val="standardContextual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kern w:val="2"/>
                <w:sz w:val="24"/>
                <w:szCs w:val="24"/>
                <w:lang w:val="en-US"/>
                <w14:ligatures w14:val="standardContextual"/>
              </w:rPr>
              <m:t>SMN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  <w:kern w:val="2"/>
                <w:sz w:val="24"/>
                <w:szCs w:val="24"/>
                <w:lang w:val="en-US"/>
                <w14:ligatures w14:val="standardContextual"/>
              </w:rPr>
              <m:t>MON</m:t>
            </m:r>
          </m:den>
        </m:f>
      </m:oMath>
      <w:r w:rsidRPr="00C90A96">
        <w:rPr>
          <w:rFonts w:eastAsiaTheme="minorEastAsia"/>
          <w:kern w:val="2"/>
          <w:sz w:val="24"/>
          <w:szCs w:val="24"/>
          <w:lang w:val="en-US"/>
          <w14:ligatures w14:val="standardContextual"/>
        </w:rPr>
        <w:t xml:space="preserve"> X 100 (</w:t>
      </w:r>
      <w:r w:rsidR="00DE36F2" w:rsidRPr="00C90A96">
        <w:rPr>
          <w:rFonts w:eastAsiaTheme="minorEastAsia"/>
          <w:kern w:val="2"/>
          <w:sz w:val="24"/>
          <w:szCs w:val="24"/>
          <w:lang w:val="en-US"/>
          <w14:ligatures w14:val="standardContextual"/>
        </w:rPr>
        <w:t>S</w:t>
      </w:r>
      <w:r w:rsidRPr="00C90A96">
        <w:rPr>
          <w:rFonts w:eastAsiaTheme="minorEastAsia"/>
          <w:kern w:val="2"/>
          <w:sz w:val="24"/>
          <w:szCs w:val="24"/>
          <w:lang w:val="en-US"/>
          <w14:ligatures w14:val="standardContextual"/>
        </w:rPr>
        <w:t xml:space="preserve">MN= </w:t>
      </w:r>
      <w:r w:rsidR="00DE36F2" w:rsidRPr="00C90A96">
        <w:rPr>
          <w:rFonts w:eastAsiaTheme="minorEastAsia"/>
          <w:kern w:val="2"/>
          <w:sz w:val="24"/>
          <w:szCs w:val="24"/>
          <w:lang w:val="en-US"/>
          <w14:ligatures w14:val="standardContextual"/>
        </w:rPr>
        <w:t>Semi</w:t>
      </w:r>
      <w:r w:rsidRPr="00C90A96">
        <w:rPr>
          <w:rFonts w:eastAsiaTheme="minorEastAsia"/>
          <w:kern w:val="2"/>
          <w:sz w:val="24"/>
          <w:szCs w:val="24"/>
          <w:lang w:val="en-US"/>
          <w14:ligatures w14:val="standardContextual"/>
        </w:rPr>
        <w:t>-monthly number of the tick species and stage; MON = number of the tick species and stage from the respect</w:t>
      </w:r>
      <w:r w:rsidR="006E5B04" w:rsidRPr="00C90A96">
        <w:rPr>
          <w:rFonts w:eastAsiaTheme="minorEastAsia"/>
          <w:kern w:val="2"/>
          <w:sz w:val="24"/>
          <w:szCs w:val="24"/>
          <w:lang w:val="en-US"/>
          <w14:ligatures w14:val="standardContextual"/>
        </w:rPr>
        <w:t>ive</w:t>
      </w:r>
      <w:r w:rsidRPr="00C90A96">
        <w:rPr>
          <w:rFonts w:eastAsiaTheme="minorEastAsia"/>
          <w:kern w:val="2"/>
          <w:sz w:val="24"/>
          <w:szCs w:val="24"/>
          <w:lang w:val="en-US"/>
          <w14:ligatures w14:val="standardContextual"/>
        </w:rPr>
        <w:t xml:space="preserve"> year, between March 01</w:t>
      </w:r>
      <w:r w:rsidR="00FF59A4">
        <w:rPr>
          <w:rFonts w:eastAsiaTheme="minorEastAsia"/>
          <w:kern w:val="2"/>
          <w:sz w:val="24"/>
          <w:szCs w:val="24"/>
          <w:lang w:val="en-US"/>
          <w14:ligatures w14:val="standardContextual"/>
        </w:rPr>
        <w:t xml:space="preserve"> </w:t>
      </w:r>
      <w:r w:rsidRPr="00C90A96">
        <w:rPr>
          <w:rFonts w:eastAsiaTheme="minorEastAsia"/>
          <w:kern w:val="2"/>
          <w:sz w:val="24"/>
          <w:szCs w:val="24"/>
          <w:lang w:val="en-US"/>
          <w14:ligatures w14:val="standardContextual"/>
        </w:rPr>
        <w:t>- October 31)</w:t>
      </w:r>
    </w:p>
    <w:p w14:paraId="6F6514CD" w14:textId="77777777" w:rsidR="00DE36F2" w:rsidRPr="00C90A96" w:rsidRDefault="00DE36F2" w:rsidP="000C617A">
      <w:pPr>
        <w:spacing w:line="360" w:lineRule="auto"/>
        <w:jc w:val="both"/>
        <w:rPr>
          <w:rFonts w:eastAsiaTheme="minorEastAsia"/>
          <w:kern w:val="2"/>
          <w:sz w:val="24"/>
          <w:szCs w:val="24"/>
          <w:lang w:val="en-US"/>
          <w14:ligatures w14:val="standardContextual"/>
        </w:rPr>
      </w:pPr>
    </w:p>
    <w:p w14:paraId="053472DB" w14:textId="0CB8BD37" w:rsidR="00DE36F2" w:rsidRPr="00C90A96" w:rsidRDefault="00DE36F2" w:rsidP="00DE36F2">
      <w:pPr>
        <w:jc w:val="both"/>
        <w:rPr>
          <w:b/>
          <w:bCs/>
          <w:color w:val="000000"/>
          <w:sz w:val="24"/>
          <w:szCs w:val="24"/>
          <w:lang w:val="en-US"/>
        </w:rPr>
      </w:pPr>
      <w:r w:rsidRPr="00C90A96">
        <w:rPr>
          <w:b/>
          <w:bCs/>
          <w:color w:val="000000"/>
          <w:sz w:val="24"/>
          <w:szCs w:val="24"/>
          <w:lang w:val="en-US"/>
        </w:rPr>
        <w:t>Supplementary Figure 3.</w:t>
      </w:r>
    </w:p>
    <w:p w14:paraId="4591CB63" w14:textId="1659F8B7" w:rsidR="00DE36F2" w:rsidRPr="00C90A96" w:rsidRDefault="00DE36F2" w:rsidP="00DE36F2">
      <w:pPr>
        <w:jc w:val="both"/>
        <w:rPr>
          <w:sz w:val="24"/>
          <w:szCs w:val="24"/>
          <w:lang w:val="en-US"/>
        </w:rPr>
      </w:pPr>
      <w:r w:rsidRPr="00C90A96">
        <w:rPr>
          <w:sz w:val="24"/>
          <w:szCs w:val="24"/>
          <w:lang w:val="en-US"/>
        </w:rPr>
        <w:t xml:space="preserve">All </w:t>
      </w:r>
      <w:r w:rsidRPr="00C90A96">
        <w:rPr>
          <w:i/>
          <w:iCs/>
          <w:sz w:val="24"/>
          <w:szCs w:val="24"/>
          <w:lang w:val="en-US"/>
        </w:rPr>
        <w:t>Ixodes frontalis</w:t>
      </w:r>
      <w:r w:rsidRPr="00C90A96">
        <w:rPr>
          <w:sz w:val="24"/>
          <w:szCs w:val="24"/>
          <w:lang w:val="en-US"/>
        </w:rPr>
        <w:t xml:space="preserve"> ticks collected in </w:t>
      </w:r>
      <w:proofErr w:type="spellStart"/>
      <w:r w:rsidRPr="00C90A96">
        <w:rPr>
          <w:sz w:val="24"/>
          <w:szCs w:val="24"/>
          <w:lang w:val="en-US"/>
        </w:rPr>
        <w:t>Ócsa</w:t>
      </w:r>
      <w:proofErr w:type="spellEnd"/>
      <w:r w:rsidRPr="00C90A96">
        <w:rPr>
          <w:sz w:val="24"/>
          <w:szCs w:val="24"/>
          <w:lang w:val="en-US"/>
        </w:rPr>
        <w:t>, between 2015 and 2022. Our main sample collection period started at the first days March and ended in the beginning of November each year.</w:t>
      </w:r>
    </w:p>
    <w:p w14:paraId="775FC2B3" w14:textId="77777777" w:rsidR="00DE36F2" w:rsidRPr="00C90A96" w:rsidRDefault="00DE36F2" w:rsidP="00DE36F2">
      <w:pPr>
        <w:jc w:val="both"/>
        <w:rPr>
          <w:sz w:val="24"/>
          <w:szCs w:val="24"/>
          <w:lang w:val="en-US"/>
        </w:rPr>
      </w:pPr>
    </w:p>
    <w:p w14:paraId="12761BE3" w14:textId="7203E170" w:rsidR="000C617A" w:rsidRPr="00C90A96" w:rsidRDefault="000C617A" w:rsidP="000C617A">
      <w:pPr>
        <w:jc w:val="both"/>
        <w:rPr>
          <w:b/>
          <w:bCs/>
          <w:color w:val="000000"/>
          <w:sz w:val="24"/>
          <w:szCs w:val="24"/>
          <w:lang w:val="en-US"/>
        </w:rPr>
      </w:pPr>
      <w:r w:rsidRPr="00C90A96">
        <w:rPr>
          <w:b/>
          <w:bCs/>
          <w:color w:val="000000"/>
          <w:sz w:val="24"/>
          <w:szCs w:val="24"/>
          <w:lang w:val="en-US"/>
        </w:rPr>
        <w:t xml:space="preserve">Supplementary Figure </w:t>
      </w:r>
      <w:r w:rsidR="00DE36F2" w:rsidRPr="00C90A96">
        <w:rPr>
          <w:b/>
          <w:bCs/>
          <w:color w:val="000000"/>
          <w:sz w:val="24"/>
          <w:szCs w:val="24"/>
          <w:lang w:val="en-US"/>
        </w:rPr>
        <w:t>4</w:t>
      </w:r>
      <w:r w:rsidRPr="00C90A96">
        <w:rPr>
          <w:b/>
          <w:bCs/>
          <w:color w:val="000000"/>
          <w:sz w:val="24"/>
          <w:szCs w:val="24"/>
          <w:lang w:val="en-US"/>
        </w:rPr>
        <w:t>.</w:t>
      </w:r>
    </w:p>
    <w:p w14:paraId="58189480" w14:textId="77777777" w:rsidR="000C617A" w:rsidRPr="00784536" w:rsidRDefault="000C617A" w:rsidP="000C617A">
      <w:pPr>
        <w:jc w:val="both"/>
        <w:rPr>
          <w:sz w:val="24"/>
          <w:szCs w:val="24"/>
          <w:lang w:val="en-US"/>
        </w:rPr>
      </w:pPr>
      <w:r w:rsidRPr="00C90A96">
        <w:rPr>
          <w:sz w:val="24"/>
          <w:szCs w:val="24"/>
          <w:lang w:val="en-US"/>
        </w:rPr>
        <w:t>Mean intensity of</w:t>
      </w:r>
      <w:r w:rsidRPr="00C90A96">
        <w:rPr>
          <w:i/>
          <w:iCs/>
          <w:sz w:val="24"/>
          <w:szCs w:val="24"/>
          <w:lang w:val="en-US"/>
        </w:rPr>
        <w:t xml:space="preserve"> Ixodes </w:t>
      </w:r>
      <w:proofErr w:type="spellStart"/>
      <w:r w:rsidRPr="00C90A96">
        <w:rPr>
          <w:i/>
          <w:iCs/>
          <w:sz w:val="24"/>
          <w:szCs w:val="24"/>
          <w:lang w:val="en-US"/>
        </w:rPr>
        <w:t>ricinus</w:t>
      </w:r>
      <w:proofErr w:type="spellEnd"/>
      <w:r w:rsidRPr="00C90A96">
        <w:rPr>
          <w:sz w:val="24"/>
          <w:szCs w:val="24"/>
          <w:lang w:val="en-US"/>
        </w:rPr>
        <w:t xml:space="preserve"> and </w:t>
      </w:r>
      <w:proofErr w:type="spellStart"/>
      <w:r w:rsidRPr="00C90A96">
        <w:rPr>
          <w:i/>
          <w:iCs/>
          <w:sz w:val="24"/>
          <w:szCs w:val="24"/>
          <w:lang w:val="en-US"/>
        </w:rPr>
        <w:t>Haemaphysalis</w:t>
      </w:r>
      <w:proofErr w:type="spellEnd"/>
      <w:r w:rsidRPr="00C90A96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C90A96">
        <w:rPr>
          <w:i/>
          <w:iCs/>
          <w:sz w:val="24"/>
          <w:szCs w:val="24"/>
          <w:lang w:val="en-US"/>
        </w:rPr>
        <w:t>concinna</w:t>
      </w:r>
      <w:proofErr w:type="spellEnd"/>
      <w:r w:rsidRPr="00C90A96">
        <w:rPr>
          <w:sz w:val="24"/>
          <w:szCs w:val="24"/>
          <w:lang w:val="en-US"/>
        </w:rPr>
        <w:t xml:space="preserve"> subadults, according to the body size of their hosts. Darker color implies higher intensity.</w:t>
      </w:r>
    </w:p>
    <w:p w14:paraId="3BFFC4DD" w14:textId="77777777" w:rsidR="002F7866" w:rsidRDefault="002F7866"/>
    <w:sectPr w:rsidR="002F78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866"/>
    <w:rsid w:val="000C617A"/>
    <w:rsid w:val="002F7866"/>
    <w:rsid w:val="006E5B04"/>
    <w:rsid w:val="008162A1"/>
    <w:rsid w:val="00C90A96"/>
    <w:rsid w:val="00CF3B41"/>
    <w:rsid w:val="00DE36F2"/>
    <w:rsid w:val="00FF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9A994"/>
  <w15:chartTrackingRefBased/>
  <w15:docId w15:val="{BB1BA9F8-20A3-48A9-B2AA-B82C6BD1E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C617A"/>
    <w:rPr>
      <w:kern w:val="0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111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Keve Gergő</dc:creator>
  <cp:keywords/>
  <dc:description/>
  <cp:lastModifiedBy>Keve Gergő</cp:lastModifiedBy>
  <cp:revision>7</cp:revision>
  <dcterms:created xsi:type="dcterms:W3CDTF">2023-08-21T08:48:00Z</dcterms:created>
  <dcterms:modified xsi:type="dcterms:W3CDTF">2024-02-26T09:20:00Z</dcterms:modified>
</cp:coreProperties>
</file>