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4725D" w14:textId="42854540" w:rsidR="009A398C" w:rsidRPr="00870381" w:rsidRDefault="009A398C" w:rsidP="009A398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70381">
        <w:rPr>
          <w:b/>
          <w:sz w:val="32"/>
          <w:szCs w:val="32"/>
          <w:lang w:val="en-US"/>
        </w:rPr>
        <w:t>Supplementary Data</w:t>
      </w:r>
    </w:p>
    <w:p w14:paraId="0F469988" w14:textId="128DF64C" w:rsidR="005772E1" w:rsidRPr="005500E7" w:rsidRDefault="00182A7F" w:rsidP="00064787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24"/>
          <w:lang w:val="en-US"/>
        </w:rPr>
      </w:pPr>
      <w:r w:rsidRPr="00182A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Enhanced bone regeneration in rat </w:t>
      </w:r>
      <w:proofErr w:type="spellStart"/>
      <w:r w:rsidRPr="00182A7F">
        <w:rPr>
          <w:rFonts w:ascii="Times New Roman" w:hAnsi="Times New Roman" w:cs="Times New Roman"/>
          <w:b/>
          <w:sz w:val="24"/>
          <w:szCs w:val="24"/>
          <w:lang w:val="en-US"/>
        </w:rPr>
        <w:t>calvarial</w:t>
      </w:r>
      <w:proofErr w:type="spellEnd"/>
      <w:r w:rsidRPr="00182A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defects through BMP2 release from engineered </w:t>
      </w:r>
      <w:proofErr w:type="gramStart"/>
      <w:r w:rsidRPr="00182A7F">
        <w:rPr>
          <w:rFonts w:ascii="Times New Roman" w:hAnsi="Times New Roman" w:cs="Times New Roman"/>
          <w:b/>
          <w:sz w:val="24"/>
          <w:szCs w:val="24"/>
          <w:lang w:val="en-US"/>
        </w:rPr>
        <w:t>poly(</w:t>
      </w:r>
      <w:proofErr w:type="gramEnd"/>
      <w:r w:rsidRPr="00182A7F">
        <w:rPr>
          <w:rFonts w:ascii="Times New Roman" w:hAnsi="Times New Roman" w:cs="Times New Roman"/>
          <w:b/>
          <w:sz w:val="24"/>
          <w:szCs w:val="24"/>
          <w:lang w:val="en-US"/>
        </w:rPr>
        <w:t>ethylene glycol) hydrogels</w:t>
      </w:r>
      <w:r w:rsidR="005500E7">
        <w:rPr>
          <w:rFonts w:ascii="Times New Roman" w:hAnsi="Times New Roman" w:cs="Times New Roman"/>
          <w:b/>
          <w:sz w:val="24"/>
          <w:szCs w:val="24"/>
          <w:lang w:val="en-US"/>
        </w:rPr>
        <w:cr/>
      </w:r>
    </w:p>
    <w:p w14:paraId="1F13C6F8" w14:textId="455A3E5F" w:rsidR="003E6C63" w:rsidRPr="0072381C" w:rsidRDefault="003E6C63" w:rsidP="00064787">
      <w:pPr>
        <w:pStyle w:val="AuthorsFull"/>
        <w:spacing w:line="360" w:lineRule="auto"/>
        <w:jc w:val="both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72381C">
        <w:rPr>
          <w:rFonts w:ascii="Arial" w:hAnsi="Arial" w:cs="Arial"/>
          <w:i w:val="0"/>
          <w:sz w:val="20"/>
          <w:szCs w:val="20"/>
        </w:rPr>
        <w:t>Queralt Vallmajo-Martin</w:t>
      </w:r>
      <w:r w:rsidRPr="0072381C">
        <w:rPr>
          <w:rFonts w:ascii="Arial" w:hAnsi="Arial" w:cs="Arial"/>
          <w:i w:val="0"/>
          <w:sz w:val="20"/>
          <w:szCs w:val="20"/>
          <w:vertAlign w:val="superscript"/>
        </w:rPr>
        <w:t>1</w:t>
      </w:r>
      <w:r w:rsidR="00DB0661" w:rsidRPr="0072381C">
        <w:rPr>
          <w:rFonts w:ascii="Arial" w:hAnsi="Arial" w:cs="Arial"/>
          <w:i w:val="0"/>
          <w:sz w:val="20"/>
          <w:szCs w:val="20"/>
          <w:vertAlign w:val="superscript"/>
        </w:rPr>
        <w:t>,2</w:t>
      </w:r>
      <w:r w:rsidRPr="0072381C">
        <w:rPr>
          <w:rFonts w:ascii="Arial" w:hAnsi="Arial" w:cs="Arial"/>
          <w:i w:val="0"/>
          <w:sz w:val="20"/>
          <w:szCs w:val="20"/>
        </w:rPr>
        <w:t xml:space="preserve">, </w:t>
      </w:r>
      <w:r w:rsidR="0072381C" w:rsidRPr="0072381C">
        <w:rPr>
          <w:rFonts w:ascii="Arial" w:hAnsi="Arial" w:cs="Arial"/>
          <w:i w:val="0"/>
          <w:sz w:val="20"/>
          <w:szCs w:val="20"/>
        </w:rPr>
        <w:t>Christopher Millan</w:t>
      </w:r>
      <w:r w:rsidR="0072381C" w:rsidRPr="0072381C">
        <w:rPr>
          <w:rFonts w:ascii="Arial" w:hAnsi="Arial" w:cs="Arial"/>
          <w:i w:val="0"/>
          <w:sz w:val="20"/>
          <w:szCs w:val="20"/>
          <w:vertAlign w:val="superscript"/>
        </w:rPr>
        <w:t>3</w:t>
      </w:r>
      <w:r w:rsidR="0072381C" w:rsidRPr="0072381C">
        <w:rPr>
          <w:rFonts w:ascii="Arial" w:hAnsi="Arial" w:cs="Arial"/>
          <w:i w:val="0"/>
          <w:sz w:val="20"/>
          <w:szCs w:val="20"/>
        </w:rPr>
        <w:t xml:space="preserve">, </w:t>
      </w:r>
      <w:r w:rsidRPr="0072381C">
        <w:rPr>
          <w:rFonts w:ascii="Arial" w:hAnsi="Arial" w:cs="Arial"/>
          <w:i w:val="0"/>
          <w:sz w:val="20"/>
          <w:szCs w:val="20"/>
        </w:rPr>
        <w:t>Ralph Müller</w:t>
      </w:r>
      <w:r w:rsidR="0072381C" w:rsidRPr="0072381C">
        <w:rPr>
          <w:rFonts w:ascii="Arial" w:hAnsi="Arial" w:cs="Arial"/>
          <w:i w:val="0"/>
          <w:sz w:val="20"/>
          <w:szCs w:val="20"/>
          <w:vertAlign w:val="superscript"/>
        </w:rPr>
        <w:t>4</w:t>
      </w:r>
      <w:r w:rsidRPr="0072381C">
        <w:rPr>
          <w:rFonts w:ascii="Arial" w:hAnsi="Arial" w:cs="Arial"/>
          <w:i w:val="0"/>
          <w:sz w:val="20"/>
          <w:szCs w:val="20"/>
        </w:rPr>
        <w:t>, Franz E. Weber</w:t>
      </w:r>
      <w:r w:rsidR="0072381C" w:rsidRPr="0072381C">
        <w:rPr>
          <w:rFonts w:ascii="Arial" w:hAnsi="Arial" w:cs="Arial"/>
          <w:i w:val="0"/>
          <w:sz w:val="20"/>
          <w:szCs w:val="20"/>
          <w:vertAlign w:val="superscript"/>
        </w:rPr>
        <w:t>5</w:t>
      </w:r>
      <w:r w:rsidRPr="0072381C">
        <w:rPr>
          <w:rFonts w:ascii="Arial" w:hAnsi="Arial" w:cs="Arial"/>
          <w:i w:val="0"/>
          <w:sz w:val="20"/>
          <w:szCs w:val="20"/>
        </w:rPr>
        <w:t>, Martin Ehrbar*</w:t>
      </w:r>
      <w:r w:rsidRPr="0072381C">
        <w:rPr>
          <w:rFonts w:ascii="Arial" w:hAnsi="Arial" w:cs="Arial"/>
          <w:i w:val="0"/>
          <w:sz w:val="20"/>
          <w:szCs w:val="20"/>
          <w:vertAlign w:val="superscript"/>
        </w:rPr>
        <w:t>1</w:t>
      </w:r>
      <w:r w:rsidRPr="0072381C">
        <w:rPr>
          <w:rFonts w:ascii="Arial" w:hAnsi="Arial" w:cs="Arial"/>
          <w:i w:val="0"/>
          <w:sz w:val="20"/>
          <w:szCs w:val="20"/>
        </w:rPr>
        <w:t xml:space="preserve"> and Chafik Ghayor*</w:t>
      </w:r>
      <w:r w:rsidR="00DB0661" w:rsidRPr="0072381C">
        <w:rPr>
          <w:rFonts w:ascii="Arial" w:hAnsi="Arial" w:cs="Arial"/>
          <w:i w:val="0"/>
          <w:sz w:val="20"/>
          <w:szCs w:val="20"/>
          <w:vertAlign w:val="superscript"/>
        </w:rPr>
        <w:t>4</w:t>
      </w:r>
    </w:p>
    <w:p w14:paraId="399EE2F6" w14:textId="21FFC3EC" w:rsidR="0072381C" w:rsidRPr="0072381C" w:rsidRDefault="0072381C" w:rsidP="00064787">
      <w:pPr>
        <w:pStyle w:val="AuthorsFull"/>
        <w:spacing w:line="360" w:lineRule="auto"/>
        <w:jc w:val="both"/>
        <w:rPr>
          <w:rFonts w:ascii="Arial" w:hAnsi="Arial" w:cs="Arial"/>
          <w:i w:val="0"/>
          <w:sz w:val="20"/>
          <w:szCs w:val="20"/>
        </w:rPr>
      </w:pPr>
    </w:p>
    <w:p w14:paraId="335F1859" w14:textId="5C2E36F4" w:rsidR="0053433C" w:rsidRPr="003C09BC" w:rsidRDefault="0053433C" w:rsidP="0053433C">
      <w:pPr>
        <w:spacing w:after="0" w:line="360" w:lineRule="auto"/>
        <w:jc w:val="both"/>
        <w:rPr>
          <w:rStyle w:val="Heading3Char"/>
          <w:rFonts w:asciiTheme="majorHAnsi" w:hAnsiTheme="majorHAnsi" w:cstheme="majorHAnsi"/>
          <w:b w:val="0"/>
          <w:sz w:val="20"/>
          <w:szCs w:val="20"/>
        </w:rPr>
      </w:pPr>
      <w:r>
        <w:rPr>
          <w:rStyle w:val="Heading3Char"/>
          <w:rFonts w:asciiTheme="majorHAnsi" w:hAnsiTheme="majorHAnsi" w:cstheme="majorHAnsi"/>
          <w:b w:val="0"/>
          <w:noProof/>
          <w:sz w:val="20"/>
          <w:szCs w:val="20"/>
        </w:rPr>
        <w:drawing>
          <wp:inline distT="0" distB="0" distL="0" distR="0" wp14:anchorId="005AC0AC" wp14:editId="5AE85648">
            <wp:extent cx="5164784" cy="2377440"/>
            <wp:effectExtent l="0" t="0" r="0" b="3810"/>
            <wp:docPr id="2" name="Grafik 2" descr="Figure S1_PEG mechan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igure S1_PEG mechanic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784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5CA93" w14:textId="77777777" w:rsidR="0053433C" w:rsidRPr="003C09BC" w:rsidRDefault="0053433C" w:rsidP="0053433C">
      <w:pPr>
        <w:spacing w:after="0" w:line="360" w:lineRule="auto"/>
        <w:jc w:val="both"/>
        <w:rPr>
          <w:rFonts w:asciiTheme="majorHAnsi" w:hAnsiTheme="majorHAnsi" w:cstheme="majorHAnsi"/>
          <w:b/>
          <w:szCs w:val="20"/>
          <w:lang w:val="en-US"/>
        </w:rPr>
      </w:pPr>
      <w:r w:rsidRPr="003C09BC">
        <w:rPr>
          <w:rStyle w:val="Heading3Char"/>
          <w:rFonts w:asciiTheme="majorHAnsi" w:hAnsiTheme="majorHAnsi" w:cstheme="majorHAnsi"/>
          <w:sz w:val="20"/>
          <w:szCs w:val="20"/>
        </w:rPr>
        <w:t>Figure S1</w:t>
      </w:r>
      <w:r w:rsidRPr="003C09BC">
        <w:rPr>
          <w:rFonts w:asciiTheme="majorHAnsi" w:hAnsiTheme="majorHAnsi" w:cstheme="majorHAnsi"/>
          <w:b/>
          <w:szCs w:val="20"/>
          <w:lang w:val="en-US"/>
        </w:rPr>
        <w:t>. Mechanical and physical characterization of TG-PEG hydrogels</w:t>
      </w:r>
    </w:p>
    <w:p w14:paraId="14112B3B" w14:textId="35F5C32C" w:rsidR="0096087A" w:rsidRPr="00DC3E24" w:rsidRDefault="0053433C" w:rsidP="00DC3E24">
      <w:pPr>
        <w:spacing w:after="0" w:line="360" w:lineRule="auto"/>
        <w:jc w:val="both"/>
        <w:rPr>
          <w:rFonts w:asciiTheme="majorHAnsi" w:hAnsiTheme="majorHAnsi" w:cstheme="majorHAnsi"/>
          <w:szCs w:val="20"/>
          <w:lang w:val="en-US"/>
        </w:rPr>
      </w:pPr>
      <w:r w:rsidRPr="003C09BC">
        <w:rPr>
          <w:rFonts w:asciiTheme="majorHAnsi" w:hAnsiTheme="majorHAnsi" w:cstheme="majorHAnsi"/>
          <w:b/>
          <w:szCs w:val="20"/>
          <w:lang w:val="en-US"/>
        </w:rPr>
        <w:t>a-b)</w:t>
      </w:r>
      <w:r w:rsidRPr="003C09BC">
        <w:rPr>
          <w:rFonts w:asciiTheme="majorHAnsi" w:hAnsiTheme="majorHAnsi" w:cstheme="majorHAnsi"/>
          <w:szCs w:val="20"/>
          <w:lang w:val="en-US"/>
        </w:rPr>
        <w:t xml:space="preserve"> Loss moduli of hydrogels after reaching a plateau at 30 min </w:t>
      </w:r>
      <w:r w:rsidRPr="003C09BC">
        <w:rPr>
          <w:rFonts w:asciiTheme="majorHAnsi" w:hAnsiTheme="majorHAnsi" w:cstheme="majorHAnsi"/>
          <w:b/>
          <w:szCs w:val="20"/>
          <w:lang w:val="en-US"/>
        </w:rPr>
        <w:t xml:space="preserve">a) </w:t>
      </w:r>
      <w:r w:rsidRPr="003C09BC">
        <w:rPr>
          <w:rFonts w:asciiTheme="majorHAnsi" w:hAnsiTheme="majorHAnsi" w:cstheme="majorHAnsi"/>
          <w:szCs w:val="20"/>
          <w:lang w:val="en-US"/>
        </w:rPr>
        <w:t xml:space="preserve">at different polymer concentrations (n = 3) or </w:t>
      </w:r>
      <w:r w:rsidRPr="003C09BC">
        <w:rPr>
          <w:rFonts w:asciiTheme="majorHAnsi" w:hAnsiTheme="majorHAnsi" w:cstheme="majorHAnsi"/>
          <w:b/>
          <w:szCs w:val="20"/>
          <w:lang w:val="en-US"/>
        </w:rPr>
        <w:t>b)</w:t>
      </w:r>
      <w:r w:rsidRPr="003C09BC">
        <w:rPr>
          <w:rFonts w:asciiTheme="majorHAnsi" w:hAnsiTheme="majorHAnsi" w:cstheme="majorHAnsi"/>
          <w:szCs w:val="20"/>
          <w:lang w:val="en-US"/>
        </w:rPr>
        <w:t xml:space="preserve"> at a fixed 1.7% (w/v) polymer concentration containing </w:t>
      </w:r>
      <w:proofErr w:type="spellStart"/>
      <w:r w:rsidRPr="003C09BC">
        <w:rPr>
          <w:rFonts w:asciiTheme="majorHAnsi" w:hAnsiTheme="majorHAnsi" w:cstheme="majorHAnsi"/>
          <w:szCs w:val="20"/>
          <w:lang w:val="en-US"/>
        </w:rPr>
        <w:t>MMP</w:t>
      </w:r>
      <w:r w:rsidRPr="003C09BC">
        <w:rPr>
          <w:rFonts w:asciiTheme="majorHAnsi" w:hAnsiTheme="majorHAnsi" w:cstheme="majorHAnsi"/>
          <w:szCs w:val="20"/>
          <w:vertAlign w:val="subscript"/>
          <w:lang w:val="en-US"/>
        </w:rPr>
        <w:t>non</w:t>
      </w:r>
      <w:proofErr w:type="spellEnd"/>
      <w:r w:rsidRPr="003C09BC">
        <w:rPr>
          <w:rFonts w:asciiTheme="majorHAnsi" w:hAnsiTheme="majorHAnsi" w:cstheme="majorHAnsi"/>
          <w:szCs w:val="20"/>
          <w:vertAlign w:val="subscript"/>
          <w:lang w:val="en-US"/>
        </w:rPr>
        <w:t>-degradable</w:t>
      </w:r>
      <w:r w:rsidRPr="003C09BC">
        <w:rPr>
          <w:rFonts w:asciiTheme="majorHAnsi" w:hAnsiTheme="majorHAnsi" w:cstheme="majorHAnsi"/>
          <w:szCs w:val="20"/>
          <w:lang w:val="en-US"/>
        </w:rPr>
        <w:t xml:space="preserve"> (Non Deg) or </w:t>
      </w:r>
      <w:proofErr w:type="spellStart"/>
      <w:r w:rsidRPr="003C09BC">
        <w:rPr>
          <w:rFonts w:asciiTheme="majorHAnsi" w:hAnsiTheme="majorHAnsi" w:cstheme="majorHAnsi"/>
          <w:szCs w:val="20"/>
          <w:lang w:val="en-US"/>
        </w:rPr>
        <w:t>MMP</w:t>
      </w:r>
      <w:r w:rsidRPr="003C09BC">
        <w:rPr>
          <w:rFonts w:asciiTheme="majorHAnsi" w:hAnsiTheme="majorHAnsi" w:cstheme="majorHAnsi"/>
          <w:szCs w:val="20"/>
          <w:vertAlign w:val="subscript"/>
          <w:lang w:val="en-US"/>
        </w:rPr>
        <w:t>sensitive</w:t>
      </w:r>
      <w:proofErr w:type="spellEnd"/>
      <w:r w:rsidRPr="003C09BC">
        <w:rPr>
          <w:rFonts w:asciiTheme="majorHAnsi" w:hAnsiTheme="majorHAnsi" w:cstheme="majorHAnsi"/>
          <w:szCs w:val="20"/>
          <w:lang w:val="en-US"/>
        </w:rPr>
        <w:t xml:space="preserve"> (Deg) cross-links, and with or without RGD adhesion sites (n = 3). All data are reported as mean ± standard error. ANOVA with Tukey’s post hoc test * P &lt; 0.05.</w:t>
      </w:r>
    </w:p>
    <w:p w14:paraId="29ACCAD1" w14:textId="6E0746E9" w:rsidR="0096087A" w:rsidRDefault="007876C3" w:rsidP="0053433C">
      <w:pPr>
        <w:spacing w:after="0" w:line="360" w:lineRule="auto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w:lastRenderedPageBreak/>
        <w:drawing>
          <wp:inline distT="0" distB="0" distL="0" distR="0" wp14:anchorId="28385780" wp14:editId="66B3B4F3">
            <wp:extent cx="5760720" cy="4629785"/>
            <wp:effectExtent l="0" t="0" r="5080" b="5715"/>
            <wp:docPr id="1304966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966681" name="Picture 13049666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2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6043A" w14:textId="7A5794D8" w:rsidR="0096087A" w:rsidRPr="00DC3E24" w:rsidRDefault="0096087A" w:rsidP="0096087A">
      <w:pPr>
        <w:spacing w:after="0" w:line="360" w:lineRule="auto"/>
        <w:rPr>
          <w:rFonts w:asciiTheme="majorHAnsi" w:hAnsiTheme="majorHAnsi" w:cstheme="majorHAnsi"/>
          <w:b/>
          <w:szCs w:val="20"/>
          <w:lang w:val="en-US"/>
        </w:rPr>
      </w:pPr>
      <w:r w:rsidRPr="00DC3E24">
        <w:rPr>
          <w:rStyle w:val="Heading3Char"/>
          <w:rFonts w:asciiTheme="majorHAnsi" w:hAnsiTheme="majorHAnsi" w:cstheme="majorHAnsi"/>
          <w:sz w:val="20"/>
          <w:szCs w:val="20"/>
        </w:rPr>
        <w:t>Figure S2</w:t>
      </w:r>
      <w:r w:rsidRPr="00DC3E24">
        <w:rPr>
          <w:rFonts w:asciiTheme="majorHAnsi" w:hAnsiTheme="majorHAnsi" w:cstheme="majorHAnsi"/>
          <w:b/>
          <w:szCs w:val="20"/>
          <w:lang w:val="en-US"/>
        </w:rPr>
        <w:t xml:space="preserve">. </w:t>
      </w:r>
      <w:proofErr w:type="spellStart"/>
      <w:r w:rsidRPr="00DC3E24">
        <w:rPr>
          <w:rFonts w:asciiTheme="majorHAnsi" w:hAnsiTheme="majorHAnsi" w:cstheme="majorHAnsi"/>
          <w:b/>
          <w:szCs w:val="20"/>
          <w:lang w:val="en-US"/>
        </w:rPr>
        <w:t>hBMSCs</w:t>
      </w:r>
      <w:proofErr w:type="spellEnd"/>
      <w:r w:rsidRPr="00DC3E24">
        <w:rPr>
          <w:rFonts w:asciiTheme="majorHAnsi" w:hAnsiTheme="majorHAnsi" w:cstheme="majorHAnsi"/>
          <w:b/>
          <w:szCs w:val="20"/>
          <w:lang w:val="en-US"/>
        </w:rPr>
        <w:t xml:space="preserve"> viability in various TG-PEG hydrogel conditions</w:t>
      </w:r>
    </w:p>
    <w:p w14:paraId="78A922B8" w14:textId="5A84495F" w:rsidR="00821B7E" w:rsidRPr="009C5C5E" w:rsidRDefault="0096087A" w:rsidP="00A26C1A">
      <w:pPr>
        <w:spacing w:after="0" w:line="360" w:lineRule="auto"/>
        <w:jc w:val="both"/>
        <w:rPr>
          <w:rFonts w:asciiTheme="majorHAnsi" w:hAnsiTheme="majorHAnsi" w:cstheme="majorHAnsi"/>
          <w:b/>
          <w:szCs w:val="20"/>
          <w:lang w:val="en-US"/>
        </w:rPr>
      </w:pPr>
      <w:r w:rsidRPr="00DC3E24">
        <w:rPr>
          <w:rFonts w:asciiTheme="majorHAnsi" w:hAnsiTheme="majorHAnsi" w:cstheme="majorHAnsi"/>
          <w:szCs w:val="20"/>
          <w:lang w:val="en-US"/>
        </w:rPr>
        <w:t>Human bone marrow-derived stromal cells (</w:t>
      </w:r>
      <w:proofErr w:type="spellStart"/>
      <w:r w:rsidRPr="00DC3E24">
        <w:rPr>
          <w:rFonts w:asciiTheme="majorHAnsi" w:hAnsiTheme="majorHAnsi" w:cstheme="majorHAnsi"/>
          <w:szCs w:val="20"/>
          <w:lang w:val="en-US"/>
        </w:rPr>
        <w:t>hBMSCs</w:t>
      </w:r>
      <w:proofErr w:type="spellEnd"/>
      <w:r w:rsidRPr="00DC3E24">
        <w:rPr>
          <w:rFonts w:asciiTheme="majorHAnsi" w:hAnsiTheme="majorHAnsi" w:cstheme="majorHAnsi"/>
          <w:szCs w:val="20"/>
          <w:lang w:val="en-US"/>
        </w:rPr>
        <w:t>) were encapsulated at 1.5·10</w:t>
      </w:r>
      <w:r w:rsidRPr="00DC3E24">
        <w:rPr>
          <w:rFonts w:asciiTheme="majorHAnsi" w:hAnsiTheme="majorHAnsi" w:cstheme="majorHAnsi"/>
          <w:szCs w:val="20"/>
          <w:vertAlign w:val="superscript"/>
          <w:lang w:val="en-US"/>
        </w:rPr>
        <w:t>6</w:t>
      </w:r>
      <w:r w:rsidRPr="00DC3E24">
        <w:rPr>
          <w:rFonts w:asciiTheme="majorHAnsi" w:hAnsiTheme="majorHAnsi" w:cstheme="majorHAnsi"/>
          <w:szCs w:val="20"/>
          <w:lang w:val="en-US"/>
        </w:rPr>
        <w:t xml:space="preserve"> cells per ml of TG-PEG hydrogels. TG-PEG hydrogels at different stiffnesses (75, 450 or 3000 Pa) containing </w:t>
      </w:r>
      <w:proofErr w:type="spellStart"/>
      <w:r w:rsidRPr="00DC3E24">
        <w:rPr>
          <w:rFonts w:asciiTheme="majorHAnsi" w:hAnsiTheme="majorHAnsi" w:cstheme="majorHAnsi"/>
          <w:szCs w:val="20"/>
          <w:lang w:val="en-US"/>
        </w:rPr>
        <w:t>MMP</w:t>
      </w:r>
      <w:r w:rsidRPr="00DC3E24">
        <w:rPr>
          <w:rFonts w:asciiTheme="majorHAnsi" w:hAnsiTheme="majorHAnsi" w:cstheme="majorHAnsi"/>
          <w:szCs w:val="20"/>
          <w:vertAlign w:val="subscript"/>
          <w:lang w:val="en-US"/>
        </w:rPr>
        <w:t>sensitive</w:t>
      </w:r>
      <w:proofErr w:type="spellEnd"/>
      <w:r w:rsidRPr="00DC3E24">
        <w:rPr>
          <w:rFonts w:asciiTheme="majorHAnsi" w:hAnsiTheme="majorHAnsi" w:cstheme="majorHAnsi"/>
          <w:szCs w:val="20"/>
          <w:lang w:val="en-US"/>
        </w:rPr>
        <w:t xml:space="preserve"> degradable sites and RGD cell adhesion sites were tested, as well as TG-PEG gels at a fixed stiffness of 450 Pa lacking either the </w:t>
      </w:r>
      <w:proofErr w:type="spellStart"/>
      <w:r w:rsidRPr="00DC3E24">
        <w:rPr>
          <w:rFonts w:asciiTheme="majorHAnsi" w:hAnsiTheme="majorHAnsi" w:cstheme="majorHAnsi"/>
          <w:szCs w:val="20"/>
          <w:lang w:val="en-US"/>
        </w:rPr>
        <w:t>MMP</w:t>
      </w:r>
      <w:r w:rsidRPr="00DC3E24">
        <w:rPr>
          <w:rFonts w:asciiTheme="majorHAnsi" w:hAnsiTheme="majorHAnsi" w:cstheme="majorHAnsi"/>
          <w:szCs w:val="20"/>
          <w:vertAlign w:val="subscript"/>
          <w:lang w:val="en-US"/>
        </w:rPr>
        <w:t>sensitive</w:t>
      </w:r>
      <w:proofErr w:type="spellEnd"/>
      <w:r w:rsidRPr="00DC3E24">
        <w:rPr>
          <w:rFonts w:asciiTheme="majorHAnsi" w:hAnsiTheme="majorHAnsi" w:cstheme="majorHAnsi"/>
          <w:szCs w:val="20"/>
          <w:lang w:val="en-US"/>
        </w:rPr>
        <w:t xml:space="preserve"> site (Non Deg) or the RGD peptide (no RGD). Representative images of live and dead staining on </w:t>
      </w:r>
      <w:proofErr w:type="spellStart"/>
      <w:r w:rsidRPr="00DC3E24">
        <w:rPr>
          <w:rFonts w:asciiTheme="majorHAnsi" w:hAnsiTheme="majorHAnsi" w:cstheme="majorHAnsi"/>
          <w:szCs w:val="20"/>
          <w:lang w:val="en-US"/>
        </w:rPr>
        <w:t>hBMSCs</w:t>
      </w:r>
      <w:proofErr w:type="spellEnd"/>
      <w:r w:rsidRPr="00DC3E24">
        <w:rPr>
          <w:rFonts w:asciiTheme="majorHAnsi" w:hAnsiTheme="majorHAnsi" w:cstheme="majorHAnsi"/>
          <w:szCs w:val="20"/>
          <w:lang w:val="en-US"/>
        </w:rPr>
        <w:t xml:space="preserve"> over time encapsulated in different hydrogel conditions (live cells stained by </w:t>
      </w:r>
      <w:proofErr w:type="spellStart"/>
      <w:r w:rsidRPr="00DC3E24">
        <w:rPr>
          <w:rFonts w:asciiTheme="majorHAnsi" w:hAnsiTheme="majorHAnsi" w:cstheme="majorHAnsi"/>
          <w:szCs w:val="20"/>
          <w:lang w:val="en-US"/>
        </w:rPr>
        <w:t>calcein</w:t>
      </w:r>
      <w:proofErr w:type="spellEnd"/>
      <w:r w:rsidRPr="00DC3E24">
        <w:rPr>
          <w:rFonts w:asciiTheme="majorHAnsi" w:hAnsiTheme="majorHAnsi" w:cstheme="majorHAnsi"/>
          <w:szCs w:val="20"/>
          <w:lang w:val="en-US"/>
        </w:rPr>
        <w:t xml:space="preserve"> are in green, while dead cells stained in ethidium bromide are in red; scale bar: </w:t>
      </w:r>
      <w:r w:rsidR="007876C3" w:rsidRPr="00DC3E24">
        <w:rPr>
          <w:rFonts w:asciiTheme="majorHAnsi" w:hAnsiTheme="majorHAnsi" w:cstheme="majorHAnsi"/>
          <w:szCs w:val="20"/>
          <w:lang w:val="en-US"/>
        </w:rPr>
        <w:t>2</w:t>
      </w:r>
      <w:r w:rsidRPr="00DC3E24">
        <w:rPr>
          <w:rFonts w:asciiTheme="majorHAnsi" w:hAnsiTheme="majorHAnsi" w:cstheme="majorHAnsi"/>
          <w:szCs w:val="20"/>
          <w:lang w:val="en-US"/>
        </w:rPr>
        <w:t>00 µm).</w:t>
      </w:r>
    </w:p>
    <w:sectPr w:rsidR="00821B7E" w:rsidRPr="009C5C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C6406"/>
    <w:multiLevelType w:val="hybridMultilevel"/>
    <w:tmpl w:val="7FA8EA60"/>
    <w:lvl w:ilvl="0" w:tplc="2D28DB80">
      <w:start w:val="4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F5D7A"/>
    <w:multiLevelType w:val="hybridMultilevel"/>
    <w:tmpl w:val="730611EA"/>
    <w:lvl w:ilvl="0" w:tplc="0A04AB42">
      <w:start w:val="4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B12AD"/>
    <w:multiLevelType w:val="hybridMultilevel"/>
    <w:tmpl w:val="62FA994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12829"/>
    <w:multiLevelType w:val="hybridMultilevel"/>
    <w:tmpl w:val="3A36A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2549E"/>
    <w:multiLevelType w:val="multilevel"/>
    <w:tmpl w:val="F0C8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D3095"/>
    <w:multiLevelType w:val="multilevel"/>
    <w:tmpl w:val="1474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83916">
    <w:abstractNumId w:val="2"/>
  </w:num>
  <w:num w:numId="2" w16cid:durableId="850412821">
    <w:abstractNumId w:val="4"/>
  </w:num>
  <w:num w:numId="3" w16cid:durableId="1264337878">
    <w:abstractNumId w:val="5"/>
  </w:num>
  <w:num w:numId="4" w16cid:durableId="1749380713">
    <w:abstractNumId w:val="1"/>
  </w:num>
  <w:num w:numId="5" w16cid:durableId="1486050805">
    <w:abstractNumId w:val="0"/>
  </w:num>
  <w:num w:numId="6" w16cid:durableId="539707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it-CH" w:vendorID="64" w:dllVersion="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5pvvpz1awwxdepwvbx00e4v2rzfawv0ee0&quot;&gt;Vallmajo_Ghayor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/record-ids&gt;&lt;/item&gt;&lt;item db-id=&quot;s5wtvvvzaxr2anesrz6xd5xose9f955taxsf&quot;&gt;Animal_Niche&lt;record-ids&gt;&lt;item&gt;17&lt;/item&gt;&lt;item&gt;22&lt;/item&gt;&lt;/record-ids&gt;&lt;/item&gt;&lt;/Libraries&gt;"/>
  </w:docVars>
  <w:rsids>
    <w:rsidRoot w:val="003E6C63"/>
    <w:rsid w:val="00010797"/>
    <w:rsid w:val="00011ADB"/>
    <w:rsid w:val="00012C69"/>
    <w:rsid w:val="00014FA6"/>
    <w:rsid w:val="00015B5A"/>
    <w:rsid w:val="00016940"/>
    <w:rsid w:val="00017BE8"/>
    <w:rsid w:val="00017F52"/>
    <w:rsid w:val="00023493"/>
    <w:rsid w:val="00025048"/>
    <w:rsid w:val="00031A96"/>
    <w:rsid w:val="00037D73"/>
    <w:rsid w:val="000433DC"/>
    <w:rsid w:val="00043FB5"/>
    <w:rsid w:val="00043FC3"/>
    <w:rsid w:val="0004579B"/>
    <w:rsid w:val="0005271F"/>
    <w:rsid w:val="00055C92"/>
    <w:rsid w:val="00062E80"/>
    <w:rsid w:val="00064787"/>
    <w:rsid w:val="00067B9A"/>
    <w:rsid w:val="00086219"/>
    <w:rsid w:val="00092404"/>
    <w:rsid w:val="00092BE6"/>
    <w:rsid w:val="000935B1"/>
    <w:rsid w:val="000A3F22"/>
    <w:rsid w:val="000A46F1"/>
    <w:rsid w:val="000A6276"/>
    <w:rsid w:val="000B4F9F"/>
    <w:rsid w:val="000B620C"/>
    <w:rsid w:val="000B6AB0"/>
    <w:rsid w:val="000C00F4"/>
    <w:rsid w:val="000C43FF"/>
    <w:rsid w:val="000D540F"/>
    <w:rsid w:val="000D6565"/>
    <w:rsid w:val="000D7E21"/>
    <w:rsid w:val="000E0E76"/>
    <w:rsid w:val="000F1C8E"/>
    <w:rsid w:val="000F481C"/>
    <w:rsid w:val="000F48D4"/>
    <w:rsid w:val="00104343"/>
    <w:rsid w:val="00115A0A"/>
    <w:rsid w:val="00123392"/>
    <w:rsid w:val="0013584A"/>
    <w:rsid w:val="00142B04"/>
    <w:rsid w:val="00150492"/>
    <w:rsid w:val="00150D7C"/>
    <w:rsid w:val="0015337C"/>
    <w:rsid w:val="00163152"/>
    <w:rsid w:val="001758DD"/>
    <w:rsid w:val="0017591A"/>
    <w:rsid w:val="00180472"/>
    <w:rsid w:val="00180AF0"/>
    <w:rsid w:val="00182A7F"/>
    <w:rsid w:val="00190389"/>
    <w:rsid w:val="001A7857"/>
    <w:rsid w:val="001B54A5"/>
    <w:rsid w:val="001C6A46"/>
    <w:rsid w:val="001C7ADA"/>
    <w:rsid w:val="001D0E3A"/>
    <w:rsid w:val="001D1021"/>
    <w:rsid w:val="001D440C"/>
    <w:rsid w:val="001D6606"/>
    <w:rsid w:val="001D6FB3"/>
    <w:rsid w:val="001E019C"/>
    <w:rsid w:val="001E4C74"/>
    <w:rsid w:val="001F3B06"/>
    <w:rsid w:val="001F4BFF"/>
    <w:rsid w:val="0020002A"/>
    <w:rsid w:val="00212563"/>
    <w:rsid w:val="00212608"/>
    <w:rsid w:val="002155A1"/>
    <w:rsid w:val="0023060C"/>
    <w:rsid w:val="00232F06"/>
    <w:rsid w:val="002341B4"/>
    <w:rsid w:val="00251913"/>
    <w:rsid w:val="00256340"/>
    <w:rsid w:val="00260170"/>
    <w:rsid w:val="0026429C"/>
    <w:rsid w:val="00282A7E"/>
    <w:rsid w:val="0029781D"/>
    <w:rsid w:val="002A14F7"/>
    <w:rsid w:val="002B3E20"/>
    <w:rsid w:val="002B409E"/>
    <w:rsid w:val="002B5B19"/>
    <w:rsid w:val="002C40DB"/>
    <w:rsid w:val="002C4B80"/>
    <w:rsid w:val="002C7E32"/>
    <w:rsid w:val="002D13B0"/>
    <w:rsid w:val="002D33E1"/>
    <w:rsid w:val="002E1B61"/>
    <w:rsid w:val="002E631C"/>
    <w:rsid w:val="002E7B4F"/>
    <w:rsid w:val="002E7E0F"/>
    <w:rsid w:val="002F069A"/>
    <w:rsid w:val="002F074D"/>
    <w:rsid w:val="002F7010"/>
    <w:rsid w:val="002F7CDF"/>
    <w:rsid w:val="002F7DCF"/>
    <w:rsid w:val="00303B18"/>
    <w:rsid w:val="00305917"/>
    <w:rsid w:val="00305E30"/>
    <w:rsid w:val="00307B9B"/>
    <w:rsid w:val="003136C3"/>
    <w:rsid w:val="00314FFF"/>
    <w:rsid w:val="003178FB"/>
    <w:rsid w:val="0032147E"/>
    <w:rsid w:val="00321D50"/>
    <w:rsid w:val="003251B6"/>
    <w:rsid w:val="0033187B"/>
    <w:rsid w:val="00335614"/>
    <w:rsid w:val="0033747A"/>
    <w:rsid w:val="00347661"/>
    <w:rsid w:val="003533C3"/>
    <w:rsid w:val="003638C4"/>
    <w:rsid w:val="00367FD0"/>
    <w:rsid w:val="0038008E"/>
    <w:rsid w:val="00380EDC"/>
    <w:rsid w:val="003858EA"/>
    <w:rsid w:val="003904AC"/>
    <w:rsid w:val="003A06C8"/>
    <w:rsid w:val="003A1680"/>
    <w:rsid w:val="003A6E69"/>
    <w:rsid w:val="003B30A0"/>
    <w:rsid w:val="003C09BC"/>
    <w:rsid w:val="003C195C"/>
    <w:rsid w:val="003E0B42"/>
    <w:rsid w:val="003E6C63"/>
    <w:rsid w:val="003F66A8"/>
    <w:rsid w:val="003F7F87"/>
    <w:rsid w:val="00410575"/>
    <w:rsid w:val="004252B7"/>
    <w:rsid w:val="00433302"/>
    <w:rsid w:val="00441CBF"/>
    <w:rsid w:val="004438A0"/>
    <w:rsid w:val="004455B4"/>
    <w:rsid w:val="004471AA"/>
    <w:rsid w:val="00447EA2"/>
    <w:rsid w:val="00455735"/>
    <w:rsid w:val="004577EA"/>
    <w:rsid w:val="00460C42"/>
    <w:rsid w:val="004640AE"/>
    <w:rsid w:val="00464620"/>
    <w:rsid w:val="0048707F"/>
    <w:rsid w:val="00487497"/>
    <w:rsid w:val="0049451D"/>
    <w:rsid w:val="00497667"/>
    <w:rsid w:val="004A066C"/>
    <w:rsid w:val="004A1460"/>
    <w:rsid w:val="004A24FE"/>
    <w:rsid w:val="004A43E6"/>
    <w:rsid w:val="004A48DC"/>
    <w:rsid w:val="004B0CB5"/>
    <w:rsid w:val="004B3CCC"/>
    <w:rsid w:val="004B3D67"/>
    <w:rsid w:val="004B5AB8"/>
    <w:rsid w:val="004C6525"/>
    <w:rsid w:val="004D25DC"/>
    <w:rsid w:val="004E1DB1"/>
    <w:rsid w:val="004E4BEE"/>
    <w:rsid w:val="004E7783"/>
    <w:rsid w:val="004F1D6E"/>
    <w:rsid w:val="004F5ABD"/>
    <w:rsid w:val="004F79DB"/>
    <w:rsid w:val="00506CD5"/>
    <w:rsid w:val="00515095"/>
    <w:rsid w:val="005200F7"/>
    <w:rsid w:val="00520324"/>
    <w:rsid w:val="00520E72"/>
    <w:rsid w:val="0053363F"/>
    <w:rsid w:val="0053433C"/>
    <w:rsid w:val="0053718A"/>
    <w:rsid w:val="00544AF3"/>
    <w:rsid w:val="005500E7"/>
    <w:rsid w:val="005666FE"/>
    <w:rsid w:val="005772E1"/>
    <w:rsid w:val="00584D0B"/>
    <w:rsid w:val="00594CF5"/>
    <w:rsid w:val="005973CB"/>
    <w:rsid w:val="005A1129"/>
    <w:rsid w:val="005A24A8"/>
    <w:rsid w:val="005B1D30"/>
    <w:rsid w:val="005B21E7"/>
    <w:rsid w:val="005B3D7D"/>
    <w:rsid w:val="005C53BC"/>
    <w:rsid w:val="005D2E49"/>
    <w:rsid w:val="005E41BB"/>
    <w:rsid w:val="005E4D61"/>
    <w:rsid w:val="005F25A2"/>
    <w:rsid w:val="005F3B54"/>
    <w:rsid w:val="00602985"/>
    <w:rsid w:val="00603622"/>
    <w:rsid w:val="006058AF"/>
    <w:rsid w:val="0060655E"/>
    <w:rsid w:val="006145CD"/>
    <w:rsid w:val="0061736A"/>
    <w:rsid w:val="00632378"/>
    <w:rsid w:val="00640593"/>
    <w:rsid w:val="00642CEC"/>
    <w:rsid w:val="00643CDF"/>
    <w:rsid w:val="006512FC"/>
    <w:rsid w:val="00651FB6"/>
    <w:rsid w:val="00654820"/>
    <w:rsid w:val="00654DE6"/>
    <w:rsid w:val="00661E56"/>
    <w:rsid w:val="00663E24"/>
    <w:rsid w:val="006644E6"/>
    <w:rsid w:val="0066656E"/>
    <w:rsid w:val="00667476"/>
    <w:rsid w:val="00677CEF"/>
    <w:rsid w:val="00681016"/>
    <w:rsid w:val="0068201A"/>
    <w:rsid w:val="00683300"/>
    <w:rsid w:val="00686056"/>
    <w:rsid w:val="00691670"/>
    <w:rsid w:val="00693D44"/>
    <w:rsid w:val="006A174F"/>
    <w:rsid w:val="006A2995"/>
    <w:rsid w:val="006A456C"/>
    <w:rsid w:val="006B0F10"/>
    <w:rsid w:val="006B1ACC"/>
    <w:rsid w:val="006B2D7C"/>
    <w:rsid w:val="006B7AB1"/>
    <w:rsid w:val="00711AB0"/>
    <w:rsid w:val="00721F8E"/>
    <w:rsid w:val="0072381C"/>
    <w:rsid w:val="0072694D"/>
    <w:rsid w:val="007328D4"/>
    <w:rsid w:val="0076417B"/>
    <w:rsid w:val="00765FB5"/>
    <w:rsid w:val="00767FC1"/>
    <w:rsid w:val="00780402"/>
    <w:rsid w:val="0078260E"/>
    <w:rsid w:val="007826A1"/>
    <w:rsid w:val="007842C1"/>
    <w:rsid w:val="00786807"/>
    <w:rsid w:val="007876C3"/>
    <w:rsid w:val="00791E92"/>
    <w:rsid w:val="00793C0F"/>
    <w:rsid w:val="007976BC"/>
    <w:rsid w:val="007A2CBD"/>
    <w:rsid w:val="007A2D08"/>
    <w:rsid w:val="007A769F"/>
    <w:rsid w:val="007B04B4"/>
    <w:rsid w:val="007B4C8A"/>
    <w:rsid w:val="007B61A1"/>
    <w:rsid w:val="007B794A"/>
    <w:rsid w:val="007C1FCD"/>
    <w:rsid w:val="007C35EA"/>
    <w:rsid w:val="007D0CB9"/>
    <w:rsid w:val="007D21D4"/>
    <w:rsid w:val="007D4E4F"/>
    <w:rsid w:val="007E4D56"/>
    <w:rsid w:val="007F078A"/>
    <w:rsid w:val="007F3346"/>
    <w:rsid w:val="007F5357"/>
    <w:rsid w:val="007F68AB"/>
    <w:rsid w:val="00803C45"/>
    <w:rsid w:val="00807F9E"/>
    <w:rsid w:val="0081365C"/>
    <w:rsid w:val="00816F49"/>
    <w:rsid w:val="00821B7E"/>
    <w:rsid w:val="00824194"/>
    <w:rsid w:val="00842EAD"/>
    <w:rsid w:val="00851E2E"/>
    <w:rsid w:val="00857AC7"/>
    <w:rsid w:val="00861839"/>
    <w:rsid w:val="00870381"/>
    <w:rsid w:val="00870A2D"/>
    <w:rsid w:val="008727B5"/>
    <w:rsid w:val="00876E03"/>
    <w:rsid w:val="00877937"/>
    <w:rsid w:val="008816D5"/>
    <w:rsid w:val="00882704"/>
    <w:rsid w:val="00893C78"/>
    <w:rsid w:val="00895389"/>
    <w:rsid w:val="00897024"/>
    <w:rsid w:val="008A256B"/>
    <w:rsid w:val="008A4C05"/>
    <w:rsid w:val="008B1F68"/>
    <w:rsid w:val="008B52DB"/>
    <w:rsid w:val="008B5782"/>
    <w:rsid w:val="008B6101"/>
    <w:rsid w:val="008D26AF"/>
    <w:rsid w:val="008D4BA5"/>
    <w:rsid w:val="008D6E5A"/>
    <w:rsid w:val="008D7687"/>
    <w:rsid w:val="008D7A00"/>
    <w:rsid w:val="008E4485"/>
    <w:rsid w:val="008F06B0"/>
    <w:rsid w:val="00903AF8"/>
    <w:rsid w:val="00906AB7"/>
    <w:rsid w:val="009120A1"/>
    <w:rsid w:val="00916699"/>
    <w:rsid w:val="00931B81"/>
    <w:rsid w:val="00932D73"/>
    <w:rsid w:val="00944323"/>
    <w:rsid w:val="009526F3"/>
    <w:rsid w:val="00953FB7"/>
    <w:rsid w:val="0096087A"/>
    <w:rsid w:val="00961564"/>
    <w:rsid w:val="00972975"/>
    <w:rsid w:val="00976763"/>
    <w:rsid w:val="009804F3"/>
    <w:rsid w:val="00981202"/>
    <w:rsid w:val="00991D8C"/>
    <w:rsid w:val="009A0684"/>
    <w:rsid w:val="009A1C3D"/>
    <w:rsid w:val="009A398C"/>
    <w:rsid w:val="009B28D7"/>
    <w:rsid w:val="009C5C5E"/>
    <w:rsid w:val="009D66DA"/>
    <w:rsid w:val="009D688A"/>
    <w:rsid w:val="009E1BCB"/>
    <w:rsid w:val="009E2B9A"/>
    <w:rsid w:val="009F3E77"/>
    <w:rsid w:val="009F4CD0"/>
    <w:rsid w:val="00A011C1"/>
    <w:rsid w:val="00A04185"/>
    <w:rsid w:val="00A16405"/>
    <w:rsid w:val="00A209AA"/>
    <w:rsid w:val="00A242F4"/>
    <w:rsid w:val="00A258F4"/>
    <w:rsid w:val="00A26BCC"/>
    <w:rsid w:val="00A26C1A"/>
    <w:rsid w:val="00A3638F"/>
    <w:rsid w:val="00A4020B"/>
    <w:rsid w:val="00A44CDD"/>
    <w:rsid w:val="00A457A8"/>
    <w:rsid w:val="00A50142"/>
    <w:rsid w:val="00A53513"/>
    <w:rsid w:val="00A57162"/>
    <w:rsid w:val="00A83108"/>
    <w:rsid w:val="00AA1831"/>
    <w:rsid w:val="00AA1FBE"/>
    <w:rsid w:val="00AA357E"/>
    <w:rsid w:val="00AB6E7C"/>
    <w:rsid w:val="00AC01FC"/>
    <w:rsid w:val="00AC02B8"/>
    <w:rsid w:val="00AC1CB9"/>
    <w:rsid w:val="00AD1A49"/>
    <w:rsid w:val="00AD3C79"/>
    <w:rsid w:val="00AD644D"/>
    <w:rsid w:val="00AE6717"/>
    <w:rsid w:val="00AF1F2C"/>
    <w:rsid w:val="00AF6A4A"/>
    <w:rsid w:val="00B00F52"/>
    <w:rsid w:val="00B01003"/>
    <w:rsid w:val="00B01422"/>
    <w:rsid w:val="00B072CA"/>
    <w:rsid w:val="00B20385"/>
    <w:rsid w:val="00B24A55"/>
    <w:rsid w:val="00B27718"/>
    <w:rsid w:val="00B278CB"/>
    <w:rsid w:val="00B3131F"/>
    <w:rsid w:val="00B347AB"/>
    <w:rsid w:val="00B361E4"/>
    <w:rsid w:val="00B41276"/>
    <w:rsid w:val="00B457E5"/>
    <w:rsid w:val="00B50ABD"/>
    <w:rsid w:val="00B50DB6"/>
    <w:rsid w:val="00B51998"/>
    <w:rsid w:val="00B5632C"/>
    <w:rsid w:val="00B57A2B"/>
    <w:rsid w:val="00B61F7B"/>
    <w:rsid w:val="00B638BA"/>
    <w:rsid w:val="00B851BB"/>
    <w:rsid w:val="00B90668"/>
    <w:rsid w:val="00BB17F4"/>
    <w:rsid w:val="00BB260D"/>
    <w:rsid w:val="00BB2F77"/>
    <w:rsid w:val="00BB30A7"/>
    <w:rsid w:val="00BB58D5"/>
    <w:rsid w:val="00BC038D"/>
    <w:rsid w:val="00BC1B3C"/>
    <w:rsid w:val="00BC5A6D"/>
    <w:rsid w:val="00BC6E11"/>
    <w:rsid w:val="00BD02B4"/>
    <w:rsid w:val="00BD2F3B"/>
    <w:rsid w:val="00BD6286"/>
    <w:rsid w:val="00BE1865"/>
    <w:rsid w:val="00BE3CD8"/>
    <w:rsid w:val="00BE630D"/>
    <w:rsid w:val="00BE692E"/>
    <w:rsid w:val="00BE7ED3"/>
    <w:rsid w:val="00BF1F82"/>
    <w:rsid w:val="00BF2F0B"/>
    <w:rsid w:val="00BF49F5"/>
    <w:rsid w:val="00C01A10"/>
    <w:rsid w:val="00C0398E"/>
    <w:rsid w:val="00C15288"/>
    <w:rsid w:val="00C21D44"/>
    <w:rsid w:val="00C41B4D"/>
    <w:rsid w:val="00C50D41"/>
    <w:rsid w:val="00C71AB8"/>
    <w:rsid w:val="00C76760"/>
    <w:rsid w:val="00C76C10"/>
    <w:rsid w:val="00C80F75"/>
    <w:rsid w:val="00C91341"/>
    <w:rsid w:val="00CA3614"/>
    <w:rsid w:val="00CA3AA8"/>
    <w:rsid w:val="00CA3B5B"/>
    <w:rsid w:val="00CA704E"/>
    <w:rsid w:val="00CC008F"/>
    <w:rsid w:val="00CC2AA0"/>
    <w:rsid w:val="00CC4388"/>
    <w:rsid w:val="00CD5B32"/>
    <w:rsid w:val="00CE55E8"/>
    <w:rsid w:val="00CE61DC"/>
    <w:rsid w:val="00CE6A3F"/>
    <w:rsid w:val="00CF09AA"/>
    <w:rsid w:val="00CF2E97"/>
    <w:rsid w:val="00D00DE4"/>
    <w:rsid w:val="00D011C5"/>
    <w:rsid w:val="00D10281"/>
    <w:rsid w:val="00D220FF"/>
    <w:rsid w:val="00D22B83"/>
    <w:rsid w:val="00D30D67"/>
    <w:rsid w:val="00D316E6"/>
    <w:rsid w:val="00D3457D"/>
    <w:rsid w:val="00D403B9"/>
    <w:rsid w:val="00D42285"/>
    <w:rsid w:val="00D4691E"/>
    <w:rsid w:val="00D5270F"/>
    <w:rsid w:val="00D533F8"/>
    <w:rsid w:val="00D5646C"/>
    <w:rsid w:val="00D600CC"/>
    <w:rsid w:val="00D65F3B"/>
    <w:rsid w:val="00D769A6"/>
    <w:rsid w:val="00D8121B"/>
    <w:rsid w:val="00D8722A"/>
    <w:rsid w:val="00DA3891"/>
    <w:rsid w:val="00DA3980"/>
    <w:rsid w:val="00DA7104"/>
    <w:rsid w:val="00DB0370"/>
    <w:rsid w:val="00DB0661"/>
    <w:rsid w:val="00DB6210"/>
    <w:rsid w:val="00DC0323"/>
    <w:rsid w:val="00DC3E24"/>
    <w:rsid w:val="00DD4CE1"/>
    <w:rsid w:val="00DE0D02"/>
    <w:rsid w:val="00DE0F34"/>
    <w:rsid w:val="00DE1859"/>
    <w:rsid w:val="00DE3EF5"/>
    <w:rsid w:val="00DF1BE9"/>
    <w:rsid w:val="00DF3985"/>
    <w:rsid w:val="00DF4F45"/>
    <w:rsid w:val="00DF7773"/>
    <w:rsid w:val="00E14D0D"/>
    <w:rsid w:val="00E27417"/>
    <w:rsid w:val="00E30EFC"/>
    <w:rsid w:val="00E30FAE"/>
    <w:rsid w:val="00E31765"/>
    <w:rsid w:val="00E324EC"/>
    <w:rsid w:val="00E32551"/>
    <w:rsid w:val="00E33981"/>
    <w:rsid w:val="00E3666B"/>
    <w:rsid w:val="00E366E5"/>
    <w:rsid w:val="00E44DA7"/>
    <w:rsid w:val="00E623E4"/>
    <w:rsid w:val="00E7094A"/>
    <w:rsid w:val="00E73A6B"/>
    <w:rsid w:val="00E74E19"/>
    <w:rsid w:val="00E9004B"/>
    <w:rsid w:val="00E93AE5"/>
    <w:rsid w:val="00EA1207"/>
    <w:rsid w:val="00EA2995"/>
    <w:rsid w:val="00EA6D25"/>
    <w:rsid w:val="00EB044C"/>
    <w:rsid w:val="00EC25D5"/>
    <w:rsid w:val="00ED4EA8"/>
    <w:rsid w:val="00EE5962"/>
    <w:rsid w:val="00EE6797"/>
    <w:rsid w:val="00EE76A9"/>
    <w:rsid w:val="00EF0430"/>
    <w:rsid w:val="00EF1B2C"/>
    <w:rsid w:val="00EF7713"/>
    <w:rsid w:val="00F07AD9"/>
    <w:rsid w:val="00F10286"/>
    <w:rsid w:val="00F120D2"/>
    <w:rsid w:val="00F33C5D"/>
    <w:rsid w:val="00F40DEF"/>
    <w:rsid w:val="00F43127"/>
    <w:rsid w:val="00F47E94"/>
    <w:rsid w:val="00F51576"/>
    <w:rsid w:val="00F520E5"/>
    <w:rsid w:val="00F5243D"/>
    <w:rsid w:val="00F53B7B"/>
    <w:rsid w:val="00F56F15"/>
    <w:rsid w:val="00F5774B"/>
    <w:rsid w:val="00F606B4"/>
    <w:rsid w:val="00F6722B"/>
    <w:rsid w:val="00F83323"/>
    <w:rsid w:val="00F872D8"/>
    <w:rsid w:val="00FA3B5F"/>
    <w:rsid w:val="00FA4CF9"/>
    <w:rsid w:val="00FA5764"/>
    <w:rsid w:val="00FB3A04"/>
    <w:rsid w:val="00FB3E21"/>
    <w:rsid w:val="00FB6317"/>
    <w:rsid w:val="00FB7ABE"/>
    <w:rsid w:val="00FC0E54"/>
    <w:rsid w:val="00FC0E86"/>
    <w:rsid w:val="00FC546A"/>
    <w:rsid w:val="00FC7086"/>
    <w:rsid w:val="00FD3D3E"/>
    <w:rsid w:val="00FD6CFE"/>
    <w:rsid w:val="00FE75D8"/>
    <w:rsid w:val="00FF05F7"/>
    <w:rsid w:val="00FF3D99"/>
    <w:rsid w:val="00FF492D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70DC1"/>
  <w15:chartTrackingRefBased/>
  <w15:docId w15:val="{EDD13F09-0DB0-4A68-88C6-F9195645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C63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210"/>
    <w:pPr>
      <w:keepNext/>
      <w:keepLines/>
      <w:spacing w:before="240" w:after="0" w:line="312" w:lineRule="auto"/>
      <w:jc w:val="both"/>
      <w:outlineLvl w:val="0"/>
    </w:pPr>
    <w:rPr>
      <w:rFonts w:asciiTheme="majorHAnsi" w:eastAsiaTheme="majorEastAsia" w:hAnsiTheme="majorHAnsi" w:cstheme="majorBidi"/>
      <w:color w:val="2C759A" w:themeColor="accent1" w:themeShade="BF"/>
      <w:sz w:val="32"/>
      <w:szCs w:val="32"/>
      <w:lang w:val="ca-ES"/>
    </w:rPr>
  </w:style>
  <w:style w:type="paragraph" w:styleId="Heading3">
    <w:name w:val="heading 3"/>
    <w:aliases w:val="Sub-section title"/>
    <w:basedOn w:val="Normal"/>
    <w:next w:val="Normal"/>
    <w:link w:val="Heading3Char"/>
    <w:uiPriority w:val="9"/>
    <w:unhideWhenUsed/>
    <w:qFormat/>
    <w:rsid w:val="00DB6210"/>
    <w:pPr>
      <w:spacing w:after="240" w:line="312" w:lineRule="auto"/>
      <w:jc w:val="both"/>
      <w:outlineLvl w:val="2"/>
    </w:pPr>
    <w:rPr>
      <w:rFonts w:ascii="Gill Sans MT" w:hAnsi="Gill Sans MT"/>
      <w:b/>
      <w:sz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C00F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4D67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Full">
    <w:name w:val="Authors Full"/>
    <w:basedOn w:val="Normal"/>
    <w:rsid w:val="003E6C63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val="en-US" w:eastAsia="ja-JP"/>
    </w:rPr>
  </w:style>
  <w:style w:type="paragraph" w:customStyle="1" w:styleId="Addresses">
    <w:name w:val="Addresses"/>
    <w:basedOn w:val="Normal"/>
    <w:rsid w:val="003E6C6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Hyperlink">
    <w:name w:val="Hyperlink"/>
    <w:uiPriority w:val="99"/>
    <w:unhideWhenUsed/>
    <w:rsid w:val="003E6C6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B6210"/>
    <w:rPr>
      <w:rFonts w:asciiTheme="majorHAnsi" w:eastAsiaTheme="majorEastAsia" w:hAnsiTheme="majorHAnsi" w:cstheme="majorBidi"/>
      <w:color w:val="2C759A" w:themeColor="accent1" w:themeShade="BF"/>
      <w:sz w:val="32"/>
      <w:szCs w:val="32"/>
      <w:lang w:val="ca-ES"/>
    </w:rPr>
  </w:style>
  <w:style w:type="character" w:customStyle="1" w:styleId="Heading3Char">
    <w:name w:val="Heading 3 Char"/>
    <w:aliases w:val="Sub-section title Char"/>
    <w:basedOn w:val="DefaultParagraphFont"/>
    <w:link w:val="Heading3"/>
    <w:uiPriority w:val="9"/>
    <w:rsid w:val="00DB6210"/>
    <w:rPr>
      <w:rFonts w:ascii="Gill Sans MT" w:hAnsi="Gill Sans MT"/>
      <w:b/>
      <w:sz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DB6210"/>
    <w:pPr>
      <w:spacing w:after="240" w:line="240" w:lineRule="auto"/>
      <w:jc w:val="both"/>
    </w:pPr>
    <w:rPr>
      <w:rFonts w:ascii="Calibri" w:eastAsia="Cambria" w:hAnsi="Calibri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6210"/>
    <w:rPr>
      <w:rFonts w:ascii="Calibri" w:eastAsia="Cambria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DB6210"/>
    <w:rPr>
      <w:sz w:val="16"/>
      <w:szCs w:val="16"/>
    </w:rPr>
  </w:style>
  <w:style w:type="paragraph" w:customStyle="1" w:styleId="Paragraph">
    <w:name w:val="Paragraph"/>
    <w:basedOn w:val="Normal"/>
    <w:rsid w:val="00DB6210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210"/>
    <w:rPr>
      <w:rFonts w:ascii="Segoe UI" w:hAnsi="Segoe UI" w:cs="Segoe UI"/>
      <w:sz w:val="18"/>
      <w:szCs w:val="18"/>
    </w:rPr>
  </w:style>
  <w:style w:type="character" w:customStyle="1" w:styleId="small-caps">
    <w:name w:val="small-caps"/>
    <w:basedOn w:val="DefaultParagraphFont"/>
    <w:rsid w:val="00DB6210"/>
  </w:style>
  <w:style w:type="character" w:customStyle="1" w:styleId="jlqj4b">
    <w:name w:val="jlqj4b"/>
    <w:basedOn w:val="DefaultParagraphFont"/>
    <w:rsid w:val="00DB6210"/>
  </w:style>
  <w:style w:type="paragraph" w:customStyle="1" w:styleId="EndNoteBibliographyTitle">
    <w:name w:val="EndNote Bibliography Title"/>
    <w:basedOn w:val="Normal"/>
    <w:link w:val="EndNoteBibliographyTitleChar"/>
    <w:rsid w:val="00260170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60170"/>
    <w:rPr>
      <w:rFonts w:ascii="Arial" w:hAnsi="Arial" w:cs="Arial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60170"/>
    <w:pPr>
      <w:spacing w:line="240" w:lineRule="auto"/>
      <w:jc w:val="both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60170"/>
    <w:rPr>
      <w:rFonts w:ascii="Arial" w:hAnsi="Arial" w:cs="Arial"/>
      <w:noProof/>
      <w:sz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194"/>
    <w:pPr>
      <w:spacing w:after="160"/>
      <w:jc w:val="left"/>
    </w:pPr>
    <w:rPr>
      <w:rFonts w:ascii="Arial" w:eastAsiaTheme="minorHAnsi" w:hAnsi="Arial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194"/>
    <w:rPr>
      <w:rFonts w:ascii="Arial" w:eastAsia="Cambria" w:hAnsi="Arial" w:cs="Times New Roman"/>
      <w:b/>
      <w:bCs/>
      <w:sz w:val="20"/>
      <w:szCs w:val="20"/>
    </w:rPr>
  </w:style>
  <w:style w:type="character" w:customStyle="1" w:styleId="id-label">
    <w:name w:val="id-label"/>
    <w:basedOn w:val="DefaultParagraphFont"/>
    <w:rsid w:val="004577EA"/>
  </w:style>
  <w:style w:type="character" w:styleId="Strong">
    <w:name w:val="Strong"/>
    <w:basedOn w:val="DefaultParagraphFont"/>
    <w:uiPriority w:val="22"/>
    <w:qFormat/>
    <w:rsid w:val="004577EA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0C00F4"/>
    <w:rPr>
      <w:rFonts w:asciiTheme="majorHAnsi" w:eastAsiaTheme="majorEastAsia" w:hAnsiTheme="majorHAnsi" w:cstheme="majorBidi"/>
      <w:color w:val="1D4D67" w:themeColor="accent1" w:themeShade="7F"/>
      <w:sz w:val="20"/>
    </w:rPr>
  </w:style>
  <w:style w:type="paragraph" w:customStyle="1" w:styleId="Legend">
    <w:name w:val="Legend"/>
    <w:basedOn w:val="Normal"/>
    <w:rsid w:val="000C00F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60655E"/>
    <w:pPr>
      <w:ind w:left="720"/>
      <w:contextualSpacing/>
    </w:pPr>
  </w:style>
  <w:style w:type="paragraph" w:styleId="Revision">
    <w:name w:val="Revision"/>
    <w:hidden/>
    <w:uiPriority w:val="99"/>
    <w:semiHidden/>
    <w:rsid w:val="00314FFF"/>
    <w:pPr>
      <w:spacing w:after="0" w:line="240" w:lineRule="auto"/>
    </w:pPr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F069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72381C"/>
    <w:rPr>
      <w:i/>
      <w:iCs/>
    </w:rPr>
  </w:style>
  <w:style w:type="paragraph" w:customStyle="1" w:styleId="Default">
    <w:name w:val="Default"/>
    <w:rsid w:val="009A39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USZ">
  <a:themeElements>
    <a:clrScheme name="USZ">
      <a:dk1>
        <a:sysClr val="windowText" lastClr="000000"/>
      </a:dk1>
      <a:lt1>
        <a:sysClr val="window" lastClr="FFFFFF"/>
      </a:lt1>
      <a:dk2>
        <a:srgbClr val="0057A2"/>
      </a:dk2>
      <a:lt2>
        <a:srgbClr val="E5EAED"/>
      </a:lt2>
      <a:accent1>
        <a:srgbClr val="419BC9"/>
      </a:accent1>
      <a:accent2>
        <a:srgbClr val="86929A"/>
      </a:accent2>
      <a:accent3>
        <a:srgbClr val="FABC34"/>
      </a:accent3>
      <a:accent4>
        <a:srgbClr val="478B7D"/>
      </a:accent4>
      <a:accent5>
        <a:srgbClr val="A64633"/>
      </a:accent5>
      <a:accent6>
        <a:srgbClr val="8F699C"/>
      </a:accent6>
      <a:hlink>
        <a:srgbClr val="0000FF"/>
      </a:hlink>
      <a:folHlink>
        <a:srgbClr val="800080"/>
      </a:folHlink>
    </a:clrScheme>
    <a:fontScheme name="USZ_Powerpo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4419F-5AD7-42C9-BAAF-458AEE078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UniversitätsSpital Zürich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Ghayor Chafik</dc:creator>
  <cp:keywords/>
  <dc:description/>
  <cp:lastModifiedBy>Queralt Vallmajo Martin</cp:lastModifiedBy>
  <cp:revision>3</cp:revision>
  <cp:lastPrinted>2023-05-23T15:40:00Z</cp:lastPrinted>
  <dcterms:created xsi:type="dcterms:W3CDTF">2024-02-06T07:13:00Z</dcterms:created>
  <dcterms:modified xsi:type="dcterms:W3CDTF">2024-02-06T07:37:00Z</dcterms:modified>
</cp:coreProperties>
</file>