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593" w:rsidRPr="00D56C3E" w:rsidRDefault="00BF1549">
      <w:pPr>
        <w:rPr>
          <w:rFonts w:ascii="Times New Roman" w:hAnsi="Times New Roman" w:cs="Times New Roman"/>
          <w:b/>
          <w:bCs/>
          <w:sz w:val="24"/>
          <w:szCs w:val="32"/>
        </w:rPr>
      </w:pPr>
      <w:r w:rsidRPr="00D56C3E">
        <w:rPr>
          <w:rFonts w:ascii="Times New Roman" w:hAnsi="Times New Roman" w:cs="Times New Roman"/>
          <w:b/>
          <w:bCs/>
          <w:sz w:val="24"/>
          <w:szCs w:val="32"/>
        </w:rPr>
        <w:t>Supplementary</w:t>
      </w:r>
    </w:p>
    <w:p w:rsidR="00AC7FEB" w:rsidRPr="00D56C3E" w:rsidRDefault="00AC7FEB">
      <w:pPr>
        <w:rPr>
          <w:rFonts w:ascii="Times New Roman" w:hAnsi="Times New Roman" w:cs="Times New Roman"/>
          <w:sz w:val="24"/>
          <w:szCs w:val="32"/>
        </w:rPr>
      </w:pPr>
    </w:p>
    <w:p w:rsidR="00AC7FEB" w:rsidRPr="00D56C3E" w:rsidRDefault="00AC7FEB" w:rsidP="00AC7FEB">
      <w:pPr>
        <w:pStyle w:val="NoSpacing"/>
        <w:rPr>
          <w:rFonts w:ascii="Times New Roman" w:hAnsi="Times New Roman" w:cs="Times New Roman"/>
          <w:b/>
          <w:bCs/>
          <w:sz w:val="24"/>
        </w:rPr>
      </w:pPr>
      <w:r w:rsidRPr="00D56C3E">
        <w:rPr>
          <w:rFonts w:ascii="Times New Roman" w:hAnsi="Times New Roman" w:cs="Times New Roman"/>
          <w:b/>
          <w:bCs/>
          <w:sz w:val="24"/>
        </w:rPr>
        <w:t>Catastrophic costs incurred by tuberculosis-affected households: Thailand’s first national tuberculosis patient cost survey.</w:t>
      </w:r>
    </w:p>
    <w:p w:rsidR="00AC7FEB" w:rsidRPr="00D56C3E" w:rsidRDefault="00AC7FEB" w:rsidP="00AC7FEB">
      <w:pPr>
        <w:pStyle w:val="NoSpacing"/>
        <w:rPr>
          <w:rFonts w:ascii="Times New Roman" w:hAnsi="Times New Roman" w:cs="Times New Roman"/>
          <w:sz w:val="24"/>
        </w:rPr>
      </w:pPr>
    </w:p>
    <w:p w:rsidR="00AC7FEB" w:rsidRPr="00D56C3E" w:rsidRDefault="00AC7FEB" w:rsidP="00AC7FEB">
      <w:pPr>
        <w:pStyle w:val="NoSpacing"/>
        <w:rPr>
          <w:rFonts w:ascii="Times New Roman" w:hAnsi="Times New Roman" w:cs="Times New Roman"/>
          <w:sz w:val="24"/>
          <w:vertAlign w:val="superscript"/>
        </w:rPr>
      </w:pPr>
      <w:proofErr w:type="spellStart"/>
      <w:r w:rsidRPr="00D56C3E">
        <w:rPr>
          <w:rFonts w:ascii="Times New Roman" w:hAnsi="Times New Roman" w:cs="Times New Roman"/>
          <w:sz w:val="24"/>
        </w:rPr>
        <w:t>Sitaporn</w:t>
      </w:r>
      <w:proofErr w:type="spellEnd"/>
      <w:r w:rsidRPr="00D56C3E">
        <w:rPr>
          <w:rFonts w:ascii="Times New Roman" w:hAnsi="Times New Roman" w:cs="Times New Roman"/>
          <w:sz w:val="24"/>
        </w:rPr>
        <w:t xml:space="preserve"> Youngkong</w:t>
      </w:r>
      <w:r w:rsidRPr="00D56C3E">
        <w:rPr>
          <w:rFonts w:ascii="Times New Roman" w:hAnsi="Times New Roman" w:cs="Times New Roman"/>
          <w:sz w:val="24"/>
          <w:vertAlign w:val="superscript"/>
        </w:rPr>
        <w:t>1,2</w:t>
      </w:r>
      <w:r w:rsidRPr="00D56C3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56C3E">
        <w:rPr>
          <w:rFonts w:ascii="Times New Roman" w:hAnsi="Times New Roman" w:cs="Times New Roman"/>
          <w:sz w:val="24"/>
        </w:rPr>
        <w:t>Phalin</w:t>
      </w:r>
      <w:proofErr w:type="spellEnd"/>
      <w:r w:rsidRPr="00D56C3E">
        <w:rPr>
          <w:rFonts w:ascii="Times New Roman" w:hAnsi="Times New Roman" w:cs="Times New Roman"/>
          <w:sz w:val="24"/>
        </w:rPr>
        <w:t xml:space="preserve"> Kamolwat</w:t>
      </w:r>
      <w:r w:rsidRPr="00D56C3E">
        <w:rPr>
          <w:rFonts w:ascii="Times New Roman" w:hAnsi="Times New Roman" w:cs="Times New Roman"/>
          <w:sz w:val="24"/>
          <w:vertAlign w:val="superscript"/>
        </w:rPr>
        <w:t>3</w:t>
      </w:r>
      <w:r w:rsidRPr="00D56C3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56C3E">
        <w:rPr>
          <w:rFonts w:ascii="Times New Roman" w:hAnsi="Times New Roman" w:cs="Times New Roman"/>
          <w:sz w:val="24"/>
        </w:rPr>
        <w:t>Phichet</w:t>
      </w:r>
      <w:proofErr w:type="spellEnd"/>
      <w:r w:rsidRPr="00D56C3E">
        <w:rPr>
          <w:rFonts w:ascii="Times New Roman" w:hAnsi="Times New Roman" w:cs="Times New Roman"/>
          <w:sz w:val="24"/>
        </w:rPr>
        <w:t xml:space="preserve"> Wongrot</w:t>
      </w:r>
      <w:r w:rsidRPr="00D56C3E">
        <w:rPr>
          <w:rFonts w:ascii="Times New Roman" w:hAnsi="Times New Roman" w:cs="Times New Roman"/>
          <w:sz w:val="24"/>
          <w:vertAlign w:val="superscript"/>
        </w:rPr>
        <w:t>2,4</w:t>
      </w:r>
      <w:r w:rsidRPr="00D56C3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56C3E">
        <w:rPr>
          <w:rFonts w:ascii="Times New Roman" w:hAnsi="Times New Roman" w:cs="Times New Roman"/>
          <w:sz w:val="24"/>
        </w:rPr>
        <w:t>Montarat</w:t>
      </w:r>
      <w:proofErr w:type="spellEnd"/>
      <w:r w:rsidRPr="00D56C3E">
        <w:rPr>
          <w:rFonts w:ascii="Times New Roman" w:hAnsi="Times New Roman" w:cs="Times New Roman"/>
          <w:sz w:val="24"/>
        </w:rPr>
        <w:t xml:space="preserve"> Thavorncharoensap</w:t>
      </w:r>
      <w:r w:rsidRPr="00D56C3E">
        <w:rPr>
          <w:rFonts w:ascii="Times New Roman" w:hAnsi="Times New Roman" w:cs="Times New Roman"/>
          <w:sz w:val="24"/>
          <w:vertAlign w:val="superscript"/>
        </w:rPr>
        <w:t>1,2</w:t>
      </w:r>
      <w:r w:rsidRPr="00D56C3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56C3E">
        <w:rPr>
          <w:rFonts w:ascii="Times New Roman" w:hAnsi="Times New Roman" w:cs="Times New Roman"/>
          <w:sz w:val="24"/>
        </w:rPr>
        <w:t>Usa</w:t>
      </w:r>
      <w:proofErr w:type="spellEnd"/>
      <w:r w:rsidRPr="00D56C3E">
        <w:rPr>
          <w:rFonts w:ascii="Times New Roman" w:hAnsi="Times New Roman" w:cs="Times New Roman"/>
          <w:sz w:val="24"/>
        </w:rPr>
        <w:t xml:space="preserve"> Chaikledkaew</w:t>
      </w:r>
      <w:r w:rsidRPr="00D56C3E">
        <w:rPr>
          <w:rFonts w:ascii="Times New Roman" w:hAnsi="Times New Roman" w:cs="Times New Roman"/>
          <w:sz w:val="24"/>
          <w:vertAlign w:val="superscript"/>
        </w:rPr>
        <w:t>1,2</w:t>
      </w:r>
      <w:r w:rsidRPr="00D56C3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56C3E">
        <w:rPr>
          <w:rFonts w:ascii="Times New Roman" w:hAnsi="Times New Roman" w:cs="Times New Roman"/>
          <w:sz w:val="24"/>
        </w:rPr>
        <w:t>Sriprapa</w:t>
      </w:r>
      <w:proofErr w:type="spellEnd"/>
      <w:r w:rsidRPr="00D56C3E">
        <w:rPr>
          <w:rFonts w:ascii="Times New Roman" w:hAnsi="Times New Roman" w:cs="Times New Roman"/>
          <w:sz w:val="24"/>
        </w:rPr>
        <w:t xml:space="preserve"> Nateniyom</w:t>
      </w:r>
      <w:r w:rsidRPr="00D56C3E">
        <w:rPr>
          <w:rFonts w:ascii="Times New Roman" w:hAnsi="Times New Roman" w:cs="Times New Roman"/>
          <w:sz w:val="24"/>
          <w:vertAlign w:val="superscript"/>
        </w:rPr>
        <w:t>3</w:t>
      </w:r>
      <w:r w:rsidRPr="00D56C3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56C3E">
        <w:rPr>
          <w:rFonts w:ascii="Times New Roman" w:hAnsi="Times New Roman" w:cs="Times New Roman"/>
          <w:sz w:val="24"/>
        </w:rPr>
        <w:t>Petchawan</w:t>
      </w:r>
      <w:proofErr w:type="spellEnd"/>
      <w:r w:rsidRPr="00D56C3E">
        <w:rPr>
          <w:rFonts w:ascii="Times New Roman" w:hAnsi="Times New Roman" w:cs="Times New Roman"/>
          <w:sz w:val="24"/>
        </w:rPr>
        <w:t xml:space="preserve"> Pungrassami</w:t>
      </w:r>
      <w:r w:rsidRPr="00D56C3E">
        <w:rPr>
          <w:rFonts w:ascii="Times New Roman" w:hAnsi="Times New Roman" w:cs="Times New Roman"/>
          <w:sz w:val="24"/>
          <w:vertAlign w:val="superscript"/>
        </w:rPr>
        <w:t>3</w:t>
      </w:r>
      <w:r w:rsidRPr="00D56C3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56C3E">
        <w:rPr>
          <w:rFonts w:ascii="Times New Roman" w:hAnsi="Times New Roman" w:cs="Times New Roman"/>
          <w:sz w:val="24"/>
        </w:rPr>
        <w:t>Naiyana</w:t>
      </w:r>
      <w:proofErr w:type="spellEnd"/>
      <w:r w:rsidRPr="00D56C3E">
        <w:rPr>
          <w:rFonts w:ascii="Times New Roman" w:hAnsi="Times New Roman" w:cs="Times New Roman"/>
          <w:sz w:val="24"/>
        </w:rPr>
        <w:t xml:space="preserve"> Praditsitthikorn</w:t>
      </w:r>
      <w:r w:rsidRPr="00D56C3E">
        <w:rPr>
          <w:rFonts w:ascii="Times New Roman" w:hAnsi="Times New Roman" w:cs="Times New Roman"/>
          <w:sz w:val="24"/>
          <w:vertAlign w:val="superscript"/>
        </w:rPr>
        <w:t>5</w:t>
      </w:r>
      <w:r w:rsidRPr="00D56C3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56C3E">
        <w:rPr>
          <w:rFonts w:ascii="Times New Roman" w:hAnsi="Times New Roman" w:cs="Times New Roman"/>
          <w:sz w:val="24"/>
        </w:rPr>
        <w:t>Surakameth</w:t>
      </w:r>
      <w:proofErr w:type="spellEnd"/>
      <w:r w:rsidRPr="00D56C3E">
        <w:rPr>
          <w:rFonts w:ascii="Times New Roman" w:hAnsi="Times New Roman" w:cs="Times New Roman"/>
          <w:sz w:val="24"/>
        </w:rPr>
        <w:t xml:space="preserve"> Mahasirimongkol</w:t>
      </w:r>
      <w:r w:rsidRPr="00D56C3E">
        <w:rPr>
          <w:rFonts w:ascii="Times New Roman" w:hAnsi="Times New Roman" w:cs="Times New Roman"/>
          <w:sz w:val="24"/>
          <w:vertAlign w:val="superscript"/>
        </w:rPr>
        <w:t>6</w:t>
      </w:r>
      <w:r w:rsidRPr="00D56C3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56C3E">
        <w:rPr>
          <w:rFonts w:ascii="Times New Roman" w:hAnsi="Times New Roman" w:cs="Times New Roman"/>
          <w:sz w:val="24"/>
        </w:rPr>
        <w:t>Jiraphun</w:t>
      </w:r>
      <w:proofErr w:type="spellEnd"/>
      <w:r w:rsidRPr="00D56C3E">
        <w:rPr>
          <w:rFonts w:ascii="Times New Roman" w:hAnsi="Times New Roman" w:cs="Times New Roman"/>
          <w:sz w:val="24"/>
        </w:rPr>
        <w:t xml:space="preserve"> Jittikoon</w:t>
      </w:r>
      <w:r w:rsidRPr="00D56C3E">
        <w:rPr>
          <w:rFonts w:ascii="Times New Roman" w:hAnsi="Times New Roman" w:cs="Times New Roman"/>
          <w:sz w:val="24"/>
          <w:vertAlign w:val="superscript"/>
        </w:rPr>
        <w:t>7</w:t>
      </w:r>
      <w:r w:rsidRPr="00D56C3E">
        <w:rPr>
          <w:rFonts w:ascii="Times New Roman" w:hAnsi="Times New Roman" w:cs="Times New Roman"/>
          <w:sz w:val="24"/>
        </w:rPr>
        <w:t>, Nobuyuki Nishikiori</w:t>
      </w:r>
      <w:r w:rsidRPr="00D56C3E">
        <w:rPr>
          <w:rFonts w:ascii="Times New Roman" w:hAnsi="Times New Roman" w:cs="Times New Roman"/>
          <w:sz w:val="24"/>
          <w:vertAlign w:val="superscript"/>
        </w:rPr>
        <w:t>8</w:t>
      </w:r>
      <w:r w:rsidRPr="00D56C3E">
        <w:rPr>
          <w:rFonts w:ascii="Times New Roman" w:hAnsi="Times New Roman" w:cs="Times New Roman"/>
          <w:sz w:val="24"/>
        </w:rPr>
        <w:t xml:space="preserve">, </w:t>
      </w:r>
      <w:r w:rsidRPr="00D56C3E">
        <w:rPr>
          <w:rFonts w:ascii="Times New Roman" w:hAnsi="Times New Roman" w:cs="Times New Roman"/>
          <w:sz w:val="24"/>
          <w:lang w:val="en-US"/>
        </w:rPr>
        <w:t>Ines Garcia Baena</w:t>
      </w:r>
      <w:r w:rsidRPr="00D56C3E">
        <w:rPr>
          <w:rFonts w:ascii="Times New Roman" w:hAnsi="Times New Roman" w:cs="Times New Roman"/>
          <w:sz w:val="24"/>
          <w:vertAlign w:val="superscript"/>
          <w:lang w:val="en-US"/>
        </w:rPr>
        <w:t>8</w:t>
      </w:r>
      <w:r w:rsidRPr="00D56C3E">
        <w:rPr>
          <w:rFonts w:ascii="Times New Roman" w:hAnsi="Times New Roman" w:cs="Times New Roman"/>
          <w:sz w:val="24"/>
          <w:lang w:val="en-US"/>
        </w:rPr>
        <w:t xml:space="preserve">, </w:t>
      </w:r>
      <w:r w:rsidRPr="00D56C3E">
        <w:rPr>
          <w:rFonts w:ascii="Times New Roman" w:hAnsi="Times New Roman" w:cs="Times New Roman"/>
          <w:sz w:val="24"/>
        </w:rPr>
        <w:t>Takuya Yamanaka</w:t>
      </w:r>
      <w:r w:rsidRPr="00D56C3E">
        <w:rPr>
          <w:rFonts w:ascii="Times New Roman" w:hAnsi="Times New Roman" w:cs="Times New Roman"/>
          <w:sz w:val="24"/>
          <w:vertAlign w:val="superscript"/>
        </w:rPr>
        <w:t>8, 9, 10</w:t>
      </w:r>
    </w:p>
    <w:p w:rsidR="00AC7FEB" w:rsidRPr="00D56C3E" w:rsidRDefault="00AC7FEB" w:rsidP="00AC7FEB">
      <w:pPr>
        <w:pStyle w:val="NoSpacing"/>
        <w:spacing w:line="360" w:lineRule="auto"/>
        <w:rPr>
          <w:rFonts w:ascii="Times New Roman" w:hAnsi="Times New Roman" w:cs="Times New Roman"/>
          <w:sz w:val="24"/>
        </w:rPr>
      </w:pPr>
      <w:r w:rsidRPr="00D56C3E">
        <w:rPr>
          <w:rFonts w:ascii="Times New Roman" w:hAnsi="Times New Roman" w:cs="Times New Roman"/>
          <w:sz w:val="24"/>
          <w:vertAlign w:val="superscript"/>
        </w:rPr>
        <w:t>1</w:t>
      </w:r>
      <w:r w:rsidRPr="00D56C3E">
        <w:rPr>
          <w:rFonts w:ascii="Times New Roman" w:hAnsi="Times New Roman" w:cs="Times New Roman"/>
          <w:sz w:val="24"/>
        </w:rPr>
        <w:t xml:space="preserve"> Mahidol University Health Technology Assessment </w:t>
      </w:r>
      <w:r w:rsidRPr="00D56C3E">
        <w:rPr>
          <w:rFonts w:ascii="Times New Roman" w:hAnsi="Times New Roman" w:cs="Times New Roman"/>
          <w:sz w:val="24"/>
          <w:lang w:bidi="th-TH"/>
        </w:rPr>
        <w:t>(</w:t>
      </w:r>
      <w:r w:rsidRPr="00D56C3E">
        <w:rPr>
          <w:rFonts w:ascii="Times New Roman" w:hAnsi="Times New Roman" w:cs="Times New Roman"/>
          <w:sz w:val="24"/>
        </w:rPr>
        <w:t>MUHTA</w:t>
      </w:r>
      <w:r w:rsidRPr="00D56C3E">
        <w:rPr>
          <w:rFonts w:ascii="Times New Roman" w:hAnsi="Times New Roman" w:cs="Times New Roman"/>
          <w:sz w:val="24"/>
          <w:lang w:bidi="th-TH"/>
        </w:rPr>
        <w:t xml:space="preserve">) </w:t>
      </w:r>
      <w:r w:rsidRPr="00D56C3E">
        <w:rPr>
          <w:rFonts w:ascii="Times New Roman" w:hAnsi="Times New Roman" w:cs="Times New Roman"/>
          <w:sz w:val="24"/>
        </w:rPr>
        <w:t>Graduate Program, Mahidol University, Thailand</w:t>
      </w:r>
    </w:p>
    <w:p w:rsidR="00AC7FEB" w:rsidRPr="00D56C3E" w:rsidRDefault="00AC7FEB" w:rsidP="00AC7FEB">
      <w:pPr>
        <w:pStyle w:val="NoSpacing"/>
        <w:spacing w:line="360" w:lineRule="auto"/>
        <w:rPr>
          <w:rFonts w:ascii="Times New Roman" w:hAnsi="Times New Roman" w:cs="Times New Roman"/>
          <w:sz w:val="24"/>
        </w:rPr>
      </w:pPr>
      <w:r w:rsidRPr="00D56C3E">
        <w:rPr>
          <w:rFonts w:ascii="Times New Roman" w:hAnsi="Times New Roman" w:cs="Times New Roman"/>
          <w:sz w:val="24"/>
          <w:vertAlign w:val="superscript"/>
        </w:rPr>
        <w:t>2</w:t>
      </w:r>
      <w:r w:rsidRPr="00D56C3E">
        <w:rPr>
          <w:rFonts w:ascii="Times New Roman" w:hAnsi="Times New Roman" w:cs="Times New Roman"/>
          <w:sz w:val="24"/>
          <w:cs/>
          <w:lang w:bidi="th-TH"/>
        </w:rPr>
        <w:t xml:space="preserve"> </w:t>
      </w:r>
      <w:r w:rsidRPr="00D56C3E">
        <w:rPr>
          <w:rFonts w:ascii="Times New Roman" w:hAnsi="Times New Roman" w:cs="Times New Roman"/>
          <w:sz w:val="24"/>
        </w:rPr>
        <w:t xml:space="preserve">Social and Administrative Pharmacy </w:t>
      </w:r>
      <w:r w:rsidRPr="00D56C3E">
        <w:rPr>
          <w:rFonts w:ascii="Times New Roman" w:hAnsi="Times New Roman" w:cs="Times New Roman"/>
          <w:sz w:val="24"/>
          <w:lang w:bidi="th-TH"/>
        </w:rPr>
        <w:t>Division</w:t>
      </w:r>
      <w:r w:rsidRPr="00D56C3E">
        <w:rPr>
          <w:rFonts w:ascii="Times New Roman" w:hAnsi="Times New Roman" w:cs="Times New Roman"/>
          <w:sz w:val="24"/>
        </w:rPr>
        <w:t>, Department of Pharmacy, Faculty of Pharmacy, Mahidol University, Thailand</w:t>
      </w:r>
    </w:p>
    <w:p w:rsidR="00AC7FEB" w:rsidRPr="00D56C3E" w:rsidRDefault="00AC7FEB" w:rsidP="00AC7FEB">
      <w:pPr>
        <w:pStyle w:val="NoSpacing"/>
        <w:spacing w:line="360" w:lineRule="auto"/>
        <w:rPr>
          <w:rFonts w:ascii="Times New Roman" w:hAnsi="Times New Roman" w:cstheme="minorBidi"/>
          <w:sz w:val="24"/>
          <w:cs/>
          <w:lang w:val="en-US"/>
        </w:rPr>
      </w:pPr>
      <w:r w:rsidRPr="00D56C3E">
        <w:rPr>
          <w:rFonts w:ascii="Times New Roman" w:hAnsi="Times New Roman" w:cs="Times New Roman"/>
          <w:sz w:val="24"/>
          <w:vertAlign w:val="superscript"/>
        </w:rPr>
        <w:t>3</w:t>
      </w:r>
      <w:r w:rsidRPr="00D56C3E">
        <w:rPr>
          <w:rFonts w:ascii="Times New Roman" w:hAnsi="Times New Roman" w:cs="Times New Roman"/>
          <w:sz w:val="24"/>
          <w:cs/>
          <w:lang w:bidi="th-TH"/>
        </w:rPr>
        <w:t xml:space="preserve"> </w:t>
      </w:r>
      <w:r w:rsidRPr="00D56C3E">
        <w:rPr>
          <w:rFonts w:ascii="Times New Roman" w:hAnsi="Times New Roman" w:cs="Times New Roman"/>
          <w:sz w:val="24"/>
          <w:lang w:bidi="th-TH"/>
        </w:rPr>
        <w:t>Division of Tuberculosis, Department of Disease Control, Ministry of Public Health, Thailand</w:t>
      </w:r>
    </w:p>
    <w:p w:rsidR="00AC7FEB" w:rsidRPr="00D56C3E" w:rsidRDefault="00AC7FEB" w:rsidP="00AC7FEB">
      <w:pPr>
        <w:pStyle w:val="NoSpacing"/>
        <w:spacing w:line="360" w:lineRule="auto"/>
        <w:rPr>
          <w:rFonts w:ascii="Times New Roman" w:hAnsi="Times New Roman" w:cs="Times New Roman"/>
          <w:sz w:val="24"/>
        </w:rPr>
      </w:pPr>
      <w:r w:rsidRPr="00D56C3E">
        <w:rPr>
          <w:rFonts w:ascii="Times New Roman" w:hAnsi="Times New Roman" w:cs="Times New Roman"/>
          <w:sz w:val="24"/>
          <w:vertAlign w:val="superscript"/>
        </w:rPr>
        <w:t>4</w:t>
      </w:r>
      <w:r w:rsidRPr="00D56C3E">
        <w:rPr>
          <w:rFonts w:ascii="Times New Roman" w:hAnsi="Times New Roman" w:cs="Times New Roman"/>
          <w:sz w:val="24"/>
          <w:cs/>
          <w:lang w:bidi="th-TH"/>
        </w:rPr>
        <w:t xml:space="preserve"> </w:t>
      </w:r>
      <w:r w:rsidRPr="00D56C3E">
        <w:rPr>
          <w:rFonts w:ascii="Times New Roman" w:hAnsi="Times New Roman" w:cs="Times New Roman"/>
          <w:sz w:val="24"/>
          <w:lang w:bidi="th-TH"/>
        </w:rPr>
        <w:t>Faculty of Nursing, Mahidol University</w:t>
      </w:r>
      <w:r w:rsidRPr="00D56C3E">
        <w:rPr>
          <w:rFonts w:ascii="Times New Roman" w:hAnsi="Times New Roman" w:cs="Times New Roman"/>
          <w:sz w:val="24"/>
        </w:rPr>
        <w:t>, Thailand</w:t>
      </w:r>
    </w:p>
    <w:p w:rsidR="00AC7FEB" w:rsidRPr="00D56C3E" w:rsidRDefault="00AC7FEB" w:rsidP="00AC7FEB">
      <w:pPr>
        <w:pStyle w:val="NoSpacing"/>
        <w:spacing w:line="360" w:lineRule="auto"/>
        <w:rPr>
          <w:rFonts w:ascii="Times New Roman" w:hAnsi="Times New Roman" w:cs="Times New Roman"/>
          <w:sz w:val="24"/>
          <w:lang w:bidi="th-TH"/>
        </w:rPr>
      </w:pPr>
      <w:r w:rsidRPr="00D56C3E">
        <w:rPr>
          <w:rFonts w:ascii="Times New Roman" w:hAnsi="Times New Roman" w:cs="Times New Roman"/>
          <w:sz w:val="24"/>
          <w:vertAlign w:val="superscript"/>
        </w:rPr>
        <w:t>5</w:t>
      </w:r>
      <w:r w:rsidRPr="00D56C3E">
        <w:rPr>
          <w:rFonts w:ascii="Times New Roman" w:hAnsi="Times New Roman" w:cs="Times New Roman"/>
          <w:sz w:val="24"/>
        </w:rPr>
        <w:t xml:space="preserve"> Department of Disease Control, </w:t>
      </w:r>
      <w:r w:rsidRPr="00D56C3E">
        <w:rPr>
          <w:rFonts w:ascii="Times New Roman" w:hAnsi="Times New Roman" w:cs="Times New Roman"/>
          <w:sz w:val="24"/>
          <w:lang w:bidi="th-TH"/>
        </w:rPr>
        <w:t>Ministry of Public Health, Thailand</w:t>
      </w:r>
    </w:p>
    <w:p w:rsidR="00AC7FEB" w:rsidRPr="00D56C3E" w:rsidRDefault="00AC7FEB" w:rsidP="00AC7FEB">
      <w:pPr>
        <w:pStyle w:val="NoSpacing"/>
        <w:spacing w:line="360" w:lineRule="auto"/>
        <w:rPr>
          <w:rFonts w:ascii="Times New Roman" w:hAnsi="Times New Roman" w:cs="Times New Roman"/>
          <w:sz w:val="24"/>
          <w:lang w:bidi="th-TH"/>
        </w:rPr>
      </w:pPr>
      <w:r w:rsidRPr="00D56C3E">
        <w:rPr>
          <w:rFonts w:ascii="Times New Roman" w:hAnsi="Times New Roman" w:cs="Times New Roman"/>
          <w:sz w:val="24"/>
          <w:vertAlign w:val="superscript"/>
        </w:rPr>
        <w:t>6</w:t>
      </w:r>
      <w:r w:rsidRPr="00D56C3E">
        <w:rPr>
          <w:rFonts w:ascii="Times New Roman" w:hAnsi="Times New Roman" w:cs="Times New Roman"/>
          <w:sz w:val="24"/>
        </w:rPr>
        <w:t xml:space="preserve"> Department of Medical Sciences, </w:t>
      </w:r>
      <w:r w:rsidRPr="00D56C3E">
        <w:rPr>
          <w:rFonts w:ascii="Times New Roman" w:hAnsi="Times New Roman" w:cs="Times New Roman"/>
          <w:sz w:val="24"/>
          <w:lang w:bidi="th-TH"/>
        </w:rPr>
        <w:t>Ministry of Public Health, Thailand</w:t>
      </w:r>
    </w:p>
    <w:p w:rsidR="00AC7FEB" w:rsidRPr="00D56C3E" w:rsidRDefault="00AC7FEB" w:rsidP="00AC7FEB">
      <w:pPr>
        <w:pStyle w:val="NoSpacing"/>
        <w:spacing w:line="360" w:lineRule="auto"/>
        <w:rPr>
          <w:rFonts w:ascii="Times New Roman" w:hAnsi="Times New Roman" w:cs="Times New Roman"/>
          <w:sz w:val="24"/>
        </w:rPr>
      </w:pPr>
      <w:r w:rsidRPr="00D56C3E">
        <w:rPr>
          <w:rFonts w:ascii="Times New Roman" w:hAnsi="Times New Roman" w:cs="Times New Roman"/>
          <w:sz w:val="24"/>
          <w:vertAlign w:val="superscript"/>
        </w:rPr>
        <w:t>7</w:t>
      </w:r>
      <w:r w:rsidRPr="00D56C3E">
        <w:rPr>
          <w:rFonts w:ascii="Times New Roman" w:hAnsi="Times New Roman" w:cs="Times New Roman"/>
          <w:sz w:val="24"/>
        </w:rPr>
        <w:t xml:space="preserve"> Department of Biochemistry, Faculty of Pharmacy, Mahidol University, Thailand</w:t>
      </w:r>
    </w:p>
    <w:p w:rsidR="00AC7FEB" w:rsidRPr="00D56C3E" w:rsidRDefault="00AC7FEB" w:rsidP="00AC7FEB">
      <w:pPr>
        <w:pStyle w:val="NoSpacing"/>
        <w:spacing w:line="360" w:lineRule="auto"/>
        <w:rPr>
          <w:rFonts w:ascii="Times New Roman" w:hAnsi="Times New Roman" w:cs="Times New Roman"/>
          <w:sz w:val="24"/>
        </w:rPr>
      </w:pPr>
      <w:r w:rsidRPr="00D56C3E">
        <w:rPr>
          <w:rFonts w:ascii="Times New Roman" w:hAnsi="Times New Roman" w:cs="Times New Roman"/>
          <w:sz w:val="24"/>
          <w:vertAlign w:val="superscript"/>
        </w:rPr>
        <w:t xml:space="preserve">8 </w:t>
      </w:r>
      <w:r w:rsidRPr="00D56C3E">
        <w:rPr>
          <w:rFonts w:ascii="Times New Roman" w:hAnsi="Times New Roman" w:cs="Times New Roman"/>
          <w:sz w:val="24"/>
        </w:rPr>
        <w:t xml:space="preserve">World Health Organization Global Tuberculosis </w:t>
      </w:r>
      <w:proofErr w:type="spellStart"/>
      <w:r w:rsidRPr="00D56C3E">
        <w:rPr>
          <w:rFonts w:ascii="Times New Roman" w:hAnsi="Times New Roman" w:cs="Times New Roman"/>
          <w:sz w:val="24"/>
        </w:rPr>
        <w:t>Programme</w:t>
      </w:r>
      <w:proofErr w:type="spellEnd"/>
      <w:r w:rsidRPr="00D56C3E">
        <w:rPr>
          <w:rFonts w:ascii="Times New Roman" w:hAnsi="Times New Roman" w:cs="Times New Roman"/>
          <w:sz w:val="24"/>
        </w:rPr>
        <w:t>, Geneva, Switzerland</w:t>
      </w:r>
    </w:p>
    <w:p w:rsidR="00AC7FEB" w:rsidRPr="00D56C3E" w:rsidRDefault="00AC7FEB" w:rsidP="00AC7FEB">
      <w:pPr>
        <w:pStyle w:val="NoSpacing"/>
        <w:spacing w:line="360" w:lineRule="auto"/>
        <w:rPr>
          <w:rFonts w:ascii="Times New Roman" w:hAnsi="Times New Roman" w:cs="Times New Roman"/>
          <w:sz w:val="24"/>
        </w:rPr>
      </w:pPr>
      <w:r w:rsidRPr="00D56C3E">
        <w:rPr>
          <w:rFonts w:ascii="Times New Roman" w:hAnsi="Times New Roman" w:cs="Times New Roman"/>
          <w:sz w:val="24"/>
          <w:vertAlign w:val="superscript"/>
        </w:rPr>
        <w:t>9</w:t>
      </w:r>
      <w:r w:rsidRPr="00D56C3E">
        <w:rPr>
          <w:rFonts w:ascii="Times New Roman" w:hAnsi="Times New Roman" w:cs="Times New Roman"/>
          <w:sz w:val="24"/>
        </w:rPr>
        <w:t xml:space="preserve"> Department of Global Health and Development, London School of Hygiene &amp; Tropical Medicine, London, UK</w:t>
      </w:r>
    </w:p>
    <w:p w:rsidR="00AC7FEB" w:rsidRPr="00D56C3E" w:rsidRDefault="00AC7FEB" w:rsidP="00AC7FEB">
      <w:pPr>
        <w:pStyle w:val="NoSpacing"/>
        <w:spacing w:line="360" w:lineRule="auto"/>
        <w:rPr>
          <w:rFonts w:ascii="Times New Roman" w:hAnsi="Times New Roman" w:cs="Times New Roman"/>
          <w:sz w:val="24"/>
        </w:rPr>
      </w:pPr>
      <w:r w:rsidRPr="00D56C3E">
        <w:rPr>
          <w:rFonts w:ascii="Times New Roman" w:hAnsi="Times New Roman" w:cs="Times New Roman"/>
          <w:sz w:val="24"/>
          <w:vertAlign w:val="superscript"/>
        </w:rPr>
        <w:t>10</w:t>
      </w:r>
      <w:r w:rsidRPr="00D56C3E">
        <w:rPr>
          <w:rFonts w:ascii="Times New Roman" w:hAnsi="Times New Roman" w:cs="Times New Roman"/>
          <w:sz w:val="24"/>
        </w:rPr>
        <w:t xml:space="preserve"> School of Tropical Medicine and Global Health, Nagasaki University, Nagasaki, Japan</w:t>
      </w:r>
    </w:p>
    <w:p w:rsidR="00AC7FEB" w:rsidRPr="00D56C3E" w:rsidRDefault="00AC7FEB" w:rsidP="00AC7FEB">
      <w:pPr>
        <w:pStyle w:val="NoSpacing"/>
        <w:spacing w:line="360" w:lineRule="auto"/>
        <w:rPr>
          <w:rFonts w:ascii="Times New Roman" w:hAnsi="Times New Roman" w:cs="Times New Roman"/>
          <w:sz w:val="24"/>
        </w:rPr>
      </w:pPr>
    </w:p>
    <w:p w:rsidR="00AC7FEB" w:rsidRPr="00D56C3E" w:rsidRDefault="00AC7FEB" w:rsidP="00AC7FEB">
      <w:pPr>
        <w:pStyle w:val="NoSpacing"/>
        <w:spacing w:line="360" w:lineRule="auto"/>
        <w:rPr>
          <w:rFonts w:ascii="Times New Roman" w:hAnsi="Times New Roman" w:cs="Times New Roman"/>
          <w:sz w:val="24"/>
        </w:rPr>
      </w:pPr>
      <w:r w:rsidRPr="00D56C3E">
        <w:rPr>
          <w:rFonts w:ascii="Times New Roman" w:hAnsi="Times New Roman" w:cs="Times New Roman"/>
          <w:sz w:val="24"/>
        </w:rPr>
        <w:t>Corresponding author</w:t>
      </w:r>
      <w:r w:rsidRPr="00D56C3E">
        <w:rPr>
          <w:rFonts w:ascii="Times New Roman" w:hAnsi="Times New Roman" w:cs="Times New Roman"/>
          <w:sz w:val="24"/>
          <w:cs/>
          <w:lang w:bidi="th-TH"/>
        </w:rPr>
        <w:t>:</w:t>
      </w:r>
    </w:p>
    <w:p w:rsidR="00AC7FEB" w:rsidRPr="00D56C3E" w:rsidRDefault="00AC7FEB" w:rsidP="00AC7FEB">
      <w:pPr>
        <w:pStyle w:val="NoSpacing"/>
        <w:spacing w:line="360" w:lineRule="auto"/>
        <w:rPr>
          <w:rFonts w:ascii="Times New Roman" w:hAnsi="Times New Roman" w:cs="Times New Roman"/>
          <w:sz w:val="24"/>
        </w:rPr>
      </w:pPr>
      <w:r w:rsidRPr="00D56C3E">
        <w:rPr>
          <w:rFonts w:ascii="Times New Roman" w:hAnsi="Times New Roman" w:cs="Times New Roman"/>
          <w:sz w:val="24"/>
        </w:rPr>
        <w:t>Sitaporn Youngkong, Ph</w:t>
      </w:r>
      <w:r w:rsidRPr="00D56C3E">
        <w:rPr>
          <w:rFonts w:ascii="Times New Roman" w:hAnsi="Times New Roman" w:cs="Times New Roman"/>
          <w:sz w:val="24"/>
          <w:cs/>
          <w:lang w:bidi="th-TH"/>
        </w:rPr>
        <w:t>.</w:t>
      </w:r>
      <w:r w:rsidRPr="00D56C3E">
        <w:rPr>
          <w:rFonts w:ascii="Times New Roman" w:hAnsi="Times New Roman" w:cs="Times New Roman"/>
          <w:sz w:val="24"/>
        </w:rPr>
        <w:t>D</w:t>
      </w:r>
      <w:r w:rsidRPr="00D56C3E">
        <w:rPr>
          <w:rFonts w:ascii="Times New Roman" w:hAnsi="Times New Roman" w:cs="Times New Roman"/>
          <w:sz w:val="24"/>
          <w:cs/>
          <w:lang w:bidi="th-TH"/>
        </w:rPr>
        <w:t>.</w:t>
      </w:r>
    </w:p>
    <w:p w:rsidR="00AC7FEB" w:rsidRPr="00D56C3E" w:rsidRDefault="00AC7FEB" w:rsidP="00AC7FEB">
      <w:pPr>
        <w:pStyle w:val="NoSpacing"/>
        <w:spacing w:line="360" w:lineRule="auto"/>
        <w:rPr>
          <w:rFonts w:ascii="Times New Roman" w:hAnsi="Times New Roman" w:cs="Times New Roman"/>
          <w:sz w:val="24"/>
        </w:rPr>
      </w:pPr>
      <w:r w:rsidRPr="00D56C3E">
        <w:rPr>
          <w:rFonts w:ascii="Times New Roman" w:hAnsi="Times New Roman" w:cs="Times New Roman"/>
          <w:sz w:val="24"/>
        </w:rPr>
        <w:t xml:space="preserve">Social and Administrative Pharmacy Division, Department of Pharmacy, Faculty of Pharmacy, </w:t>
      </w:r>
      <w:proofErr w:type="spellStart"/>
      <w:r w:rsidRPr="00D56C3E">
        <w:rPr>
          <w:rFonts w:ascii="Times New Roman" w:hAnsi="Times New Roman" w:cs="Times New Roman"/>
          <w:sz w:val="24"/>
        </w:rPr>
        <w:t>Mahidol</w:t>
      </w:r>
      <w:proofErr w:type="spellEnd"/>
      <w:r w:rsidRPr="00D56C3E">
        <w:rPr>
          <w:rFonts w:ascii="Times New Roman" w:hAnsi="Times New Roman" w:cs="Times New Roman"/>
          <w:sz w:val="24"/>
        </w:rPr>
        <w:t xml:space="preserve"> University, 447 Sri</w:t>
      </w:r>
      <w:r w:rsidRPr="00D56C3E">
        <w:rPr>
          <w:rFonts w:ascii="Times New Roman" w:hAnsi="Times New Roman" w:cs="Times New Roman"/>
          <w:sz w:val="24"/>
          <w:cs/>
          <w:lang w:bidi="th-TH"/>
        </w:rPr>
        <w:t>-</w:t>
      </w:r>
      <w:proofErr w:type="spellStart"/>
      <w:r w:rsidRPr="00D56C3E">
        <w:rPr>
          <w:rFonts w:ascii="Times New Roman" w:hAnsi="Times New Roman" w:cs="Times New Roman"/>
          <w:sz w:val="24"/>
        </w:rPr>
        <w:t>Ayudhaya</w:t>
      </w:r>
      <w:proofErr w:type="spellEnd"/>
      <w:r w:rsidRPr="00D56C3E">
        <w:rPr>
          <w:rFonts w:ascii="Times New Roman" w:hAnsi="Times New Roman" w:cs="Times New Roman"/>
          <w:sz w:val="24"/>
        </w:rPr>
        <w:t xml:space="preserve"> Rd</w:t>
      </w:r>
      <w:r w:rsidRPr="00D56C3E">
        <w:rPr>
          <w:rFonts w:ascii="Times New Roman" w:hAnsi="Times New Roman" w:cs="Times New Roman"/>
          <w:sz w:val="24"/>
          <w:cs/>
          <w:lang w:bidi="th-TH"/>
        </w:rPr>
        <w:t>.</w:t>
      </w:r>
      <w:r w:rsidRPr="00D56C3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56C3E">
        <w:rPr>
          <w:rFonts w:ascii="Times New Roman" w:hAnsi="Times New Roman" w:cs="Times New Roman"/>
          <w:sz w:val="24"/>
        </w:rPr>
        <w:t>Phayathai</w:t>
      </w:r>
      <w:proofErr w:type="spellEnd"/>
      <w:r w:rsidRPr="00D56C3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56C3E">
        <w:rPr>
          <w:rFonts w:ascii="Times New Roman" w:hAnsi="Times New Roman" w:cs="Times New Roman"/>
          <w:sz w:val="24"/>
        </w:rPr>
        <w:t>Ratchathevi</w:t>
      </w:r>
      <w:proofErr w:type="spellEnd"/>
      <w:r w:rsidRPr="00D56C3E">
        <w:rPr>
          <w:rFonts w:ascii="Times New Roman" w:hAnsi="Times New Roman" w:cs="Times New Roman"/>
          <w:sz w:val="24"/>
        </w:rPr>
        <w:t>, Bangkok 10400, Thailand</w:t>
      </w:r>
    </w:p>
    <w:p w:rsidR="00AC7FEB" w:rsidRPr="00D56C3E" w:rsidRDefault="00AC7FEB" w:rsidP="00AC7FEB">
      <w:pPr>
        <w:pStyle w:val="NoSpacing"/>
        <w:spacing w:line="360" w:lineRule="auto"/>
        <w:rPr>
          <w:rFonts w:ascii="Times New Roman" w:hAnsi="Times New Roman" w:cs="Times New Roman"/>
          <w:sz w:val="24"/>
        </w:rPr>
      </w:pPr>
      <w:r w:rsidRPr="00D56C3E">
        <w:rPr>
          <w:rFonts w:ascii="Times New Roman" w:hAnsi="Times New Roman" w:cs="Times New Roman"/>
          <w:sz w:val="24"/>
          <w:lang w:val="fr-FR"/>
        </w:rPr>
        <w:t>E</w:t>
      </w:r>
      <w:r w:rsidRPr="00D56C3E">
        <w:rPr>
          <w:rFonts w:ascii="Times New Roman" w:hAnsi="Times New Roman" w:cs="Times New Roman"/>
          <w:sz w:val="24"/>
          <w:cs/>
          <w:lang w:bidi="th-TH"/>
        </w:rPr>
        <w:t>-</w:t>
      </w:r>
      <w:r w:rsidRPr="00D56C3E">
        <w:rPr>
          <w:rFonts w:ascii="Times New Roman" w:hAnsi="Times New Roman" w:cs="Times New Roman"/>
          <w:sz w:val="24"/>
          <w:lang w:val="fr-FR"/>
        </w:rPr>
        <w:t>mail</w:t>
      </w:r>
      <w:r w:rsidRPr="00D56C3E">
        <w:rPr>
          <w:rFonts w:ascii="Times New Roman" w:hAnsi="Times New Roman" w:cs="Times New Roman"/>
          <w:sz w:val="24"/>
          <w:cs/>
          <w:lang w:bidi="th-TH"/>
        </w:rPr>
        <w:t xml:space="preserve">: </w:t>
      </w:r>
      <w:r w:rsidRPr="00D56C3E">
        <w:rPr>
          <w:rFonts w:ascii="Times New Roman" w:hAnsi="Times New Roman" w:cs="Times New Roman"/>
          <w:sz w:val="24"/>
          <w:lang w:val="fr-FR"/>
        </w:rPr>
        <w:t>sitaporn.you@mahidol</w:t>
      </w:r>
      <w:r w:rsidRPr="00D56C3E">
        <w:rPr>
          <w:rFonts w:ascii="Times New Roman" w:hAnsi="Times New Roman" w:cs="Times New Roman"/>
          <w:sz w:val="24"/>
          <w:cs/>
          <w:lang w:bidi="th-TH"/>
        </w:rPr>
        <w:t>.</w:t>
      </w:r>
      <w:r w:rsidRPr="00D56C3E">
        <w:rPr>
          <w:rFonts w:ascii="Times New Roman" w:hAnsi="Times New Roman" w:cs="Times New Roman"/>
          <w:sz w:val="24"/>
          <w:lang w:val="fr-FR"/>
        </w:rPr>
        <w:t>edu</w:t>
      </w:r>
    </w:p>
    <w:p w:rsidR="00BF1549" w:rsidRPr="00D56C3E" w:rsidRDefault="00BF1549" w:rsidP="00BF1549">
      <w:pPr>
        <w:spacing w:line="480" w:lineRule="auto"/>
        <w:rPr>
          <w:rFonts w:ascii="Times New Roman" w:hAnsi="Times New Roman" w:cs="Times New Roman"/>
          <w:b/>
          <w:bCs/>
        </w:rPr>
      </w:pPr>
      <w:r w:rsidRPr="00D56C3E">
        <w:rPr>
          <w:noProof/>
          <w:lang w:val="en-IN" w:eastAsia="en-IN" w:bidi="ar-SA"/>
        </w:rPr>
        <w:lastRenderedPageBreak/>
        <w:drawing>
          <wp:inline distT="0" distB="0" distL="0" distR="0" wp14:anchorId="03E08F28" wp14:editId="58E0A0CF">
            <wp:extent cx="5943600" cy="4458008"/>
            <wp:effectExtent l="0" t="0" r="0" b="0"/>
            <wp:docPr id="16" name="Picture 16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Chart, box and whisk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8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549" w:rsidRPr="00D56C3E" w:rsidRDefault="00BF1549" w:rsidP="00BF1549">
      <w:pPr>
        <w:spacing w:line="480" w:lineRule="auto"/>
        <w:rPr>
          <w:rFonts w:ascii="Times New Roman" w:hAnsi="Times New Roman" w:cs="Times New Roman"/>
          <w:b/>
          <w:bCs/>
        </w:rPr>
      </w:pPr>
      <w:r w:rsidRPr="00D56C3E">
        <w:rPr>
          <w:rFonts w:ascii="Times New Roman" w:hAnsi="Times New Roman" w:cs="Times New Roman"/>
          <w:b/>
          <w:bCs/>
        </w:rPr>
        <w:t>Figure S</w:t>
      </w:r>
      <w:r w:rsidRPr="00D56C3E">
        <w:rPr>
          <w:rFonts w:ascii="Times New Roman" w:hAnsi="Times New Roman" w:cs="Angsana New"/>
          <w:b/>
          <w:bCs/>
          <w:szCs w:val="30"/>
        </w:rPr>
        <w:t>1</w:t>
      </w:r>
      <w:r w:rsidRPr="00D56C3E">
        <w:rPr>
          <w:rFonts w:ascii="Times New Roman" w:hAnsi="Times New Roman" w:cs="Times New Roman"/>
          <w:b/>
          <w:bCs/>
        </w:rPr>
        <w:t xml:space="preserve"> Impoverishment of TB-affected households during TB treatment (in PPP)</w:t>
      </w:r>
    </w:p>
    <w:p w:rsidR="00BF1549" w:rsidRPr="00D56C3E" w:rsidRDefault="00BF1549" w:rsidP="00BF1549">
      <w:pPr>
        <w:rPr>
          <w:rFonts w:ascii="Times New Roman" w:hAnsi="Times New Roman" w:cs="Times New Roman"/>
          <w:b/>
          <w:bCs/>
        </w:rPr>
      </w:pPr>
    </w:p>
    <w:p w:rsidR="00BF1549" w:rsidRPr="00D56C3E" w:rsidRDefault="00BF1549" w:rsidP="00BF1549">
      <w:pPr>
        <w:rPr>
          <w:rFonts w:ascii="Times New Roman" w:hAnsi="Times New Roman" w:cs="Times New Roman"/>
          <w:b/>
          <w:bCs/>
        </w:rPr>
      </w:pPr>
    </w:p>
    <w:p w:rsidR="00BF1549" w:rsidRPr="00D56C3E" w:rsidRDefault="00BF1549" w:rsidP="00BF1549">
      <w:pPr>
        <w:rPr>
          <w:rFonts w:ascii="Times New Roman" w:hAnsi="Times New Roman" w:cs="Times New Roman"/>
          <w:b/>
          <w:bCs/>
        </w:rPr>
      </w:pPr>
      <w:r w:rsidRPr="00D56C3E">
        <w:rPr>
          <w:rFonts w:ascii="Times New Roman" w:hAnsi="Times New Roman" w:cs="Times New Roman"/>
          <w:b/>
          <w:bCs/>
        </w:rPr>
        <w:br w:type="page"/>
      </w:r>
      <w:bookmarkStart w:id="0" w:name="_GoBack"/>
      <w:bookmarkEnd w:id="0"/>
    </w:p>
    <w:p w:rsidR="00BF1549" w:rsidRPr="00D56C3E" w:rsidRDefault="00BF1549" w:rsidP="00BF1549">
      <w:pPr>
        <w:rPr>
          <w:rFonts w:ascii="Times New Roman" w:hAnsi="Times New Roman" w:cs="Times New Roman"/>
          <w:b/>
          <w:bCs/>
        </w:rPr>
      </w:pPr>
    </w:p>
    <w:p w:rsidR="00BF1549" w:rsidRPr="00D56C3E" w:rsidRDefault="00BF1549" w:rsidP="00BF1549">
      <w:pPr>
        <w:rPr>
          <w:rFonts w:ascii="Times New Roman" w:hAnsi="Times New Roman" w:cs="Times New Roman"/>
          <w:b/>
          <w:bCs/>
        </w:rPr>
      </w:pPr>
    </w:p>
    <w:p w:rsidR="00BF1549" w:rsidRPr="00D56C3E" w:rsidRDefault="00BF1549" w:rsidP="00BF1549">
      <w:pPr>
        <w:jc w:val="center"/>
        <w:rPr>
          <w:b/>
          <w:bCs/>
        </w:rPr>
      </w:pPr>
      <w:r w:rsidRPr="00D56C3E">
        <w:rPr>
          <w:noProof/>
          <w:lang w:val="en-IN" w:eastAsia="en-IN" w:bidi="ar-SA"/>
        </w:rPr>
        <w:drawing>
          <wp:inline distT="0" distB="0" distL="0" distR="0" wp14:anchorId="3C8616A4" wp14:editId="7F1F6B90">
            <wp:extent cx="3919993" cy="3919993"/>
            <wp:effectExtent l="0" t="0" r="4445" b="4445"/>
            <wp:docPr id="17" name="Picture 17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2860" cy="392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549" w:rsidRPr="00D56C3E" w:rsidRDefault="00BF1549" w:rsidP="00BF1549">
      <w:pPr>
        <w:rPr>
          <w:sz w:val="18"/>
          <w:szCs w:val="18"/>
        </w:rPr>
      </w:pPr>
    </w:p>
    <w:p w:rsidR="00BF1549" w:rsidRPr="00D56C3E" w:rsidRDefault="00BF1549" w:rsidP="00BF1549">
      <w:pPr>
        <w:rPr>
          <w:sz w:val="18"/>
          <w:szCs w:val="18"/>
        </w:rPr>
      </w:pPr>
    </w:p>
    <w:p w:rsidR="00BF1549" w:rsidRPr="00D56C3E" w:rsidRDefault="00BF1549" w:rsidP="00BF1549">
      <w:pPr>
        <w:rPr>
          <w:rFonts w:ascii="Times New Roman" w:hAnsi="Times New Roman" w:cs="Times New Roman"/>
          <w:b/>
          <w:bCs/>
        </w:rPr>
      </w:pPr>
      <w:r w:rsidRPr="00D56C3E">
        <w:rPr>
          <w:rFonts w:ascii="Times New Roman" w:hAnsi="Times New Roman" w:cs="Times New Roman"/>
          <w:b/>
          <w:bCs/>
        </w:rPr>
        <w:t xml:space="preserve">Figure S2 Total cost incurred per TB-affected household (current 2020 USD) </w:t>
      </w:r>
    </w:p>
    <w:p w:rsidR="00BF1549" w:rsidRPr="00D56C3E" w:rsidRDefault="00BF1549" w:rsidP="00BF1549">
      <w:pPr>
        <w:rPr>
          <w:sz w:val="18"/>
          <w:szCs w:val="18"/>
        </w:rPr>
      </w:pPr>
    </w:p>
    <w:p w:rsidR="00574D24" w:rsidRPr="00D56C3E" w:rsidRDefault="00574D24" w:rsidP="00BF1549">
      <w:pPr>
        <w:rPr>
          <w:sz w:val="18"/>
          <w:szCs w:val="18"/>
        </w:rPr>
      </w:pPr>
    </w:p>
    <w:p w:rsidR="00574D24" w:rsidRPr="00D56C3E" w:rsidRDefault="00574D24" w:rsidP="00BF1549">
      <w:pPr>
        <w:rPr>
          <w:sz w:val="18"/>
          <w:szCs w:val="18"/>
        </w:rPr>
      </w:pPr>
    </w:p>
    <w:p w:rsidR="00574D24" w:rsidRPr="00D56C3E" w:rsidRDefault="00574D24" w:rsidP="00BF1549">
      <w:pPr>
        <w:rPr>
          <w:sz w:val="18"/>
          <w:szCs w:val="18"/>
        </w:rPr>
      </w:pPr>
    </w:p>
    <w:p w:rsidR="00574D24" w:rsidRPr="00D56C3E" w:rsidRDefault="00574D24" w:rsidP="00BF1549">
      <w:pPr>
        <w:rPr>
          <w:sz w:val="18"/>
          <w:szCs w:val="18"/>
        </w:rPr>
      </w:pPr>
    </w:p>
    <w:p w:rsidR="00574D24" w:rsidRPr="00D56C3E" w:rsidRDefault="00574D24" w:rsidP="00BF1549">
      <w:pPr>
        <w:rPr>
          <w:sz w:val="18"/>
          <w:szCs w:val="18"/>
        </w:rPr>
      </w:pPr>
    </w:p>
    <w:p w:rsidR="00574D24" w:rsidRPr="00D56C3E" w:rsidRDefault="00574D24" w:rsidP="00BF1549">
      <w:pPr>
        <w:rPr>
          <w:sz w:val="18"/>
          <w:szCs w:val="18"/>
        </w:rPr>
      </w:pPr>
    </w:p>
    <w:p w:rsidR="00574D24" w:rsidRPr="00D56C3E" w:rsidRDefault="00574D24" w:rsidP="00BF1549">
      <w:pPr>
        <w:rPr>
          <w:sz w:val="18"/>
          <w:szCs w:val="18"/>
        </w:rPr>
      </w:pPr>
    </w:p>
    <w:p w:rsidR="00574D24" w:rsidRPr="00D56C3E" w:rsidRDefault="00574D24" w:rsidP="00BF1549">
      <w:pPr>
        <w:rPr>
          <w:sz w:val="18"/>
          <w:szCs w:val="18"/>
        </w:rPr>
      </w:pPr>
    </w:p>
    <w:p w:rsidR="00574D24" w:rsidRPr="00D56C3E" w:rsidRDefault="00574D24" w:rsidP="00BF1549">
      <w:pPr>
        <w:rPr>
          <w:sz w:val="18"/>
          <w:szCs w:val="18"/>
        </w:rPr>
      </w:pPr>
    </w:p>
    <w:p w:rsidR="00574D24" w:rsidRPr="00D56C3E" w:rsidRDefault="00574D24" w:rsidP="00BF1549">
      <w:pPr>
        <w:rPr>
          <w:sz w:val="18"/>
          <w:szCs w:val="18"/>
        </w:rPr>
      </w:pPr>
    </w:p>
    <w:p w:rsidR="00574D24" w:rsidRPr="00D56C3E" w:rsidRDefault="00574D24" w:rsidP="00574D24">
      <w:pPr>
        <w:rPr>
          <w:rFonts w:ascii="Times New Roman" w:hAnsi="Times New Roman" w:cs="Angsana New"/>
          <w:b/>
          <w:bCs/>
          <w:szCs w:val="30"/>
        </w:rPr>
      </w:pPr>
      <w:r w:rsidRPr="00D56C3E">
        <w:rPr>
          <w:rFonts w:ascii="Times New Roman" w:hAnsi="Times New Roman" w:cs="Angsana New"/>
          <w:b/>
          <w:bCs/>
          <w:szCs w:val="30"/>
        </w:rPr>
        <w:t>Table S1 Risk factors for catastrophic costs</w:t>
      </w:r>
    </w:p>
    <w:tbl>
      <w:tblPr>
        <w:tblW w:w="10627" w:type="dxa"/>
        <w:tblLook w:val="04A0" w:firstRow="1" w:lastRow="0" w:firstColumn="1" w:lastColumn="0" w:noHBand="0" w:noVBand="1"/>
      </w:tblPr>
      <w:tblGrid>
        <w:gridCol w:w="1555"/>
        <w:gridCol w:w="2976"/>
        <w:gridCol w:w="993"/>
        <w:gridCol w:w="1134"/>
        <w:gridCol w:w="992"/>
        <w:gridCol w:w="917"/>
        <w:gridCol w:w="1098"/>
        <w:gridCol w:w="993"/>
      </w:tblGrid>
      <w:tr w:rsidR="00574D24" w:rsidRPr="00D56C3E" w:rsidTr="009971E1">
        <w:trPr>
          <w:trHeight w:val="239"/>
        </w:trPr>
        <w:tc>
          <w:tcPr>
            <w:tcW w:w="1555" w:type="dxa"/>
            <w:tcBorders>
              <w:top w:val="single" w:sz="4" w:space="0" w:color="A6A6A6"/>
              <w:left w:val="single" w:sz="4" w:space="0" w:color="A6A6A6"/>
              <w:bottom w:val="nil"/>
              <w:right w:val="nil"/>
            </w:tcBorders>
            <w:shd w:val="clear" w:color="000000" w:fill="FFE699"/>
            <w:noWrap/>
            <w:vAlign w:val="center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Risk factors</w:t>
            </w:r>
          </w:p>
        </w:tc>
        <w:tc>
          <w:tcPr>
            <w:tcW w:w="2976" w:type="dxa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E699"/>
            <w:noWrap/>
            <w:vAlign w:val="center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119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699"/>
            <w:vAlign w:val="center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Univariate analysis</w:t>
            </w:r>
          </w:p>
        </w:tc>
        <w:tc>
          <w:tcPr>
            <w:tcW w:w="2977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E699"/>
            <w:vAlign w:val="center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Multivariate analysis</w:t>
            </w:r>
          </w:p>
        </w:tc>
      </w:tr>
      <w:tr w:rsidR="00574D24" w:rsidRPr="00D56C3E" w:rsidTr="009971E1">
        <w:trPr>
          <w:trHeight w:val="239"/>
        </w:trPr>
        <w:tc>
          <w:tcPr>
            <w:tcW w:w="1555" w:type="dxa"/>
            <w:tcBorders>
              <w:top w:val="nil"/>
              <w:left w:val="single" w:sz="4" w:space="0" w:color="A6A6A6"/>
              <w:bottom w:val="single" w:sz="4" w:space="0" w:color="A6A6A6"/>
              <w:right w:val="nil"/>
            </w:tcBorders>
            <w:shd w:val="clear" w:color="000000" w:fill="FFE699"/>
            <w:noWrap/>
            <w:vAlign w:val="center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E699"/>
            <w:noWrap/>
            <w:vAlign w:val="center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699"/>
            <w:vAlign w:val="center"/>
            <w:hideMark/>
          </w:tcPr>
          <w:p w:rsidR="00574D24" w:rsidRPr="00D56C3E" w:rsidRDefault="00574D24" w:rsidP="00574D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Crude 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E699"/>
            <w:vAlign w:val="center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95% CI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E699"/>
            <w:vAlign w:val="center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p-value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E699"/>
            <w:vAlign w:val="center"/>
            <w:hideMark/>
          </w:tcPr>
          <w:p w:rsidR="00574D24" w:rsidRPr="00D56C3E" w:rsidRDefault="00574D24" w:rsidP="00574D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Adjusted OR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E699"/>
            <w:vAlign w:val="center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95% CI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E699"/>
            <w:vAlign w:val="center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p-value</w:t>
            </w:r>
          </w:p>
        </w:tc>
      </w:tr>
      <w:tr w:rsidR="00574D24" w:rsidRPr="00D56C3E" w:rsidTr="009971E1">
        <w:trPr>
          <w:trHeight w:val="239"/>
        </w:trPr>
        <w:tc>
          <w:tcPr>
            <w:tcW w:w="1555" w:type="dxa"/>
            <w:vMerge w:val="restar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Age group (year)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0-14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(0.3-6.8)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0.698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574D24" w:rsidRPr="00D56C3E" w:rsidTr="009971E1">
        <w:trPr>
          <w:trHeight w:val="239"/>
        </w:trPr>
        <w:tc>
          <w:tcPr>
            <w:tcW w:w="1555" w:type="dxa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15-24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(0.5-1.7)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0.781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574D24" w:rsidRPr="00D56C3E" w:rsidTr="009971E1">
        <w:trPr>
          <w:trHeight w:val="239"/>
        </w:trPr>
        <w:tc>
          <w:tcPr>
            <w:tcW w:w="1555" w:type="dxa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25-34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Ref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574D24" w:rsidRPr="00D56C3E" w:rsidTr="009971E1">
        <w:trPr>
          <w:trHeight w:val="239"/>
        </w:trPr>
        <w:tc>
          <w:tcPr>
            <w:tcW w:w="1555" w:type="dxa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35-44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(0.7-2.6)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0.322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574D24" w:rsidRPr="00D56C3E" w:rsidTr="009971E1">
        <w:trPr>
          <w:trHeight w:val="239"/>
        </w:trPr>
        <w:tc>
          <w:tcPr>
            <w:tcW w:w="1555" w:type="dxa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45-54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(0.9-2.5)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0.129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574D24" w:rsidRPr="00D56C3E" w:rsidTr="009971E1">
        <w:trPr>
          <w:trHeight w:val="239"/>
        </w:trPr>
        <w:tc>
          <w:tcPr>
            <w:tcW w:w="1555" w:type="dxa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55-64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(0.9-2.2)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0.128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574D24" w:rsidRPr="00D56C3E" w:rsidTr="009971E1">
        <w:trPr>
          <w:trHeight w:val="239"/>
        </w:trPr>
        <w:tc>
          <w:tcPr>
            <w:tcW w:w="1555" w:type="dxa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65+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(1.1-3.0)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0.029*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574D24" w:rsidRPr="00D56C3E" w:rsidTr="009971E1">
        <w:trPr>
          <w:trHeight w:val="239"/>
        </w:trPr>
        <w:tc>
          <w:tcPr>
            <w:tcW w:w="1555" w:type="dxa"/>
            <w:vMerge w:val="restar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2F2F2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Sex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Female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Ref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574D24" w:rsidRPr="00D56C3E" w:rsidTr="009971E1">
        <w:trPr>
          <w:trHeight w:val="239"/>
        </w:trPr>
        <w:tc>
          <w:tcPr>
            <w:tcW w:w="1555" w:type="dxa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Male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(0.7-1.1)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0.473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574D24" w:rsidRPr="00D56C3E" w:rsidTr="009971E1">
        <w:trPr>
          <w:trHeight w:val="239"/>
        </w:trPr>
        <w:tc>
          <w:tcPr>
            <w:tcW w:w="1555" w:type="dxa"/>
            <w:vMerge w:val="restar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Drug resistance status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TB (first line treatment)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Ref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Ref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574D24" w:rsidRPr="00D56C3E" w:rsidTr="009971E1">
        <w:trPr>
          <w:trHeight w:val="239"/>
        </w:trPr>
        <w:tc>
          <w:tcPr>
            <w:tcW w:w="1555" w:type="dxa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Drug resistant TB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(1.2-12.2)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0.034*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10.2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(3.0-34.8)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0.001**</w:t>
            </w:r>
          </w:p>
        </w:tc>
      </w:tr>
      <w:tr w:rsidR="00574D24" w:rsidRPr="00D56C3E" w:rsidTr="009971E1">
        <w:trPr>
          <w:trHeight w:val="239"/>
        </w:trPr>
        <w:tc>
          <w:tcPr>
            <w:tcW w:w="1555" w:type="dxa"/>
            <w:vMerge w:val="restar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2F2F2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Type of TB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Bacteriologically confirmed pulmonary TB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Ref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Ref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574D24" w:rsidRPr="00D56C3E" w:rsidTr="009971E1">
        <w:trPr>
          <w:trHeight w:val="239"/>
        </w:trPr>
        <w:tc>
          <w:tcPr>
            <w:tcW w:w="1555" w:type="dxa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Clinically diagnosed pulmonary TB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(0.6-1.1)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0.205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(0.6-1.5)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0.809</w:t>
            </w:r>
          </w:p>
        </w:tc>
      </w:tr>
      <w:tr w:rsidR="00574D24" w:rsidRPr="00D56C3E" w:rsidTr="009971E1">
        <w:trPr>
          <w:trHeight w:val="239"/>
        </w:trPr>
        <w:tc>
          <w:tcPr>
            <w:tcW w:w="1555" w:type="dxa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Extrapulmonary TB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(0.8-1.6)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0.461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3.0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(1.2-7.9)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0.037*</w:t>
            </w:r>
          </w:p>
        </w:tc>
      </w:tr>
      <w:tr w:rsidR="00574D24" w:rsidRPr="00D56C3E" w:rsidTr="009971E1">
        <w:trPr>
          <w:trHeight w:val="239"/>
        </w:trPr>
        <w:tc>
          <w:tcPr>
            <w:tcW w:w="1555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000000" w:fill="FFFFFF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HIV status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Negative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Ref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574D24" w:rsidRPr="00D56C3E" w:rsidTr="009971E1">
        <w:trPr>
          <w:trHeight w:val="239"/>
        </w:trPr>
        <w:tc>
          <w:tcPr>
            <w:tcW w:w="1555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000000" w:fill="FFFFFF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Positive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(0.7-1.2)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0.370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574D24" w:rsidRPr="00D56C3E" w:rsidTr="009971E1">
        <w:trPr>
          <w:trHeight w:val="239"/>
        </w:trPr>
        <w:tc>
          <w:tcPr>
            <w:tcW w:w="1555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000000" w:fill="FFFFFF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Unknown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(0.3-1.2)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0.162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574D24" w:rsidRPr="00D56C3E" w:rsidTr="009971E1">
        <w:trPr>
          <w:trHeight w:val="239"/>
        </w:trPr>
        <w:tc>
          <w:tcPr>
            <w:tcW w:w="1555" w:type="dxa"/>
            <w:vMerge w:val="restart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000000" w:fill="F2F2F2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Treatment group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New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Ref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574D24" w:rsidRPr="00D56C3E" w:rsidTr="009971E1">
        <w:trPr>
          <w:trHeight w:val="239"/>
        </w:trPr>
        <w:tc>
          <w:tcPr>
            <w:tcW w:w="1555" w:type="dxa"/>
            <w:vMerge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vAlign w:val="center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Relapse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(1.0-2.9)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0.046*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574D24" w:rsidRPr="00D56C3E" w:rsidTr="009971E1">
        <w:trPr>
          <w:trHeight w:val="239"/>
        </w:trPr>
        <w:tc>
          <w:tcPr>
            <w:tcW w:w="1555" w:type="dxa"/>
            <w:vMerge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vAlign w:val="center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Retreatment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(0.4-2.8)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0.933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574D24" w:rsidRPr="00D56C3E" w:rsidTr="009971E1">
        <w:trPr>
          <w:trHeight w:val="239"/>
        </w:trPr>
        <w:tc>
          <w:tcPr>
            <w:tcW w:w="1555" w:type="dxa"/>
            <w:vMerge w:val="restart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Employment status before TB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Unemployed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Ref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Ref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574D24" w:rsidRPr="00D56C3E" w:rsidTr="009971E1">
        <w:trPr>
          <w:trHeight w:val="239"/>
        </w:trPr>
        <w:tc>
          <w:tcPr>
            <w:tcW w:w="1555" w:type="dxa"/>
            <w:vMerge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vAlign w:val="center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Formal employment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(0.7-1.4)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0.873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(1.1-4.1)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0.048*</w:t>
            </w:r>
          </w:p>
        </w:tc>
      </w:tr>
      <w:tr w:rsidR="00574D24" w:rsidRPr="00D56C3E" w:rsidTr="009971E1">
        <w:trPr>
          <w:trHeight w:val="239"/>
        </w:trPr>
        <w:tc>
          <w:tcPr>
            <w:tcW w:w="1555" w:type="dxa"/>
            <w:vMerge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vAlign w:val="center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Informal employment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(0.9-1.9)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0.114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1.8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(1.0-3.2)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0.084</w:t>
            </w:r>
          </w:p>
        </w:tc>
      </w:tr>
      <w:tr w:rsidR="00574D24" w:rsidRPr="00D56C3E" w:rsidTr="009971E1">
        <w:trPr>
          <w:trHeight w:val="239"/>
        </w:trPr>
        <w:tc>
          <w:tcPr>
            <w:tcW w:w="1555" w:type="dxa"/>
            <w:vMerge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vAlign w:val="center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Other (student, retired, monk)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(0.4-1.7)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0.705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(0.8-6.3)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0.125</w:t>
            </w:r>
          </w:p>
        </w:tc>
      </w:tr>
      <w:tr w:rsidR="00574D24" w:rsidRPr="00D56C3E" w:rsidTr="009971E1">
        <w:trPr>
          <w:trHeight w:val="239"/>
        </w:trPr>
        <w:tc>
          <w:tcPr>
            <w:tcW w:w="1555" w:type="dxa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Education level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No education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Ref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Ref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574D24" w:rsidRPr="00D56C3E" w:rsidTr="009971E1">
        <w:trPr>
          <w:trHeight w:val="239"/>
        </w:trPr>
        <w:tc>
          <w:tcPr>
            <w:tcW w:w="1555" w:type="dxa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Pre/Primary school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(0.8-1.7)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0.480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(0.7-1.8)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0.725</w:t>
            </w:r>
          </w:p>
        </w:tc>
      </w:tr>
      <w:tr w:rsidR="00574D24" w:rsidRPr="00D56C3E" w:rsidTr="009971E1">
        <w:trPr>
          <w:trHeight w:val="239"/>
        </w:trPr>
        <w:tc>
          <w:tcPr>
            <w:tcW w:w="1555" w:type="dxa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Secondary school or above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(0.7-1.7)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0.723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(0.8-2.9)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0.176</w:t>
            </w:r>
          </w:p>
        </w:tc>
      </w:tr>
      <w:tr w:rsidR="00574D24" w:rsidRPr="00D56C3E" w:rsidTr="009971E1">
        <w:trPr>
          <w:trHeight w:val="239"/>
        </w:trPr>
        <w:tc>
          <w:tcPr>
            <w:tcW w:w="1555" w:type="dxa"/>
            <w:vMerge w:val="restar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Insurance status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With insurance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Ref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Ref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574D24" w:rsidRPr="00D56C3E" w:rsidTr="009971E1">
        <w:trPr>
          <w:trHeight w:val="239"/>
        </w:trPr>
        <w:tc>
          <w:tcPr>
            <w:tcW w:w="1555" w:type="dxa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No insurance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(0.7-3.6)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0.311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5.0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(1.4-17.2)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0.021*</w:t>
            </w:r>
          </w:p>
        </w:tc>
      </w:tr>
      <w:tr w:rsidR="00574D24" w:rsidRPr="00D56C3E" w:rsidTr="009971E1">
        <w:trPr>
          <w:trHeight w:val="239"/>
        </w:trPr>
        <w:tc>
          <w:tcPr>
            <w:tcW w:w="1555" w:type="dxa"/>
            <w:vMerge w:val="restar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2F2F2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Household size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≥3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Ref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574D24" w:rsidRPr="00D56C3E" w:rsidTr="009971E1">
        <w:trPr>
          <w:trHeight w:val="239"/>
        </w:trPr>
        <w:tc>
          <w:tcPr>
            <w:tcW w:w="1555" w:type="dxa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&lt;3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(1.1-1.9)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0.015*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574D24" w:rsidRPr="00D56C3E" w:rsidTr="009971E1">
        <w:trPr>
          <w:trHeight w:val="239"/>
        </w:trPr>
        <w:tc>
          <w:tcPr>
            <w:tcW w:w="1555" w:type="dxa"/>
            <w:vMerge w:val="restar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Household expenditure quintile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Fifth (highest)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Ref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Ref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574D24" w:rsidRPr="00D56C3E" w:rsidTr="009971E1">
        <w:trPr>
          <w:trHeight w:val="239"/>
        </w:trPr>
        <w:tc>
          <w:tcPr>
            <w:tcW w:w="1555" w:type="dxa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Fourth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(0.8-2.8)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0.237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(1.0-4.2)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0.056</w:t>
            </w:r>
          </w:p>
        </w:tc>
      </w:tr>
      <w:tr w:rsidR="00574D24" w:rsidRPr="00D56C3E" w:rsidTr="009971E1">
        <w:trPr>
          <w:trHeight w:val="239"/>
        </w:trPr>
        <w:tc>
          <w:tcPr>
            <w:tcW w:w="1555" w:type="dxa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Third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(1.4-4.1)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0.003*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3.6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(1.9-6.7)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0.001*</w:t>
            </w:r>
          </w:p>
        </w:tc>
      </w:tr>
      <w:tr w:rsidR="00574D24" w:rsidRPr="00D56C3E" w:rsidTr="009971E1">
        <w:trPr>
          <w:trHeight w:val="239"/>
        </w:trPr>
        <w:tc>
          <w:tcPr>
            <w:tcW w:w="1555" w:type="dxa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Second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5.1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(3.3-8.0)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&lt;0.001*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8.1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(4.8-13.7)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&lt;0.001*</w:t>
            </w:r>
          </w:p>
        </w:tc>
      </w:tr>
      <w:tr w:rsidR="00574D24" w:rsidRPr="00D56C3E" w:rsidTr="009971E1">
        <w:trPr>
          <w:trHeight w:val="239"/>
        </w:trPr>
        <w:tc>
          <w:tcPr>
            <w:tcW w:w="1555" w:type="dxa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First (lowest)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19.1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(11.4-32.1)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&lt;0.001*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54.6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(30.3-98.5)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&lt;0.001*</w:t>
            </w:r>
          </w:p>
        </w:tc>
      </w:tr>
      <w:tr w:rsidR="00574D24" w:rsidRPr="00D56C3E" w:rsidTr="009971E1">
        <w:trPr>
          <w:trHeight w:val="239"/>
        </w:trPr>
        <w:tc>
          <w:tcPr>
            <w:tcW w:w="1555" w:type="dxa"/>
            <w:vMerge w:val="restar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2F2F2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Treatment support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Self-administered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Ref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Ref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574D24" w:rsidRPr="00D56C3E" w:rsidTr="009971E1">
        <w:trPr>
          <w:trHeight w:val="239"/>
        </w:trPr>
        <w:tc>
          <w:tcPr>
            <w:tcW w:w="1555" w:type="dxa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Home-based directly observed therapy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(0.8-1.5)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0.626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(0.9-1.7)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0.301</w:t>
            </w:r>
          </w:p>
        </w:tc>
      </w:tr>
      <w:tr w:rsidR="00574D24" w:rsidRPr="00D56C3E" w:rsidTr="009971E1">
        <w:trPr>
          <w:trHeight w:val="239"/>
        </w:trPr>
        <w:tc>
          <w:tcPr>
            <w:tcW w:w="1555" w:type="dxa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Facility-based directly observed therapy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(1.7-4.9)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0.001*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1.7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(1.1-2.5)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0.022*</w:t>
            </w:r>
          </w:p>
        </w:tc>
      </w:tr>
      <w:tr w:rsidR="00574D24" w:rsidRPr="00D56C3E" w:rsidTr="009971E1">
        <w:trPr>
          <w:trHeight w:val="239"/>
        </w:trPr>
        <w:tc>
          <w:tcPr>
            <w:tcW w:w="1555" w:type="dxa"/>
            <w:vMerge w:val="restar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Primary income earner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Ref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Ref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574D24" w:rsidRPr="00D56C3E" w:rsidTr="009971E1">
        <w:trPr>
          <w:trHeight w:val="239"/>
        </w:trPr>
        <w:tc>
          <w:tcPr>
            <w:tcW w:w="1555" w:type="dxa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(1.2-1.9)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0.002*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(1.0-2.0)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0.063</w:t>
            </w:r>
          </w:p>
        </w:tc>
      </w:tr>
      <w:tr w:rsidR="00574D24" w:rsidRPr="00D56C3E" w:rsidTr="009971E1">
        <w:trPr>
          <w:trHeight w:val="239"/>
        </w:trPr>
        <w:tc>
          <w:tcPr>
            <w:tcW w:w="1555" w:type="dxa"/>
            <w:vMerge w:val="restar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2F2F2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Current hospitalization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Currently not hospitalized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Ref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574D24" w:rsidRPr="00D56C3E" w:rsidTr="009971E1">
        <w:trPr>
          <w:trHeight w:val="239"/>
        </w:trPr>
        <w:tc>
          <w:tcPr>
            <w:tcW w:w="1555" w:type="dxa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Currently hospitalized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(1.6-4.3)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&lt;0.001*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574D24" w:rsidRPr="00D56C3E" w:rsidTr="009971E1">
        <w:trPr>
          <w:trHeight w:val="239"/>
        </w:trPr>
        <w:tc>
          <w:tcPr>
            <w:tcW w:w="1555" w:type="dxa"/>
            <w:vMerge w:val="restar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Previous hospitalization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Previously not hospitalized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Ref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Ref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574D24" w:rsidRPr="00B46C90" w:rsidTr="009971E1">
        <w:trPr>
          <w:trHeight w:val="239"/>
        </w:trPr>
        <w:tc>
          <w:tcPr>
            <w:tcW w:w="1555" w:type="dxa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Previously hospitalized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(3.4-6.2)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&lt;0.001*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2.2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D56C3E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(1.7-2.8)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bottom"/>
            <w:hideMark/>
          </w:tcPr>
          <w:p w:rsidR="00574D24" w:rsidRPr="00B46C90" w:rsidRDefault="00574D24" w:rsidP="00574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5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&lt;0.001*</w:t>
            </w:r>
          </w:p>
        </w:tc>
      </w:tr>
    </w:tbl>
    <w:p w:rsidR="00BF1549" w:rsidRPr="00BF1549" w:rsidRDefault="00BF1549">
      <w:pPr>
        <w:rPr>
          <w:rFonts w:ascii="Times New Roman" w:hAnsi="Times New Roman" w:cs="Times New Roman"/>
          <w:sz w:val="24"/>
          <w:szCs w:val="32"/>
        </w:rPr>
      </w:pPr>
    </w:p>
    <w:sectPr w:rsidR="00BF1549" w:rsidRPr="00BF1549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65F4" w:rsidRDefault="00F165F4">
      <w:pPr>
        <w:spacing w:after="0" w:line="240" w:lineRule="auto"/>
      </w:pPr>
      <w:r>
        <w:separator/>
      </w:r>
    </w:p>
  </w:endnote>
  <w:endnote w:type="continuationSeparator" w:id="0">
    <w:p w:rsidR="00F165F4" w:rsidRDefault="00F165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69C4" w:rsidRPr="00EE275E" w:rsidRDefault="00574D24">
    <w:pPr>
      <w:pStyle w:val="Footer"/>
      <w:jc w:val="center"/>
      <w:rPr>
        <w:rFonts w:ascii="Times New Roman" w:hAnsi="Times New Roman" w:cs="Times New Roman"/>
        <w:caps/>
        <w:noProof/>
        <w:color w:val="4472C4" w:themeColor="accent1"/>
        <w:sz w:val="20"/>
        <w:szCs w:val="20"/>
      </w:rPr>
    </w:pPr>
    <w:r w:rsidRPr="00EE275E">
      <w:rPr>
        <w:rFonts w:ascii="Times New Roman" w:hAnsi="Times New Roman" w:cs="Times New Roman"/>
        <w:caps/>
        <w:color w:val="4472C4" w:themeColor="accent1"/>
        <w:sz w:val="20"/>
        <w:szCs w:val="20"/>
      </w:rPr>
      <w:fldChar w:fldCharType="begin"/>
    </w:r>
    <w:r w:rsidRPr="00EE275E">
      <w:rPr>
        <w:rFonts w:ascii="Times New Roman" w:hAnsi="Times New Roman" w:cs="Times New Roman"/>
        <w:caps/>
        <w:color w:val="4472C4" w:themeColor="accent1"/>
        <w:sz w:val="20"/>
        <w:szCs w:val="20"/>
      </w:rPr>
      <w:instrText xml:space="preserve"> PAGE   \* MERGEFORMAT </w:instrText>
    </w:r>
    <w:r w:rsidRPr="00EE275E">
      <w:rPr>
        <w:rFonts w:ascii="Times New Roman" w:hAnsi="Times New Roman" w:cs="Times New Roman"/>
        <w:caps/>
        <w:color w:val="4472C4" w:themeColor="accent1"/>
        <w:sz w:val="20"/>
        <w:szCs w:val="20"/>
      </w:rPr>
      <w:fldChar w:fldCharType="separate"/>
    </w:r>
    <w:r w:rsidR="00D56C3E">
      <w:rPr>
        <w:rFonts w:ascii="Times New Roman" w:hAnsi="Times New Roman" w:cs="Times New Roman"/>
        <w:caps/>
        <w:noProof/>
        <w:color w:val="4472C4" w:themeColor="accent1"/>
        <w:sz w:val="20"/>
        <w:szCs w:val="20"/>
      </w:rPr>
      <w:t>3</w:t>
    </w:r>
    <w:r w:rsidRPr="00EE275E">
      <w:rPr>
        <w:rFonts w:ascii="Times New Roman" w:hAnsi="Times New Roman" w:cs="Times New Roman"/>
        <w:caps/>
        <w:noProof/>
        <w:color w:val="4472C4" w:themeColor="accent1"/>
        <w:sz w:val="20"/>
        <w:szCs w:val="20"/>
      </w:rPr>
      <w:fldChar w:fldCharType="end"/>
    </w:r>
  </w:p>
  <w:p w:rsidR="004769C4" w:rsidRDefault="00D56C3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65F4" w:rsidRDefault="00F165F4">
      <w:pPr>
        <w:spacing w:after="0" w:line="240" w:lineRule="auto"/>
      </w:pPr>
      <w:r>
        <w:separator/>
      </w:r>
    </w:p>
  </w:footnote>
  <w:footnote w:type="continuationSeparator" w:id="0">
    <w:p w:rsidR="00F165F4" w:rsidRDefault="00F165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549"/>
    <w:rsid w:val="00366D1D"/>
    <w:rsid w:val="00372593"/>
    <w:rsid w:val="00574D24"/>
    <w:rsid w:val="00AC7FEB"/>
    <w:rsid w:val="00BF1549"/>
    <w:rsid w:val="00C21005"/>
    <w:rsid w:val="00D56C3E"/>
    <w:rsid w:val="00F16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DEE180E-5B3C-438B-B3F8-7C2D273AD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F1549"/>
    <w:pPr>
      <w:tabs>
        <w:tab w:val="center" w:pos="4252"/>
        <w:tab w:val="right" w:pos="8504"/>
      </w:tabs>
      <w:spacing w:after="0" w:line="240" w:lineRule="auto"/>
    </w:pPr>
    <w:rPr>
      <w:rFonts w:eastAsiaTheme="minorEastAsia"/>
      <w:szCs w:val="22"/>
      <w:lang w:val="en-GB" w:eastAsia="ja-JP" w:bidi="ar-SA"/>
    </w:rPr>
  </w:style>
  <w:style w:type="character" w:customStyle="1" w:styleId="FooterChar">
    <w:name w:val="Footer Char"/>
    <w:basedOn w:val="DefaultParagraphFont"/>
    <w:link w:val="Footer"/>
    <w:uiPriority w:val="99"/>
    <w:rsid w:val="00BF1549"/>
    <w:rPr>
      <w:rFonts w:eastAsiaTheme="minorEastAsia"/>
      <w:szCs w:val="22"/>
      <w:lang w:val="en-GB" w:eastAsia="ja-JP" w:bidi="ar-SA"/>
    </w:rPr>
  </w:style>
  <w:style w:type="paragraph" w:styleId="NoSpacing">
    <w:name w:val="No Spacing"/>
    <w:link w:val="NoSpacingChar"/>
    <w:uiPriority w:val="1"/>
    <w:qFormat/>
    <w:rsid w:val="00AC7FEB"/>
    <w:pPr>
      <w:spacing w:after="0" w:line="480" w:lineRule="auto"/>
    </w:pPr>
    <w:rPr>
      <w:rFonts w:ascii="Times" w:eastAsiaTheme="minorEastAsia" w:hAnsi="Times" w:cs="Times New Roman (Body CS)"/>
      <w:sz w:val="20"/>
      <w:szCs w:val="24"/>
      <w:lang w:val="en-PH"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AC7FEB"/>
    <w:rPr>
      <w:rFonts w:ascii="Times" w:eastAsiaTheme="minorEastAsia" w:hAnsi="Times" w:cs="Times New Roman (Body CS)"/>
      <w:sz w:val="20"/>
      <w:szCs w:val="24"/>
      <w:lang w:val="en-PH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7FEB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7FEB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2A5B7C-0A70-4214-B5C7-56FE7ABF5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628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Sitaporn Youngkong</dc:creator>
  <cp:keywords/>
  <dc:description/>
  <cp:lastModifiedBy>Nithya R.</cp:lastModifiedBy>
  <cp:revision>3</cp:revision>
  <dcterms:created xsi:type="dcterms:W3CDTF">2024-02-26T07:08:00Z</dcterms:created>
  <dcterms:modified xsi:type="dcterms:W3CDTF">2024-03-08T14:57:00Z</dcterms:modified>
</cp:coreProperties>
</file>