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73C8B" w14:textId="77777777" w:rsidR="003065E5" w:rsidRDefault="003065E5" w:rsidP="00F23460">
      <w:pPr>
        <w:pStyle w:val="Heading1"/>
        <w:spacing w:line="240" w:lineRule="auto"/>
        <w:ind w:firstLine="0"/>
        <w:rPr>
          <w:i/>
          <w:iCs/>
          <w:sz w:val="40"/>
          <w:szCs w:val="40"/>
        </w:rPr>
      </w:pPr>
      <w:bookmarkStart w:id="0" w:name="_Hlk53873885"/>
      <w:r w:rsidRPr="00BC7CE2">
        <w:rPr>
          <w:iCs/>
          <w:sz w:val="40"/>
          <w:szCs w:val="40"/>
        </w:rPr>
        <w:t>Benchmarking machine learning and parametric methods for genomic prediction of feed efficiency-related traits in Nellore cattle</w:t>
      </w:r>
    </w:p>
    <w:p w14:paraId="51DA7FBB" w14:textId="77777777" w:rsidR="003065E5" w:rsidRPr="00BC7CE2" w:rsidRDefault="003065E5" w:rsidP="003065E5"/>
    <w:bookmarkEnd w:id="0"/>
    <w:p w14:paraId="4662FD9A" w14:textId="77777777" w:rsidR="003065E5" w:rsidRPr="003065E5" w:rsidRDefault="003065E5" w:rsidP="003065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/>
        <w:ind w:firstLine="0"/>
        <w:textAlignment w:val="baseline"/>
        <w:rPr>
          <w:rFonts w:eastAsia="Times New Roman" w:cs="Arial"/>
          <w:bCs/>
          <w:color w:val="000000"/>
          <w:szCs w:val="24"/>
          <w:vertAlign w:val="superscript"/>
          <w:lang w:val="pt-BR"/>
        </w:rPr>
      </w:pPr>
      <w:r w:rsidRPr="00FD4BE9">
        <w:rPr>
          <w:lang w:val="pt-BR"/>
        </w:rPr>
        <w:t>Lucio F.</w:t>
      </w:r>
      <w:r>
        <w:rPr>
          <w:lang w:val="pt-BR"/>
        </w:rPr>
        <w:t xml:space="preserve"> </w:t>
      </w:r>
      <w:r w:rsidRPr="00FD4BE9">
        <w:rPr>
          <w:lang w:val="pt-BR"/>
        </w:rPr>
        <w:t>M. Mota</w:t>
      </w:r>
      <w:r w:rsidRPr="00FD4BE9">
        <w:rPr>
          <w:vertAlign w:val="superscript"/>
          <w:lang w:val="pt-BR"/>
        </w:rPr>
        <w:t>1*</w:t>
      </w:r>
      <w:r w:rsidRPr="00FD4BE9">
        <w:rPr>
          <w:lang w:val="pt-BR"/>
        </w:rPr>
        <w:t xml:space="preserve">, </w:t>
      </w:r>
      <w:r w:rsidRPr="00C86B0A">
        <w:rPr>
          <w:lang w:val="pt-BR"/>
        </w:rPr>
        <w:t>Leonardo M</w:t>
      </w:r>
      <w:r>
        <w:rPr>
          <w:lang w:val="pt-BR"/>
        </w:rPr>
        <w:t>.</w:t>
      </w:r>
      <w:r w:rsidRPr="00C86B0A">
        <w:rPr>
          <w:lang w:val="pt-BR"/>
        </w:rPr>
        <w:t xml:space="preserve"> Arikawa</w:t>
      </w:r>
      <w:r>
        <w:rPr>
          <w:vertAlign w:val="superscript"/>
          <w:lang w:val="pt-BR"/>
        </w:rPr>
        <w:t>1</w:t>
      </w:r>
      <w:r>
        <w:rPr>
          <w:lang w:val="pt-BR"/>
        </w:rPr>
        <w:t>,</w:t>
      </w:r>
      <w:r w:rsidRPr="00C86B0A">
        <w:rPr>
          <w:lang w:val="pt-BR"/>
        </w:rPr>
        <w:t xml:space="preserve"> </w:t>
      </w:r>
      <w:r>
        <w:rPr>
          <w:lang w:val="pt-BR"/>
        </w:rPr>
        <w:t>Samuel W. B. Santos</w:t>
      </w:r>
      <w:r>
        <w:rPr>
          <w:vertAlign w:val="superscript"/>
          <w:lang w:val="pt-BR"/>
        </w:rPr>
        <w:t>1</w:t>
      </w:r>
      <w:r>
        <w:rPr>
          <w:lang w:val="pt-BR"/>
        </w:rPr>
        <w:t xml:space="preserve">, </w:t>
      </w:r>
      <w:r w:rsidRPr="003065E5">
        <w:rPr>
          <w:rFonts w:eastAsia="Times New Roman" w:cs="Arial"/>
          <w:bCs/>
          <w:color w:val="000000"/>
          <w:szCs w:val="24"/>
          <w:lang w:val="pt-BR"/>
        </w:rPr>
        <w:t>Gerardo A. Fernandes Júnior</w:t>
      </w:r>
      <w:bookmarkStart w:id="1" w:name="_Hlk39696927"/>
      <w:r w:rsidRPr="003065E5">
        <w:rPr>
          <w:rFonts w:eastAsia="Times New Roman" w:cs="Arial"/>
          <w:bCs/>
          <w:color w:val="000000"/>
          <w:szCs w:val="24"/>
          <w:vertAlign w:val="superscript"/>
          <w:lang w:val="pt-BR"/>
        </w:rPr>
        <w:t>1</w:t>
      </w:r>
      <w:r w:rsidRPr="003065E5">
        <w:rPr>
          <w:rFonts w:eastAsia="Times New Roman" w:cs="Arial"/>
          <w:bCs/>
          <w:color w:val="000000"/>
          <w:szCs w:val="24"/>
          <w:lang w:val="pt-BR"/>
        </w:rPr>
        <w:t>, Anderson A. C. Alves</w:t>
      </w:r>
      <w:r w:rsidRPr="003065E5">
        <w:rPr>
          <w:rFonts w:eastAsia="Times New Roman" w:cs="Arial"/>
          <w:bCs/>
          <w:color w:val="000000"/>
          <w:szCs w:val="24"/>
          <w:vertAlign w:val="superscript"/>
          <w:lang w:val="pt-BR"/>
        </w:rPr>
        <w:t>1</w:t>
      </w:r>
      <w:r w:rsidRPr="003065E5">
        <w:rPr>
          <w:rFonts w:eastAsia="Times New Roman" w:cs="Arial"/>
          <w:bCs/>
          <w:color w:val="000000"/>
          <w:szCs w:val="24"/>
          <w:lang w:val="pt-BR"/>
        </w:rPr>
        <w:t>, Guilherme J. M. Rosa</w:t>
      </w:r>
      <w:r w:rsidRPr="003065E5">
        <w:rPr>
          <w:rFonts w:eastAsia="Times New Roman" w:cs="Arial"/>
          <w:bCs/>
          <w:color w:val="000000"/>
          <w:szCs w:val="24"/>
          <w:vertAlign w:val="superscript"/>
          <w:lang w:val="pt-BR"/>
        </w:rPr>
        <w:t>2</w:t>
      </w:r>
      <w:r w:rsidRPr="003065E5">
        <w:rPr>
          <w:rFonts w:eastAsia="Times New Roman" w:cs="Arial"/>
          <w:bCs/>
          <w:color w:val="000000"/>
          <w:szCs w:val="24"/>
          <w:lang w:val="pt-BR"/>
        </w:rPr>
        <w:t>, Maria E. Z. Mercadante</w:t>
      </w:r>
      <w:r w:rsidRPr="003065E5">
        <w:rPr>
          <w:rFonts w:eastAsia="Times New Roman" w:cs="Arial"/>
          <w:bCs/>
          <w:color w:val="000000"/>
          <w:szCs w:val="24"/>
          <w:vertAlign w:val="superscript"/>
          <w:lang w:val="pt-BR"/>
        </w:rPr>
        <w:t>3,4</w:t>
      </w:r>
      <w:r w:rsidRPr="003065E5">
        <w:rPr>
          <w:rFonts w:eastAsia="Times New Roman" w:cs="Arial"/>
          <w:bCs/>
          <w:color w:val="000000"/>
          <w:szCs w:val="24"/>
          <w:lang w:val="pt-BR"/>
        </w:rPr>
        <w:t>, Joslaine N. S. G. Cyrillo</w:t>
      </w:r>
      <w:bookmarkEnd w:id="1"/>
      <w:r w:rsidRPr="003065E5">
        <w:rPr>
          <w:rFonts w:eastAsia="Times New Roman" w:cs="Arial"/>
          <w:bCs/>
          <w:color w:val="000000"/>
          <w:szCs w:val="24"/>
          <w:vertAlign w:val="superscript"/>
          <w:lang w:val="pt-BR"/>
        </w:rPr>
        <w:t>3</w:t>
      </w:r>
      <w:r w:rsidRPr="003065E5">
        <w:rPr>
          <w:rFonts w:eastAsia="Times New Roman" w:cs="Arial"/>
          <w:bCs/>
          <w:color w:val="000000"/>
          <w:szCs w:val="24"/>
          <w:lang w:val="pt-BR"/>
        </w:rPr>
        <w:t>, Roberto Carvalheiro</w:t>
      </w:r>
      <w:r w:rsidRPr="003065E5">
        <w:rPr>
          <w:rFonts w:eastAsia="Times New Roman" w:cs="Arial"/>
          <w:bCs/>
          <w:color w:val="000000"/>
          <w:szCs w:val="24"/>
          <w:vertAlign w:val="superscript"/>
          <w:lang w:val="pt-BR"/>
        </w:rPr>
        <w:t>1,4</w:t>
      </w:r>
      <w:r w:rsidRPr="003065E5">
        <w:rPr>
          <w:rFonts w:eastAsia="Times New Roman" w:cs="Arial"/>
          <w:bCs/>
          <w:color w:val="000000"/>
          <w:szCs w:val="24"/>
          <w:lang w:val="pt-BR"/>
        </w:rPr>
        <w:t>, Lucia G. Albuquerque</w:t>
      </w:r>
      <w:r w:rsidRPr="003065E5">
        <w:rPr>
          <w:rFonts w:eastAsia="Times New Roman" w:cs="Arial"/>
          <w:bCs/>
          <w:color w:val="000000"/>
          <w:szCs w:val="24"/>
          <w:vertAlign w:val="superscript"/>
          <w:lang w:val="pt-BR"/>
        </w:rPr>
        <w:t>1,4*</w:t>
      </w:r>
    </w:p>
    <w:p w14:paraId="5EA7E086" w14:textId="77777777" w:rsidR="003065E5" w:rsidRPr="003065E5" w:rsidRDefault="003065E5" w:rsidP="003065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/>
        <w:jc w:val="center"/>
        <w:textAlignment w:val="baseline"/>
        <w:rPr>
          <w:rFonts w:eastAsia="Times New Roman" w:cs="Arial"/>
          <w:bCs/>
          <w:color w:val="000000"/>
          <w:szCs w:val="24"/>
          <w:vertAlign w:val="superscript"/>
          <w:lang w:val="pt-BR"/>
        </w:rPr>
      </w:pPr>
    </w:p>
    <w:p w14:paraId="695D5DE0" w14:textId="77777777" w:rsidR="003065E5" w:rsidRPr="003065E5" w:rsidRDefault="003065E5" w:rsidP="003065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/>
        <w:jc w:val="center"/>
        <w:textAlignment w:val="baseline"/>
        <w:rPr>
          <w:rFonts w:eastAsia="Times New Roman" w:cs="Arial"/>
          <w:bCs/>
          <w:color w:val="000000"/>
          <w:szCs w:val="24"/>
          <w:vertAlign w:val="superscript"/>
          <w:lang w:val="pt-BR"/>
        </w:rPr>
      </w:pPr>
    </w:p>
    <w:p w14:paraId="3DE75B7A" w14:textId="77777777" w:rsidR="003065E5" w:rsidRPr="002C5189" w:rsidRDefault="003065E5" w:rsidP="003065E5">
      <w:pPr>
        <w:spacing w:after="0"/>
        <w:ind w:firstLine="0"/>
        <w:rPr>
          <w:lang w:val="pt-BR"/>
        </w:rPr>
      </w:pPr>
      <w:r w:rsidRPr="002C5189">
        <w:rPr>
          <w:vertAlign w:val="superscript"/>
          <w:lang w:val="pt-BR"/>
        </w:rPr>
        <w:t>1</w:t>
      </w:r>
      <w:r w:rsidRPr="002C5189">
        <w:rPr>
          <w:lang w:val="pt-BR"/>
        </w:rPr>
        <w:t>São Paulo State University (UNESP), School of Agricultural and Veterinarian Sciences, Via de Acesso Prof. Paulo Donato Castelane, Jaboticabal - SP, 14884-900, Brazil.</w:t>
      </w:r>
    </w:p>
    <w:p w14:paraId="6FAD2FE2" w14:textId="77777777" w:rsidR="003065E5" w:rsidRPr="004A35B5" w:rsidRDefault="003065E5" w:rsidP="003065E5">
      <w:pPr>
        <w:spacing w:after="0"/>
        <w:ind w:firstLine="0"/>
      </w:pPr>
      <w:r>
        <w:rPr>
          <w:vertAlign w:val="superscript"/>
        </w:rPr>
        <w:t>2</w:t>
      </w:r>
      <w:r w:rsidRPr="006A554C">
        <w:t xml:space="preserve">Department of Animal </w:t>
      </w:r>
      <w:r>
        <w:t xml:space="preserve">and Dairy </w:t>
      </w:r>
      <w:r w:rsidRPr="006A554C">
        <w:t>Sciences, University of Wisconsin-Madison, Madison, WI, USA</w:t>
      </w:r>
    </w:p>
    <w:p w14:paraId="6212E5C3" w14:textId="77777777" w:rsidR="003065E5" w:rsidRPr="007807A3" w:rsidRDefault="003065E5" w:rsidP="003065E5">
      <w:pPr>
        <w:pStyle w:val="NoSpacing"/>
        <w:spacing w:line="360" w:lineRule="auto"/>
        <w:ind w:firstLine="0"/>
        <w:rPr>
          <w:lang w:eastAsia="pt-BR"/>
        </w:rPr>
      </w:pPr>
      <w:r w:rsidRPr="007807A3">
        <w:rPr>
          <w:vertAlign w:val="superscript"/>
          <w:lang w:eastAsia="pt-BR"/>
        </w:rPr>
        <w:t>3</w:t>
      </w:r>
      <w:r w:rsidRPr="007807A3">
        <w:t>Institute of Animal Science, Bee</w:t>
      </w:r>
      <w:r>
        <w:t>f Cattle Research Center</w:t>
      </w:r>
      <w:r w:rsidRPr="007807A3">
        <w:t xml:space="preserve">, </w:t>
      </w:r>
      <w:proofErr w:type="spellStart"/>
      <w:r w:rsidRPr="007807A3">
        <w:t>Sertãozinho</w:t>
      </w:r>
      <w:proofErr w:type="spellEnd"/>
      <w:r w:rsidRPr="007807A3">
        <w:t xml:space="preserve"> - SP, 14174-000, Brazil</w:t>
      </w:r>
      <w:r w:rsidRPr="007807A3">
        <w:rPr>
          <w:lang w:eastAsia="pt-BR"/>
        </w:rPr>
        <w:t>.</w:t>
      </w:r>
    </w:p>
    <w:p w14:paraId="0A056301" w14:textId="77777777" w:rsidR="003065E5" w:rsidRDefault="003065E5" w:rsidP="003065E5">
      <w:pPr>
        <w:spacing w:after="0"/>
        <w:ind w:firstLine="0"/>
      </w:pPr>
      <w:r>
        <w:rPr>
          <w:vertAlign w:val="superscript"/>
        </w:rPr>
        <w:t>4</w:t>
      </w:r>
      <w:r w:rsidRPr="0051768B">
        <w:t>National Council for Science and Technological Development, Brasilia - DF, 71605-001, Brazil</w:t>
      </w:r>
    </w:p>
    <w:p w14:paraId="0BB3C5D4" w14:textId="77777777" w:rsidR="003065E5" w:rsidRDefault="003065E5" w:rsidP="003065E5">
      <w:pPr>
        <w:spacing w:after="0"/>
        <w:ind w:firstLine="0"/>
      </w:pPr>
    </w:p>
    <w:p w14:paraId="0AB90CCB" w14:textId="77777777" w:rsidR="003065E5" w:rsidRDefault="003065E5" w:rsidP="003065E5">
      <w:pPr>
        <w:spacing w:after="0"/>
        <w:ind w:firstLine="0"/>
      </w:pPr>
    </w:p>
    <w:p w14:paraId="782C72C0" w14:textId="77777777" w:rsidR="003065E5" w:rsidRDefault="003065E5" w:rsidP="003065E5">
      <w:pPr>
        <w:spacing w:after="0"/>
        <w:ind w:firstLine="0"/>
      </w:pPr>
    </w:p>
    <w:p w14:paraId="5C3B39FE" w14:textId="77777777" w:rsidR="003065E5" w:rsidRDefault="003065E5" w:rsidP="003065E5">
      <w:pPr>
        <w:spacing w:after="0"/>
        <w:ind w:firstLine="0"/>
      </w:pPr>
    </w:p>
    <w:p w14:paraId="672CA40E" w14:textId="77777777" w:rsidR="003065E5" w:rsidRDefault="003065E5" w:rsidP="003065E5">
      <w:pPr>
        <w:spacing w:after="0"/>
        <w:ind w:firstLine="0"/>
      </w:pPr>
    </w:p>
    <w:p w14:paraId="369EA4AC" w14:textId="77777777" w:rsidR="003065E5" w:rsidRDefault="003065E5" w:rsidP="003065E5">
      <w:pPr>
        <w:spacing w:after="0"/>
        <w:ind w:firstLine="0"/>
      </w:pPr>
    </w:p>
    <w:p w14:paraId="7F20306C" w14:textId="77777777" w:rsidR="003065E5" w:rsidRDefault="003065E5" w:rsidP="003065E5">
      <w:pPr>
        <w:spacing w:after="0"/>
        <w:ind w:firstLine="0"/>
      </w:pPr>
    </w:p>
    <w:p w14:paraId="10EEAC8D" w14:textId="77777777" w:rsidR="003065E5" w:rsidRDefault="003065E5" w:rsidP="003065E5">
      <w:pPr>
        <w:spacing w:after="0"/>
        <w:ind w:firstLine="0"/>
      </w:pPr>
    </w:p>
    <w:p w14:paraId="2F5E66E1" w14:textId="77777777" w:rsidR="003065E5" w:rsidRPr="00373173" w:rsidRDefault="003065E5" w:rsidP="003065E5">
      <w:pPr>
        <w:spacing w:after="0"/>
        <w:ind w:firstLine="0"/>
      </w:pPr>
      <w:r w:rsidRPr="00373173">
        <w:t>*Corresponding authors</w:t>
      </w:r>
    </w:p>
    <w:p w14:paraId="539D8E6B" w14:textId="77777777" w:rsidR="003065E5" w:rsidRPr="003065E5" w:rsidRDefault="003065E5" w:rsidP="003065E5">
      <w:pPr>
        <w:spacing w:after="0"/>
        <w:ind w:firstLine="0"/>
        <w:rPr>
          <w:rFonts w:eastAsia="Times New Roman" w:cs="Arial"/>
          <w:bCs/>
          <w:color w:val="000000"/>
          <w:szCs w:val="24"/>
        </w:rPr>
      </w:pPr>
      <w:r w:rsidRPr="00373173">
        <w:t>Lucio F. M. Mota (</w:t>
      </w:r>
      <w:hyperlink r:id="rId7" w:history="1">
        <w:r w:rsidRPr="00373173">
          <w:rPr>
            <w:rStyle w:val="Hyperlink"/>
          </w:rPr>
          <w:t>flaviommota.zoo@gmail.com</w:t>
        </w:r>
      </w:hyperlink>
      <w:r w:rsidRPr="00373173">
        <w:t xml:space="preserve">) and </w:t>
      </w:r>
      <w:r w:rsidRPr="003065E5">
        <w:rPr>
          <w:rFonts w:eastAsia="Times New Roman" w:cs="Arial"/>
          <w:bCs/>
          <w:color w:val="000000"/>
          <w:szCs w:val="24"/>
        </w:rPr>
        <w:t>Lucia G. Albuquerque (</w:t>
      </w:r>
      <w:hyperlink r:id="rId8" w:history="1">
        <w:r w:rsidRPr="003065E5">
          <w:rPr>
            <w:rStyle w:val="Hyperlink"/>
            <w:rFonts w:eastAsia="Times New Roman" w:cs="Arial"/>
            <w:bCs/>
            <w:szCs w:val="24"/>
          </w:rPr>
          <w:t>galvao.albuquerque@unesp.br</w:t>
        </w:r>
      </w:hyperlink>
      <w:r w:rsidRPr="003065E5">
        <w:rPr>
          <w:rFonts w:eastAsia="Times New Roman" w:cs="Arial"/>
          <w:bCs/>
          <w:color w:val="000000"/>
          <w:szCs w:val="24"/>
        </w:rPr>
        <w:t>)</w:t>
      </w:r>
    </w:p>
    <w:p w14:paraId="471C0116" w14:textId="77777777" w:rsidR="003065E5" w:rsidRDefault="003065E5" w:rsidP="00910F9E">
      <w:pPr>
        <w:ind w:firstLine="0"/>
      </w:pPr>
    </w:p>
    <w:p w14:paraId="15CC335C" w14:textId="77777777" w:rsidR="003065E5" w:rsidRDefault="003065E5" w:rsidP="00910F9E">
      <w:pPr>
        <w:ind w:firstLine="0"/>
      </w:pPr>
    </w:p>
    <w:p w14:paraId="735EA677" w14:textId="77777777" w:rsidR="003065E5" w:rsidRPr="003065E5" w:rsidRDefault="003065E5" w:rsidP="003065E5">
      <w:pPr>
        <w:pStyle w:val="Heading2"/>
        <w:shd w:val="clear" w:color="auto" w:fill="FFFFFF"/>
        <w:spacing w:after="0"/>
        <w:rPr>
          <w:rFonts w:ascii="Segoe UI" w:hAnsi="Segoe UI" w:cs="Segoe UI"/>
          <w:color w:val="222222"/>
          <w:sz w:val="36"/>
          <w:szCs w:val="36"/>
          <w:lang w:eastAsia="pt-BR"/>
        </w:rPr>
      </w:pPr>
      <w:r>
        <w:br w:type="page"/>
      </w:r>
      <w:r>
        <w:rPr>
          <w:rFonts w:ascii="Segoe UI" w:hAnsi="Segoe UI" w:cs="Segoe UI"/>
          <w:color w:val="222222"/>
        </w:rPr>
        <w:lastRenderedPageBreak/>
        <w:t>Supplementary Information</w:t>
      </w:r>
    </w:p>
    <w:p w14:paraId="34015755" w14:textId="0381A604" w:rsidR="00910F9E" w:rsidRDefault="00F23460" w:rsidP="00655427">
      <w:pPr>
        <w:ind w:firstLine="0"/>
      </w:pPr>
      <w:r>
        <w:pict w14:anchorId="32802A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285.6pt">
            <v:imagedata r:id="rId9" o:title=""/>
          </v:shape>
        </w:pict>
      </w:r>
      <w:r w:rsidR="003065E5">
        <w:t xml:space="preserve">Supplementary </w:t>
      </w:r>
      <w:r w:rsidR="00910F9E" w:rsidRPr="005502A1">
        <w:t>Figure S</w:t>
      </w:r>
      <w:r w:rsidR="00910F9E">
        <w:t>1</w:t>
      </w:r>
      <w:r w:rsidR="00910F9E" w:rsidRPr="005502A1">
        <w:t xml:space="preserve">. Principal component analysis of animals based on the first two principal components </w:t>
      </w:r>
      <w:r w:rsidR="00910F9E">
        <w:t>using the</w:t>
      </w:r>
      <w:r w:rsidR="00910F9E" w:rsidRPr="005502A1">
        <w:t xml:space="preserve"> SNP information to evaluate the extent of the population structure in </w:t>
      </w:r>
      <w:r w:rsidR="00910F9E">
        <w:t xml:space="preserve">the </w:t>
      </w:r>
      <w:r w:rsidR="00910F9E" w:rsidRPr="005502A1">
        <w:t>IZ population (</w:t>
      </w:r>
      <w:proofErr w:type="spellStart"/>
      <w:r w:rsidR="00910F9E" w:rsidRPr="005502A1">
        <w:t>NeC</w:t>
      </w:r>
      <w:proofErr w:type="spellEnd"/>
      <w:r w:rsidR="00910F9E" w:rsidRPr="005502A1">
        <w:t xml:space="preserve"> – </w:t>
      </w:r>
      <w:proofErr w:type="spellStart"/>
      <w:r w:rsidR="00910F9E" w:rsidRPr="005502A1">
        <w:t>Nelore</w:t>
      </w:r>
      <w:proofErr w:type="spellEnd"/>
      <w:r w:rsidR="00910F9E" w:rsidRPr="005502A1">
        <w:t xml:space="preserve"> Control; </w:t>
      </w:r>
      <w:proofErr w:type="spellStart"/>
      <w:r w:rsidR="00910F9E" w:rsidRPr="005502A1">
        <w:t>NeS</w:t>
      </w:r>
      <w:proofErr w:type="spellEnd"/>
      <w:r w:rsidR="00910F9E" w:rsidRPr="005502A1">
        <w:t xml:space="preserve"> – </w:t>
      </w:r>
      <w:proofErr w:type="spellStart"/>
      <w:r w:rsidR="00910F9E" w:rsidRPr="005502A1">
        <w:t>Nelore</w:t>
      </w:r>
      <w:proofErr w:type="spellEnd"/>
      <w:r w:rsidR="00910F9E" w:rsidRPr="005502A1">
        <w:t xml:space="preserve"> Selection</w:t>
      </w:r>
      <w:r w:rsidR="0055770E">
        <w:t>;</w:t>
      </w:r>
      <w:r w:rsidR="00910F9E" w:rsidRPr="005502A1">
        <w:t xml:space="preserve"> and </w:t>
      </w:r>
      <w:proofErr w:type="spellStart"/>
      <w:r w:rsidR="00910F9E" w:rsidRPr="005502A1">
        <w:t>NeT</w:t>
      </w:r>
      <w:proofErr w:type="spellEnd"/>
      <w:r w:rsidR="00910F9E" w:rsidRPr="005502A1">
        <w:t xml:space="preserve"> – </w:t>
      </w:r>
      <w:proofErr w:type="spellStart"/>
      <w:r w:rsidR="00910F9E" w:rsidRPr="005502A1">
        <w:t>Nelore</w:t>
      </w:r>
      <w:proofErr w:type="spellEnd"/>
      <w:r w:rsidR="00910F9E" w:rsidRPr="005502A1">
        <w:t xml:space="preserve"> Traditional)</w:t>
      </w:r>
      <w:r w:rsidR="00910F9E">
        <w:t>.</w:t>
      </w:r>
    </w:p>
    <w:p w14:paraId="39F67E00" w14:textId="1582159B" w:rsidR="00F0709F" w:rsidRDefault="00F23460" w:rsidP="00F0709F">
      <w:pPr>
        <w:spacing w:after="0"/>
        <w:ind w:firstLine="0"/>
      </w:pPr>
      <w:r>
        <w:lastRenderedPageBreak/>
        <w:pict w14:anchorId="2C662275">
          <v:shape id="_x0000_i1026" type="#_x0000_t75" style="width:468pt;height:301.8pt">
            <v:imagedata r:id="rId10" o:title=""/>
          </v:shape>
        </w:pict>
      </w:r>
    </w:p>
    <w:p w14:paraId="404C8B9C" w14:textId="7B5B2F12" w:rsidR="00F0709F" w:rsidRDefault="003065E5" w:rsidP="00F0709F">
      <w:pPr>
        <w:spacing w:after="0"/>
        <w:ind w:firstLine="0"/>
      </w:pPr>
      <w:r>
        <w:t>Supplementary</w:t>
      </w:r>
      <w:r w:rsidR="00F0709F" w:rsidRPr="005502A1">
        <w:t xml:space="preserve"> Figure S</w:t>
      </w:r>
      <w:r w:rsidR="00F0709F">
        <w:t>2</w:t>
      </w:r>
      <w:r w:rsidR="00F0709F" w:rsidRPr="005502A1">
        <w:t>.</w:t>
      </w:r>
      <w:r w:rsidR="00F0709F">
        <w:t xml:space="preserve"> G</w:t>
      </w:r>
      <w:r w:rsidR="00F0709F" w:rsidRPr="005502A1">
        <w:t>enetic correlation</w:t>
      </w:r>
      <w:r w:rsidR="00F0709F">
        <w:t xml:space="preserve"> between</w:t>
      </w:r>
      <w:r w:rsidR="00F0709F" w:rsidRPr="005502A1">
        <w:t xml:space="preserve"> feed efficiency</w:t>
      </w:r>
      <w:r w:rsidR="00F0709F">
        <w:t>-</w:t>
      </w:r>
      <w:r w:rsidR="00F0709F" w:rsidRPr="005502A1">
        <w:t xml:space="preserve">related traits in </w:t>
      </w:r>
      <w:r w:rsidR="00F0709F" w:rsidRPr="005502A1">
        <w:rPr>
          <w:i/>
          <w:iCs/>
        </w:rPr>
        <w:t>IZ population</w:t>
      </w:r>
      <w:r w:rsidR="00F0709F">
        <w:t xml:space="preserve"> </w:t>
      </w:r>
      <w:r w:rsidR="00F0709F">
        <w:rPr>
          <w:rFonts w:cs="Arial"/>
          <w:szCs w:val="24"/>
        </w:rPr>
        <w:t>and Ward’s hierarchical clustering of g</w:t>
      </w:r>
      <w:r w:rsidR="00F0709F" w:rsidRPr="005502A1">
        <w:t>enetic correlation</w:t>
      </w:r>
      <w:r w:rsidR="00F0709F">
        <w:t xml:space="preserve"> for </w:t>
      </w:r>
      <w:r w:rsidR="00F0709F">
        <w:rPr>
          <w:rFonts w:cs="Arial"/>
          <w:szCs w:val="24"/>
        </w:rPr>
        <w:t xml:space="preserve">feed efficiency-related traits. </w:t>
      </w:r>
      <w:r w:rsidR="00F0709F" w:rsidRPr="003644F9">
        <w:rPr>
          <w:rFonts w:cs="Arial"/>
        </w:rPr>
        <w:t>ADG – average daily gain; FE – feed efficiency; RFI – residual feed intake; DMI – dry matter intake</w:t>
      </w:r>
      <w:r w:rsidR="00F0709F">
        <w:rPr>
          <w:rFonts w:cs="Arial"/>
        </w:rPr>
        <w:t>.</w:t>
      </w:r>
    </w:p>
    <w:p w14:paraId="4DD73578" w14:textId="16206D14" w:rsidR="00D122B7" w:rsidRDefault="00D122B7" w:rsidP="003065E5">
      <w:pPr>
        <w:ind w:firstLine="0"/>
        <w:jc w:val="center"/>
      </w:pPr>
      <w:r>
        <w:br w:type="page"/>
      </w:r>
      <w:r w:rsidR="0091321D">
        <w:rPr>
          <w:noProof/>
        </w:rPr>
      </w:r>
      <w:r w:rsidR="0091321D">
        <w:pict w14:anchorId="75167937">
          <v:shape id="_x0000_s1030" type="#_x0000_t75" style="width:481.9pt;height:582.8pt;mso-left-percent:-10001;mso-top-percent:-10001;mso-position-horizontal:absolute;mso-position-horizontal-relative:char;mso-position-vertical:absolute;mso-position-vertical-relative:line;mso-left-percent:-10001;mso-top-percent:-10001">
            <v:imagedata r:id="rId11" o:title=""/>
            <w10:anchorlock/>
          </v:shape>
        </w:pict>
      </w:r>
    </w:p>
    <w:p w14:paraId="643809F0" w14:textId="1D2455C4" w:rsidR="00655427" w:rsidRDefault="003065E5" w:rsidP="00655427">
      <w:pPr>
        <w:ind w:firstLine="0"/>
      </w:pPr>
      <w:r>
        <w:t>Supplementary</w:t>
      </w:r>
      <w:r w:rsidR="00D122B7" w:rsidRPr="005502A1">
        <w:t xml:space="preserve"> Figure S</w:t>
      </w:r>
      <w:r w:rsidR="00D122B7">
        <w:t xml:space="preserve">3. </w:t>
      </w:r>
      <w:r w:rsidR="00D122B7" w:rsidRPr="00D122B7">
        <w:rPr>
          <w:bCs/>
          <w:color w:val="000000"/>
          <w:szCs w:val="24"/>
        </w:rPr>
        <w:t xml:space="preserve">Relationship between </w:t>
      </w:r>
      <w:r w:rsidR="00D122B7">
        <w:rPr>
          <w:bCs/>
          <w:color w:val="000000"/>
          <w:szCs w:val="24"/>
        </w:rPr>
        <w:t>Pearson correlation</w:t>
      </w:r>
      <w:r w:rsidR="00C74C50">
        <w:rPr>
          <w:bCs/>
          <w:color w:val="000000"/>
          <w:szCs w:val="24"/>
        </w:rPr>
        <w:t xml:space="preserve"> of</w:t>
      </w:r>
      <w:r w:rsidR="00D122B7" w:rsidRPr="00D122B7">
        <w:rPr>
          <w:bCs/>
          <w:color w:val="000000"/>
          <w:szCs w:val="24"/>
        </w:rPr>
        <w:t xml:space="preserve"> </w:t>
      </w:r>
      <w:r w:rsidR="0080566A">
        <w:rPr>
          <w:bCs/>
          <w:color w:val="000000"/>
          <w:szCs w:val="24"/>
        </w:rPr>
        <w:t xml:space="preserve">adjusted phenotype and genomic breeding value </w:t>
      </w:r>
      <w:r w:rsidR="00D122B7" w:rsidRPr="00D122B7">
        <w:rPr>
          <w:bCs/>
          <w:color w:val="000000"/>
          <w:szCs w:val="24"/>
        </w:rPr>
        <w:t xml:space="preserve">obtained using </w:t>
      </w:r>
      <w:r w:rsidR="00D122B7">
        <w:rPr>
          <w:bCs/>
          <w:color w:val="000000"/>
          <w:szCs w:val="24"/>
        </w:rPr>
        <w:t xml:space="preserve">forward </w:t>
      </w:r>
      <w:r w:rsidR="00D122B7" w:rsidRPr="00D122B7">
        <w:rPr>
          <w:bCs/>
          <w:color w:val="000000"/>
          <w:szCs w:val="24"/>
        </w:rPr>
        <w:t xml:space="preserve">validation and heritability estimates for </w:t>
      </w:r>
      <w:r w:rsidR="00D122B7">
        <w:rPr>
          <w:bCs/>
          <w:color w:val="000000"/>
          <w:szCs w:val="24"/>
        </w:rPr>
        <w:t xml:space="preserve">feed </w:t>
      </w:r>
      <w:r w:rsidR="00D122B7">
        <w:rPr>
          <w:bCs/>
          <w:color w:val="000000"/>
          <w:szCs w:val="24"/>
        </w:rPr>
        <w:lastRenderedPageBreak/>
        <w:t>efficiency related traits</w:t>
      </w:r>
      <w:r w:rsidR="00D122B7" w:rsidRPr="00D122B7">
        <w:rPr>
          <w:bCs/>
          <w:color w:val="000000"/>
          <w:szCs w:val="24"/>
        </w:rPr>
        <w:t xml:space="preserve">. </w:t>
      </w:r>
      <w:r w:rsidR="00D122B7">
        <w:t>S</w:t>
      </w:r>
      <w:r w:rsidR="00F23460">
        <w:t>T</w:t>
      </w:r>
      <w:r w:rsidR="00D122B7">
        <w:t xml:space="preserve">GBLUP – single trait GBLUP, </w:t>
      </w:r>
      <w:proofErr w:type="spellStart"/>
      <w:r w:rsidR="00D122B7">
        <w:t>BayesA</w:t>
      </w:r>
      <w:proofErr w:type="spellEnd"/>
      <w:r w:rsidR="00D122B7">
        <w:t xml:space="preserve"> – Bayesian A, BayesB </w:t>
      </w:r>
      <w:r w:rsidR="0055770E">
        <w:t>–</w:t>
      </w:r>
      <w:r w:rsidR="00D122B7">
        <w:t xml:space="preserve"> Bayesian B, </w:t>
      </w:r>
      <w:proofErr w:type="spellStart"/>
      <w:r w:rsidR="00D122B7">
        <w:t>BayesC</w:t>
      </w:r>
      <w:proofErr w:type="spellEnd"/>
      <w:r w:rsidR="00D122B7">
        <w:t xml:space="preserve"> </w:t>
      </w:r>
      <w:r w:rsidR="0055770E">
        <w:t>–</w:t>
      </w:r>
      <w:r w:rsidR="00D122B7">
        <w:t xml:space="preserve"> Bayesian C, BL </w:t>
      </w:r>
      <w:r w:rsidR="0055770E">
        <w:t>–</w:t>
      </w:r>
      <w:r w:rsidR="00D122B7">
        <w:t xml:space="preserve"> Bayesian Lasso, BRR </w:t>
      </w:r>
      <w:r w:rsidR="0055770E">
        <w:t>–</w:t>
      </w:r>
      <w:r w:rsidR="00D122B7">
        <w:t xml:space="preserve"> Bayesian ridge regression, MTGBLUP – multi-trait GBLUP, MLNN </w:t>
      </w:r>
      <w:r w:rsidR="0055770E">
        <w:t>–</w:t>
      </w:r>
      <w:r w:rsidR="00D122B7">
        <w:t xml:space="preserve"> Multilayer neural networks, and SVR – support vector machine regression using a radial basis kernel.</w:t>
      </w:r>
    </w:p>
    <w:p w14:paraId="26CABD13" w14:textId="77777777" w:rsidR="00655427" w:rsidRDefault="00655427" w:rsidP="00655427">
      <w:pPr>
        <w:ind w:firstLine="0"/>
        <w:sectPr w:rsidR="00655427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CFE2120" w14:textId="653B0611" w:rsidR="00655427" w:rsidRDefault="00F23460" w:rsidP="00655427">
      <w:pPr>
        <w:ind w:firstLine="0"/>
      </w:pPr>
      <w:r>
        <w:lastRenderedPageBreak/>
        <w:pict w14:anchorId="1C2380E6">
          <v:shape id="_x0000_i1028" type="#_x0000_t75" style="width:454.2pt;height:512.4pt">
            <v:imagedata r:id="rId12" o:title=""/>
          </v:shape>
        </w:pict>
      </w:r>
    </w:p>
    <w:p w14:paraId="69A73DB4" w14:textId="01F13855" w:rsidR="00FE77FB" w:rsidRDefault="003065E5" w:rsidP="00822257">
      <w:pPr>
        <w:spacing w:after="0"/>
        <w:ind w:firstLine="0"/>
        <w:rPr>
          <w:rFonts w:eastAsia="Times New Roman" w:cs="Arial"/>
          <w:szCs w:val="24"/>
        </w:rPr>
      </w:pPr>
      <w:r>
        <w:t xml:space="preserve">Supplementary </w:t>
      </w:r>
      <w:r w:rsidR="00B87014" w:rsidRPr="005502A1">
        <w:t>Figure S</w:t>
      </w:r>
      <w:r>
        <w:t>4</w:t>
      </w:r>
      <w:r w:rsidR="00B87014" w:rsidRPr="005502A1">
        <w:t>.</w:t>
      </w:r>
      <w:r w:rsidR="00063674">
        <w:t xml:space="preserve"> </w:t>
      </w:r>
      <w:r w:rsidR="00B87014" w:rsidRPr="00B87014">
        <w:rPr>
          <w:rFonts w:eastAsia="Times New Roman" w:cs="Arial"/>
          <w:szCs w:val="24"/>
        </w:rPr>
        <w:t>Distribution of animals in training (</w:t>
      </w:r>
      <w:r w:rsidR="00B87014">
        <w:rPr>
          <w:rFonts w:eastAsia="Times New Roman" w:cs="Arial"/>
          <w:szCs w:val="24"/>
        </w:rPr>
        <w:t>red</w:t>
      </w:r>
      <w:r w:rsidR="00B87014" w:rsidRPr="00B87014">
        <w:rPr>
          <w:rFonts w:eastAsia="Times New Roman" w:cs="Arial"/>
          <w:szCs w:val="24"/>
        </w:rPr>
        <w:t>) and validation (</w:t>
      </w:r>
      <w:r w:rsidR="00B87014">
        <w:rPr>
          <w:rFonts w:eastAsia="Times New Roman" w:cs="Arial"/>
          <w:szCs w:val="24"/>
        </w:rPr>
        <w:t>blue</w:t>
      </w:r>
      <w:r w:rsidR="00B87014" w:rsidRPr="00B87014">
        <w:rPr>
          <w:rFonts w:eastAsia="Times New Roman" w:cs="Arial"/>
          <w:szCs w:val="24"/>
        </w:rPr>
        <w:t xml:space="preserve">) </w:t>
      </w:r>
      <w:r w:rsidR="00063674">
        <w:rPr>
          <w:rFonts w:eastAsia="Times New Roman" w:cs="Arial"/>
          <w:szCs w:val="24"/>
        </w:rPr>
        <w:t>population for forward validation scheme</w:t>
      </w:r>
      <w:r w:rsidR="00B87014" w:rsidRPr="00B87014">
        <w:rPr>
          <w:rFonts w:eastAsia="Times New Roman" w:cs="Arial"/>
          <w:szCs w:val="24"/>
        </w:rPr>
        <w:t>, obtained by PCA based on the genomic matrix</w:t>
      </w:r>
      <w:r w:rsidR="00063674">
        <w:rPr>
          <w:rFonts w:eastAsia="Times New Roman" w:cs="Arial"/>
          <w:szCs w:val="24"/>
        </w:rPr>
        <w:t xml:space="preserve"> [A]. </w:t>
      </w:r>
      <w:r w:rsidR="00B87014" w:rsidRPr="004D478E">
        <w:rPr>
          <w:rFonts w:eastAsia="Times New Roman" w:cs="Arial"/>
          <w:szCs w:val="24"/>
        </w:rPr>
        <w:t xml:space="preserve">Genomic relationships among animals in training and </w:t>
      </w:r>
      <w:r w:rsidR="00096CBE">
        <w:rPr>
          <w:rFonts w:eastAsia="Times New Roman" w:cs="Arial"/>
          <w:szCs w:val="24"/>
        </w:rPr>
        <w:t>validation</w:t>
      </w:r>
      <w:r w:rsidR="00B87014" w:rsidRPr="004D478E">
        <w:rPr>
          <w:rFonts w:eastAsia="Times New Roman" w:cs="Arial"/>
          <w:szCs w:val="24"/>
        </w:rPr>
        <w:t xml:space="preserve"> used to assess the predictive ability for </w:t>
      </w:r>
      <w:r w:rsidR="00063674">
        <w:rPr>
          <w:rFonts w:eastAsia="Times New Roman" w:cs="Arial"/>
          <w:szCs w:val="24"/>
        </w:rPr>
        <w:t>feed efficiency related traits</w:t>
      </w:r>
      <w:r w:rsidR="00B87014" w:rsidRPr="004D478E">
        <w:rPr>
          <w:rFonts w:eastAsia="Times New Roman" w:cs="Arial"/>
          <w:szCs w:val="24"/>
        </w:rPr>
        <w:t xml:space="preserve"> in Nellore cattle</w:t>
      </w:r>
      <w:r w:rsidR="00DB3106">
        <w:rPr>
          <w:rFonts w:eastAsia="Times New Roman" w:cs="Arial"/>
          <w:szCs w:val="24"/>
        </w:rPr>
        <w:t xml:space="preserve"> [B]</w:t>
      </w:r>
      <w:r w:rsidR="00B87014" w:rsidRPr="004D478E">
        <w:rPr>
          <w:rFonts w:eastAsia="Times New Roman" w:cs="Arial"/>
          <w:szCs w:val="24"/>
        </w:rPr>
        <w:t>. The red line indicates the mean of genomic relationship among animals</w:t>
      </w:r>
      <w:r w:rsidR="00063674">
        <w:rPr>
          <w:rFonts w:eastAsia="Times New Roman" w:cs="Arial"/>
          <w:szCs w:val="24"/>
        </w:rPr>
        <w:t xml:space="preserve"> </w:t>
      </w:r>
      <w:r w:rsidR="00822257">
        <w:rPr>
          <w:rFonts w:eastAsia="Times New Roman" w:cs="Arial"/>
          <w:szCs w:val="24"/>
        </w:rPr>
        <w:t>in validation and training set</w:t>
      </w:r>
      <w:r w:rsidR="00B87014" w:rsidRPr="004D478E">
        <w:rPr>
          <w:rFonts w:eastAsia="Times New Roman" w:cs="Arial"/>
          <w:szCs w:val="24"/>
        </w:rPr>
        <w:t>.</w:t>
      </w:r>
    </w:p>
    <w:p w14:paraId="07732E8F" w14:textId="7CC0D92A" w:rsidR="00FE77FB" w:rsidRDefault="00FE77FB" w:rsidP="00F0709F">
      <w:pPr>
        <w:spacing w:after="0"/>
        <w:ind w:firstLine="0"/>
      </w:pPr>
    </w:p>
    <w:sectPr w:rsidR="00FE77FB" w:rsidSect="00655427"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2FFA01" w14:textId="77777777" w:rsidR="00243D2D" w:rsidRDefault="00243D2D" w:rsidP="00655427">
      <w:pPr>
        <w:spacing w:after="0" w:line="240" w:lineRule="auto"/>
      </w:pPr>
      <w:r>
        <w:separator/>
      </w:r>
    </w:p>
  </w:endnote>
  <w:endnote w:type="continuationSeparator" w:id="0">
    <w:p w14:paraId="5541841B" w14:textId="77777777" w:rsidR="00243D2D" w:rsidRDefault="00243D2D" w:rsidP="006554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6486A" w14:textId="77777777" w:rsidR="00655427" w:rsidRDefault="006554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0CA48" w14:textId="77777777" w:rsidR="00243D2D" w:rsidRDefault="00243D2D" w:rsidP="00655427">
      <w:pPr>
        <w:spacing w:after="0" w:line="240" w:lineRule="auto"/>
      </w:pPr>
      <w:r>
        <w:separator/>
      </w:r>
    </w:p>
  </w:footnote>
  <w:footnote w:type="continuationSeparator" w:id="0">
    <w:p w14:paraId="2ED526F6" w14:textId="77777777" w:rsidR="00243D2D" w:rsidRDefault="00243D2D" w:rsidP="006554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bU0N7Q0NzE3MjMwsDRV0lEKTi0uzszPAymwqAUAmvO4/CwAAAA="/>
  </w:docVars>
  <w:rsids>
    <w:rsidRoot w:val="00655427"/>
    <w:rsid w:val="00023859"/>
    <w:rsid w:val="00063674"/>
    <w:rsid w:val="000667F6"/>
    <w:rsid w:val="00096CBE"/>
    <w:rsid w:val="001D257F"/>
    <w:rsid w:val="00243D2D"/>
    <w:rsid w:val="003065E5"/>
    <w:rsid w:val="003D7C6F"/>
    <w:rsid w:val="0055770E"/>
    <w:rsid w:val="005D2833"/>
    <w:rsid w:val="00611531"/>
    <w:rsid w:val="00614926"/>
    <w:rsid w:val="00617690"/>
    <w:rsid w:val="00655427"/>
    <w:rsid w:val="00724F90"/>
    <w:rsid w:val="00752931"/>
    <w:rsid w:val="00790F35"/>
    <w:rsid w:val="00794248"/>
    <w:rsid w:val="0080566A"/>
    <w:rsid w:val="00822257"/>
    <w:rsid w:val="008301F5"/>
    <w:rsid w:val="00843474"/>
    <w:rsid w:val="008A5F73"/>
    <w:rsid w:val="00910F9E"/>
    <w:rsid w:val="0091321D"/>
    <w:rsid w:val="009E783C"/>
    <w:rsid w:val="00A1065B"/>
    <w:rsid w:val="00AA5FFA"/>
    <w:rsid w:val="00B87014"/>
    <w:rsid w:val="00C74C50"/>
    <w:rsid w:val="00C85D45"/>
    <w:rsid w:val="00CA1395"/>
    <w:rsid w:val="00D122B7"/>
    <w:rsid w:val="00D17EF0"/>
    <w:rsid w:val="00D302CE"/>
    <w:rsid w:val="00DB3106"/>
    <w:rsid w:val="00E86A92"/>
    <w:rsid w:val="00EF2FCB"/>
    <w:rsid w:val="00F0709F"/>
    <w:rsid w:val="00F17918"/>
    <w:rsid w:val="00F23460"/>
    <w:rsid w:val="00FD207A"/>
    <w:rsid w:val="00FE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1"/>
    <o:shapelayout v:ext="edit">
      <o:idmap v:ext="edit" data="1"/>
    </o:shapelayout>
  </w:shapeDefaults>
  <w:decimalSymbol w:val="."/>
  <w:listSeparator w:val=","/>
  <w14:docId w14:val="3EF03C53"/>
  <w14:defaultImageDpi w14:val="32767"/>
  <w15:chartTrackingRefBased/>
  <w15:docId w15:val="{DF1C5049-9ECE-4256-8AFC-396044410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931"/>
    <w:pPr>
      <w:spacing w:after="120" w:line="360" w:lineRule="auto"/>
      <w:ind w:firstLine="720"/>
      <w:jc w:val="both"/>
    </w:pPr>
    <w:rPr>
      <w:rFonts w:ascii="Times New Roman" w:hAnsi="Times New Roman"/>
      <w:sz w:val="24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6A92"/>
    <w:pPr>
      <w:keepNext/>
      <w:ind w:firstLine="567"/>
      <w:outlineLvl w:val="0"/>
    </w:pPr>
    <w:rPr>
      <w:rFonts w:eastAsia="Times New Roman"/>
      <w:b/>
      <w:bCs/>
      <w:kern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01F5"/>
    <w:pPr>
      <w:keepNext/>
      <w:keepLines/>
      <w:ind w:firstLine="0"/>
      <w:outlineLvl w:val="1"/>
    </w:pPr>
    <w:rPr>
      <w:rFonts w:eastAsia="Yu Gothic Light"/>
      <w:b/>
      <w:i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301F5"/>
    <w:pPr>
      <w:keepNext/>
      <w:keepLines/>
      <w:spacing w:after="160"/>
      <w:ind w:firstLine="0"/>
      <w:contextualSpacing/>
      <w:outlineLvl w:val="2"/>
    </w:pPr>
    <w:rPr>
      <w:rFonts w:eastAsia="Yu Gothic Light"/>
      <w:b/>
      <w:i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86A92"/>
    <w:rPr>
      <w:rFonts w:ascii="Times New Roman" w:eastAsia="Times New Roman" w:hAnsi="Times New Roman" w:cs="Times New Roman"/>
      <w:b/>
      <w:bCs/>
      <w:kern w:val="32"/>
      <w:sz w:val="24"/>
      <w:szCs w:val="32"/>
    </w:rPr>
  </w:style>
  <w:style w:type="character" w:customStyle="1" w:styleId="Heading2Char">
    <w:name w:val="Heading 2 Char"/>
    <w:link w:val="Heading2"/>
    <w:uiPriority w:val="9"/>
    <w:rsid w:val="008301F5"/>
    <w:rPr>
      <w:rFonts w:ascii="Times New Roman" w:eastAsia="Yu Gothic Light" w:hAnsi="Times New Roman"/>
      <w:b/>
      <w:i/>
      <w:sz w:val="24"/>
      <w:szCs w:val="26"/>
    </w:rPr>
  </w:style>
  <w:style w:type="character" w:customStyle="1" w:styleId="Heading3Char">
    <w:name w:val="Heading 3 Char"/>
    <w:link w:val="Heading3"/>
    <w:uiPriority w:val="9"/>
    <w:rsid w:val="008301F5"/>
    <w:rPr>
      <w:rFonts w:ascii="Times New Roman" w:eastAsia="Yu Gothic Light" w:hAnsi="Times New Roman"/>
      <w:b/>
      <w:i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5542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55427"/>
    <w:rPr>
      <w:rFonts w:ascii="Times New Roman" w:hAnsi="Times New Roman"/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65542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55427"/>
    <w:rPr>
      <w:rFonts w:ascii="Times New Roman" w:hAnsi="Times New Roman"/>
      <w:sz w:val="24"/>
      <w:szCs w:val="22"/>
    </w:rPr>
  </w:style>
  <w:style w:type="paragraph" w:styleId="Revision">
    <w:name w:val="Revision"/>
    <w:hidden/>
    <w:uiPriority w:val="99"/>
    <w:semiHidden/>
    <w:rsid w:val="0055770E"/>
    <w:rPr>
      <w:rFonts w:ascii="Times New Roman" w:hAnsi="Times New Roman"/>
      <w:sz w:val="24"/>
      <w:szCs w:val="22"/>
      <w:lang w:val="en-US" w:eastAsia="en-US"/>
    </w:rPr>
  </w:style>
  <w:style w:type="character" w:styleId="Hyperlink">
    <w:name w:val="Hyperlink"/>
    <w:uiPriority w:val="99"/>
    <w:unhideWhenUsed/>
    <w:rsid w:val="003065E5"/>
    <w:rPr>
      <w:color w:val="0000FF"/>
      <w:u w:val="single"/>
    </w:rPr>
  </w:style>
  <w:style w:type="paragraph" w:styleId="NoSpacing">
    <w:name w:val="No Spacing"/>
    <w:uiPriority w:val="1"/>
    <w:qFormat/>
    <w:rsid w:val="003065E5"/>
    <w:pPr>
      <w:suppressAutoHyphens/>
      <w:ind w:firstLine="720"/>
      <w:jc w:val="both"/>
    </w:pPr>
    <w:rPr>
      <w:rFonts w:ascii="Times New Roman" w:hAnsi="Times New Roman"/>
      <w:sz w:val="24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4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lvao.albuquerque@unesp.br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flaviommota.zoo@gmail.com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4FF540-D83F-46C0-8DA8-0DCCF8BEF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6</Pages>
  <Words>412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Macedomota Lucio</dc:creator>
  <cp:keywords/>
  <dc:description/>
  <cp:lastModifiedBy>Lúcio Flávio Macedo</cp:lastModifiedBy>
  <cp:revision>11</cp:revision>
  <dcterms:created xsi:type="dcterms:W3CDTF">2022-05-09T01:18:00Z</dcterms:created>
  <dcterms:modified xsi:type="dcterms:W3CDTF">2024-01-29T17:50:00Z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http://www.zotero.org/styles/genetics-selection-evolution</vt:lpwstr>
  </property>
  <property fmtid="{D5CDD505-2E9C-101B-9397-08002B2CF9AE}" pid="5" name="Mendeley Recent Style Name 1_1">
    <vt:lpwstr>Genetics Selection Evolution</vt:lpwstr>
  </property>
  <property fmtid="{D5CDD505-2E9C-101B-9397-08002B2CF9AE}" pid="6" name="Mendeley Recent Style Id 2_1">
    <vt:lpwstr>http://www.zotero.org/styles/journal-of-animal-science</vt:lpwstr>
  </property>
  <property fmtid="{D5CDD505-2E9C-101B-9397-08002B2CF9AE}" pid="7" name="Mendeley Recent Style Name 2_1">
    <vt:lpwstr>Journal of Animal Science</vt:lpwstr>
  </property>
  <property fmtid="{D5CDD505-2E9C-101B-9397-08002B2CF9AE}" pid="8" name="Mendeley Recent Style Id 3_1">
    <vt:lpwstr>http://csl.mendeley.com/styles/460999241/Unesp-fcav</vt:lpwstr>
  </property>
  <property fmtid="{D5CDD505-2E9C-101B-9397-08002B2CF9AE}" pid="9" name="Mendeley Recent Style Name 3_1">
    <vt:lpwstr>Journal of Animal Science - Lucio Mota</vt:lpwstr>
  </property>
  <property fmtid="{D5CDD505-2E9C-101B-9397-08002B2CF9AE}" pid="10" name="Mendeley Recent Style Id 4_1">
    <vt:lpwstr>http://www.zotero.org/styles/journal-of-dairy-science</vt:lpwstr>
  </property>
  <property fmtid="{D5CDD505-2E9C-101B-9397-08002B2CF9AE}" pid="11" name="Mendeley Recent Style Name 4_1">
    <vt:lpwstr>Journal of Dairy Science</vt:lpwstr>
  </property>
  <property fmtid="{D5CDD505-2E9C-101B-9397-08002B2CF9AE}" pid="12" name="Mendeley Recent Style Id 5_1">
    <vt:lpwstr>http://www.zotero.org/styles/livestock-science</vt:lpwstr>
  </property>
  <property fmtid="{D5CDD505-2E9C-101B-9397-08002B2CF9AE}" pid="13" name="Mendeley Recent Style Name 5_1">
    <vt:lpwstr>Livestock Science</vt:lpwstr>
  </property>
  <property fmtid="{D5CDD505-2E9C-101B-9397-08002B2CF9AE}" pid="14" name="Mendeley Recent Style Id 6_1">
    <vt:lpwstr>http://www.zotero.org/styles/nature</vt:lpwstr>
  </property>
  <property fmtid="{D5CDD505-2E9C-101B-9397-08002B2CF9AE}" pid="15" name="Mendeley Recent Style Name 6_1">
    <vt:lpwstr>Nature</vt:lpwstr>
  </property>
  <property fmtid="{D5CDD505-2E9C-101B-9397-08002B2CF9AE}" pid="16" name="Mendeley Recent Style Id 7_1">
    <vt:lpwstr>http://www.zotero.org/styles/scientific-reports</vt:lpwstr>
  </property>
  <property fmtid="{D5CDD505-2E9C-101B-9397-08002B2CF9AE}" pid="17" name="Mendeley Recent Style Name 7_1">
    <vt:lpwstr>Scientific Reports</vt:lpwstr>
  </property>
  <property fmtid="{D5CDD505-2E9C-101B-9397-08002B2CF9AE}" pid="18" name="Mendeley Recent Style Id 8_1">
    <vt:lpwstr>http://csl.mendeley.com/styles/460999241/springer-vancouver-brackets</vt:lpwstr>
  </property>
  <property fmtid="{D5CDD505-2E9C-101B-9397-08002B2CF9AE}" pid="19" name="Mendeley Recent Style Name 8_1">
    <vt:lpwstr>Springer - Vancouver (brackets) - Lucio Mota</vt:lpwstr>
  </property>
  <property fmtid="{D5CDD505-2E9C-101B-9397-08002B2CF9AE}" pid="20" name="Mendeley Recent Style Id 9_1">
    <vt:lpwstr>http://www.zotero.org/styles/animal</vt:lpwstr>
  </property>
  <property fmtid="{D5CDD505-2E9C-101B-9397-08002B2CF9AE}" pid="21" name="Mendeley Recent Style Name 9_1">
    <vt:lpwstr>animal</vt:lpwstr>
  </property>
</Properties>
</file>