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3B53C" w14:textId="77777777" w:rsidR="00A52EF5" w:rsidRPr="00B36D84" w:rsidRDefault="00A52EF5" w:rsidP="00A52EF5">
      <w:pPr>
        <w:spacing w:line="360" w:lineRule="auto"/>
        <w:jc w:val="center"/>
        <w:rPr>
          <w:rFonts w:ascii="Calibri" w:hAnsi="Calibri" w:cs="Calibri"/>
          <w:b/>
          <w:sz w:val="28"/>
        </w:rPr>
      </w:pPr>
      <w:bookmarkStart w:id="0" w:name="_GoBack"/>
      <w:bookmarkEnd w:id="0"/>
      <w:r w:rsidRPr="00B36D84">
        <w:rPr>
          <w:rFonts w:ascii="Calibri" w:hAnsi="Calibri" w:cs="Calibri"/>
          <w:b/>
          <w:sz w:val="28"/>
        </w:rPr>
        <w:t xml:space="preserve">Validation of the 2022 European LeukemiaNet risk stratification </w:t>
      </w:r>
      <w:r w:rsidRPr="00B36D84">
        <w:rPr>
          <w:rFonts w:ascii="Calibri" w:hAnsi="Calibri" w:cs="Calibri"/>
          <w:b/>
          <w:sz w:val="28"/>
        </w:rPr>
        <w:br/>
        <w:t>for acute myeloid leukemia</w:t>
      </w:r>
    </w:p>
    <w:p w14:paraId="260C83CF" w14:textId="77777777" w:rsidR="00A52EF5" w:rsidRPr="00B36D84" w:rsidRDefault="00A52EF5" w:rsidP="00A52EF5">
      <w:pPr>
        <w:adjustRightInd w:val="0"/>
        <w:spacing w:line="360" w:lineRule="auto"/>
        <w:rPr>
          <w:rFonts w:ascii="Calibri" w:hAnsi="Calibri" w:cs="Calibri"/>
          <w:sz w:val="22"/>
        </w:rPr>
      </w:pPr>
    </w:p>
    <w:p w14:paraId="49295AD7" w14:textId="77777777" w:rsidR="00A52EF5" w:rsidRPr="00B36D84" w:rsidRDefault="00A52EF5" w:rsidP="00A52EF5">
      <w:pPr>
        <w:adjustRightInd w:val="0"/>
        <w:spacing w:line="240" w:lineRule="auto"/>
        <w:rPr>
          <w:rFonts w:ascii="Calibri" w:eastAsia="Calibri,ArialMT" w:hAnsi="Calibri" w:cs="Calibri"/>
          <w:sz w:val="22"/>
        </w:rPr>
      </w:pPr>
      <w:r w:rsidRPr="00B36D84">
        <w:rPr>
          <w:rFonts w:ascii="Calibri" w:hAnsi="Calibri" w:cs="Calibri"/>
          <w:sz w:val="22"/>
        </w:rPr>
        <w:t>Ga-Young Song</w:t>
      </w:r>
      <w:r w:rsidRPr="00B36D84">
        <w:rPr>
          <w:rFonts w:ascii="Calibri" w:eastAsia="Calibri,ArialMT" w:hAnsi="Calibri" w:cs="Calibri"/>
          <w:sz w:val="22"/>
          <w:vertAlign w:val="superscript"/>
        </w:rPr>
        <w:t>1*</w:t>
      </w:r>
      <w:r w:rsidRPr="00B36D84">
        <w:rPr>
          <w:rFonts w:ascii="Calibri" w:eastAsia="Calibri,ArialMT" w:hAnsi="Calibri" w:cs="Calibri"/>
          <w:sz w:val="22"/>
        </w:rPr>
        <w:t>, Hyeon-Jong Kim</w:t>
      </w:r>
      <w:r w:rsidRPr="00B36D84">
        <w:rPr>
          <w:rFonts w:ascii="Calibri" w:eastAsia="Calibri,ArialMT" w:hAnsi="Calibri" w:cs="Calibri"/>
          <w:sz w:val="22"/>
          <w:vertAlign w:val="superscript"/>
        </w:rPr>
        <w:t>1*</w:t>
      </w:r>
      <w:r w:rsidRPr="00B36D84">
        <w:rPr>
          <w:rFonts w:ascii="Calibri" w:eastAsia="Batang" w:hAnsi="Calibri" w:cs="Calibri"/>
          <w:sz w:val="22"/>
        </w:rPr>
        <w:t xml:space="preserve">, </w:t>
      </w:r>
      <w:r w:rsidRPr="00B36D84">
        <w:rPr>
          <w:rFonts w:ascii="Calibri" w:hAnsi="Calibri" w:cs="Calibri"/>
          <w:sz w:val="22"/>
        </w:rPr>
        <w:t>TaeHyung Kim</w:t>
      </w:r>
      <w:r w:rsidRPr="00B36D84">
        <w:rPr>
          <w:rFonts w:ascii="Calibri" w:hAnsi="Calibri" w:cs="Calibri"/>
          <w:sz w:val="22"/>
          <w:vertAlign w:val="superscript"/>
        </w:rPr>
        <w:t>2, 3, 4*</w:t>
      </w:r>
      <w:r w:rsidRPr="00B36D84">
        <w:rPr>
          <w:rFonts w:ascii="Calibri" w:hAnsi="Calibri" w:cs="Calibri"/>
          <w:sz w:val="22"/>
        </w:rPr>
        <w:t xml:space="preserve">, </w:t>
      </w:r>
      <w:r w:rsidRPr="00B36D84">
        <w:rPr>
          <w:rFonts w:ascii="Calibri" w:eastAsia="Calibri,ArialMT" w:hAnsi="Calibri" w:cs="Calibri"/>
          <w:sz w:val="22"/>
        </w:rPr>
        <w:t>Seo-Yeon Ahn</w:t>
      </w:r>
      <w:r w:rsidRPr="00B36D84">
        <w:rPr>
          <w:rFonts w:ascii="Calibri" w:eastAsia="Calibri,ArialMT" w:hAnsi="Calibri" w:cs="Calibri"/>
          <w:sz w:val="22"/>
          <w:vertAlign w:val="superscript"/>
        </w:rPr>
        <w:t>1</w:t>
      </w:r>
      <w:r w:rsidRPr="00B36D84">
        <w:rPr>
          <w:rFonts w:ascii="Calibri" w:eastAsia="Calibri,ArialMT" w:hAnsi="Calibri" w:cs="Calibri"/>
          <w:sz w:val="22"/>
        </w:rPr>
        <w:t>, Sung-Hoon Jung</w:t>
      </w:r>
      <w:r w:rsidRPr="00B36D84">
        <w:rPr>
          <w:rFonts w:ascii="Calibri" w:eastAsia="Calibri,ArialMT" w:hAnsi="Calibri" w:cs="Calibri"/>
          <w:sz w:val="22"/>
          <w:vertAlign w:val="superscript"/>
        </w:rPr>
        <w:t>1</w:t>
      </w:r>
      <w:r w:rsidRPr="00B36D84">
        <w:rPr>
          <w:rFonts w:ascii="Calibri" w:eastAsia="Calibri,ArialMT" w:hAnsi="Calibri" w:cs="Calibri"/>
          <w:sz w:val="22"/>
        </w:rPr>
        <w:t xml:space="preserve">, </w:t>
      </w:r>
      <w:r w:rsidRPr="00B36D84">
        <w:rPr>
          <w:rFonts w:ascii="Calibri" w:hAnsi="Calibri" w:cs="Calibri"/>
          <w:sz w:val="22"/>
        </w:rPr>
        <w:t>Mihee Kim</w:t>
      </w:r>
      <w:r w:rsidRPr="00B36D84">
        <w:rPr>
          <w:rFonts w:ascii="Calibri" w:hAnsi="Calibri" w:cs="Calibri"/>
          <w:sz w:val="22"/>
          <w:vertAlign w:val="superscript"/>
        </w:rPr>
        <w:t>1</w:t>
      </w:r>
      <w:r w:rsidRPr="00B36D84">
        <w:rPr>
          <w:rFonts w:ascii="Calibri" w:hAnsi="Calibri" w:cs="Calibri"/>
          <w:sz w:val="22"/>
        </w:rPr>
        <w:t>,</w:t>
      </w:r>
      <w:r w:rsidRPr="00B36D84">
        <w:rPr>
          <w:rFonts w:ascii="Calibri" w:hAnsi="Calibri" w:cs="Calibri"/>
          <w:sz w:val="22"/>
          <w:vertAlign w:val="subscript"/>
        </w:rPr>
        <w:t xml:space="preserve"> </w:t>
      </w:r>
      <w:r w:rsidRPr="00B36D84">
        <w:rPr>
          <w:rFonts w:ascii="Calibri" w:eastAsia="Calibri,ArialMT" w:hAnsi="Calibri" w:cs="Calibri"/>
          <w:sz w:val="22"/>
        </w:rPr>
        <w:t>Deok-Hwan Yang</w:t>
      </w:r>
      <w:r w:rsidRPr="00B36D84">
        <w:rPr>
          <w:rFonts w:ascii="Calibri" w:eastAsia="Calibri,ArialMT" w:hAnsi="Calibri" w:cs="Calibri"/>
          <w:sz w:val="22"/>
          <w:vertAlign w:val="superscript"/>
        </w:rPr>
        <w:t>1</w:t>
      </w:r>
      <w:r w:rsidRPr="00B36D84">
        <w:rPr>
          <w:rFonts w:ascii="Calibri" w:eastAsia="Calibri,ArialMT" w:hAnsi="Calibri" w:cs="Calibri"/>
          <w:sz w:val="22"/>
        </w:rPr>
        <w:t>, Je-Jung Lee</w:t>
      </w:r>
      <w:r w:rsidRPr="00B36D84">
        <w:rPr>
          <w:rFonts w:ascii="Calibri" w:eastAsia="Calibri,ArialMT" w:hAnsi="Calibri" w:cs="Calibri"/>
          <w:sz w:val="22"/>
          <w:vertAlign w:val="superscript"/>
        </w:rPr>
        <w:t>1</w:t>
      </w:r>
      <w:r w:rsidRPr="00B36D84">
        <w:rPr>
          <w:rFonts w:ascii="Calibri" w:eastAsia="Calibri,ArialMT" w:hAnsi="Calibri" w:cs="Calibri"/>
          <w:sz w:val="22"/>
        </w:rPr>
        <w:t xml:space="preserve">, </w:t>
      </w:r>
      <w:r w:rsidRPr="00B36D84">
        <w:rPr>
          <w:rFonts w:ascii="Calibri" w:eastAsia="Malgun Gothic" w:hAnsi="Calibri" w:cs="Calibri"/>
          <w:sz w:val="22"/>
        </w:rPr>
        <w:t>Mi Yeon Kim</w:t>
      </w:r>
      <w:r w:rsidRPr="00B36D84">
        <w:rPr>
          <w:rFonts w:ascii="Calibri" w:eastAsia="Calibri,ArialMT" w:hAnsi="Calibri" w:cs="Calibri"/>
          <w:sz w:val="22"/>
          <w:vertAlign w:val="superscript"/>
        </w:rPr>
        <w:t>5</w:t>
      </w:r>
      <w:r w:rsidRPr="00B36D84">
        <w:rPr>
          <w:rFonts w:ascii="Calibri" w:eastAsia="Malgun Gothic" w:hAnsi="Calibri" w:cs="Calibri"/>
          <w:sz w:val="22"/>
        </w:rPr>
        <w:t>, June-Won Cheong</w:t>
      </w:r>
      <w:r w:rsidRPr="00B36D84">
        <w:rPr>
          <w:rFonts w:ascii="Calibri" w:eastAsia="Malgun Gothic" w:hAnsi="Calibri" w:cs="Calibri"/>
          <w:sz w:val="22"/>
          <w:vertAlign w:val="superscript"/>
        </w:rPr>
        <w:t>6</w:t>
      </w:r>
      <w:r w:rsidRPr="00B36D84">
        <w:rPr>
          <w:rFonts w:ascii="Calibri" w:eastAsia="Malgun Gothic" w:hAnsi="Calibri" w:cs="Calibri"/>
          <w:sz w:val="22"/>
        </w:rPr>
        <w:t xml:space="preserve">, </w:t>
      </w:r>
      <w:r w:rsidRPr="00B36D84">
        <w:rPr>
          <w:rFonts w:ascii="Calibri" w:eastAsia="Calibri,ArialMT" w:hAnsi="Calibri" w:cs="Calibri"/>
          <w:sz w:val="22"/>
        </w:rPr>
        <w:t>Chul Won Jung</w:t>
      </w:r>
      <w:r w:rsidRPr="00B36D84">
        <w:rPr>
          <w:rFonts w:ascii="Calibri" w:eastAsia="Calibri,ArialMT" w:hAnsi="Calibri" w:cs="Calibri"/>
          <w:sz w:val="22"/>
          <w:vertAlign w:val="superscript"/>
        </w:rPr>
        <w:t>7</w:t>
      </w:r>
      <w:r w:rsidRPr="00B36D84">
        <w:rPr>
          <w:rFonts w:ascii="Calibri" w:eastAsia="Calibri,ArialMT" w:hAnsi="Calibri" w:cs="Calibri"/>
          <w:sz w:val="22"/>
        </w:rPr>
        <w:t>, Jun Ho Jang</w:t>
      </w:r>
      <w:r w:rsidRPr="00B36D84">
        <w:rPr>
          <w:rFonts w:ascii="Calibri" w:eastAsia="Calibri,ArialMT" w:hAnsi="Calibri" w:cs="Calibri"/>
          <w:sz w:val="22"/>
          <w:vertAlign w:val="superscript"/>
        </w:rPr>
        <w:t>7</w:t>
      </w:r>
      <w:r w:rsidRPr="00B36D84">
        <w:rPr>
          <w:rFonts w:ascii="Calibri" w:eastAsia="Calibri,ArialMT" w:hAnsi="Calibri" w:cs="Calibri"/>
          <w:sz w:val="22"/>
        </w:rPr>
        <w:t>, Hee Je Kim</w:t>
      </w:r>
      <w:r w:rsidRPr="00B36D84">
        <w:rPr>
          <w:rFonts w:ascii="Calibri" w:eastAsia="Calibri,ArialMT" w:hAnsi="Calibri" w:cs="Calibri"/>
          <w:sz w:val="22"/>
          <w:vertAlign w:val="superscript"/>
        </w:rPr>
        <w:t>8</w:t>
      </w:r>
      <w:r w:rsidRPr="00B36D84">
        <w:rPr>
          <w:rFonts w:ascii="Calibri" w:eastAsia="Calibri,ArialMT" w:hAnsi="Calibri" w:cs="Calibri"/>
          <w:sz w:val="22"/>
        </w:rPr>
        <w:t>, Joon Ho Moon</w:t>
      </w:r>
      <w:r w:rsidRPr="00B36D84">
        <w:rPr>
          <w:rFonts w:ascii="Calibri" w:eastAsia="Calibri,ArialMT" w:hAnsi="Calibri" w:cs="Calibri"/>
          <w:sz w:val="22"/>
          <w:vertAlign w:val="superscript"/>
        </w:rPr>
        <w:t>9</w:t>
      </w:r>
      <w:r w:rsidRPr="00B36D84">
        <w:rPr>
          <w:rFonts w:ascii="Calibri" w:eastAsia="Calibri,ArialMT" w:hAnsi="Calibri" w:cs="Calibri"/>
          <w:sz w:val="22"/>
        </w:rPr>
        <w:t>, Sang Kyun Sohn</w:t>
      </w:r>
      <w:r w:rsidRPr="00B36D84">
        <w:rPr>
          <w:rFonts w:ascii="Calibri" w:eastAsia="Calibri,ArialMT" w:hAnsi="Calibri" w:cs="Calibri"/>
          <w:sz w:val="22"/>
          <w:vertAlign w:val="superscript"/>
        </w:rPr>
        <w:t>9</w:t>
      </w:r>
      <w:r w:rsidRPr="00B36D84">
        <w:rPr>
          <w:rFonts w:ascii="Calibri" w:eastAsia="Calibri,ArialMT" w:hAnsi="Calibri" w:cs="Calibri"/>
          <w:sz w:val="22"/>
        </w:rPr>
        <w:t>, Jong-Ho Won</w:t>
      </w:r>
      <w:r w:rsidRPr="00B36D84">
        <w:rPr>
          <w:rFonts w:ascii="Calibri" w:eastAsia="Calibri,ArialMT" w:hAnsi="Calibri" w:cs="Calibri"/>
          <w:sz w:val="22"/>
          <w:vertAlign w:val="superscript"/>
        </w:rPr>
        <w:t>10</w:t>
      </w:r>
      <w:r w:rsidRPr="00B36D84">
        <w:rPr>
          <w:rFonts w:ascii="Calibri" w:eastAsia="Calibri,ArialMT" w:hAnsi="Calibri" w:cs="Calibri"/>
          <w:sz w:val="22"/>
        </w:rPr>
        <w:t xml:space="preserve">, </w:t>
      </w:r>
      <w:r w:rsidRPr="00B36D84">
        <w:rPr>
          <w:rFonts w:ascii="Calibri" w:hAnsi="Calibri" w:cs="Calibri"/>
          <w:sz w:val="22"/>
        </w:rPr>
        <w:t>Seong Kyu Park</w:t>
      </w:r>
      <w:r w:rsidRPr="00B36D84">
        <w:rPr>
          <w:rFonts w:ascii="Calibri" w:hAnsi="Calibri" w:cs="Calibri"/>
          <w:sz w:val="22"/>
          <w:vertAlign w:val="superscript"/>
        </w:rPr>
        <w:t>10</w:t>
      </w:r>
      <w:r w:rsidRPr="00B36D84">
        <w:rPr>
          <w:rFonts w:ascii="Calibri" w:hAnsi="Calibri" w:cs="Calibri"/>
          <w:sz w:val="22"/>
        </w:rPr>
        <w:t xml:space="preserve">, </w:t>
      </w:r>
      <w:r w:rsidRPr="00B36D84">
        <w:rPr>
          <w:rFonts w:ascii="Calibri" w:eastAsia="Calibri,ArialMT" w:hAnsi="Calibri" w:cs="Calibri"/>
          <w:sz w:val="22"/>
        </w:rPr>
        <w:t>Sung-Hyun Kim</w:t>
      </w:r>
      <w:r w:rsidRPr="00B36D84">
        <w:rPr>
          <w:rFonts w:ascii="Calibri" w:eastAsia="Calibri,ArialMT" w:hAnsi="Calibri" w:cs="Calibri"/>
          <w:sz w:val="22"/>
          <w:vertAlign w:val="superscript"/>
        </w:rPr>
        <w:t>11</w:t>
      </w:r>
      <w:r w:rsidRPr="00B36D84">
        <w:rPr>
          <w:rFonts w:ascii="Calibri" w:eastAsia="Calibri,ArialMT" w:hAnsi="Calibri" w:cs="Calibri"/>
          <w:sz w:val="22"/>
        </w:rPr>
        <w:t xml:space="preserve">, </w:t>
      </w:r>
      <w:r w:rsidRPr="00B36D84">
        <w:rPr>
          <w:rFonts w:ascii="Calibri" w:hAnsi="Calibri" w:cs="Calibri"/>
          <w:sz w:val="22"/>
        </w:rPr>
        <w:t>Chang Kyun</w:t>
      </w:r>
      <w:r w:rsidRPr="00B36D84">
        <w:rPr>
          <w:rFonts w:ascii="Calibri" w:eastAsia="Calibri,ArialMT" w:hAnsi="Calibri" w:cs="Calibri"/>
          <w:sz w:val="22"/>
        </w:rPr>
        <w:t xml:space="preserve"> </w:t>
      </w:r>
      <w:r w:rsidRPr="00B36D84">
        <w:rPr>
          <w:rFonts w:ascii="Calibri" w:hAnsi="Calibri" w:cs="Calibri"/>
          <w:sz w:val="22"/>
        </w:rPr>
        <w:t>Choi</w:t>
      </w:r>
      <w:r w:rsidRPr="00B36D84">
        <w:rPr>
          <w:rFonts w:ascii="Calibri" w:hAnsi="Calibri" w:cs="Calibri"/>
          <w:sz w:val="22"/>
          <w:vertAlign w:val="superscript"/>
        </w:rPr>
        <w:t>12</w:t>
      </w:r>
      <w:r w:rsidRPr="00B36D84">
        <w:rPr>
          <w:rFonts w:ascii="Calibri" w:hAnsi="Calibri" w:cs="Calibri"/>
          <w:sz w:val="22"/>
        </w:rPr>
        <w:t>,</w:t>
      </w:r>
      <w:r w:rsidRPr="00B36D84">
        <w:rPr>
          <w:rFonts w:ascii="Calibri" w:eastAsia="Calibri,ArialMT" w:hAnsi="Calibri" w:cs="Calibri"/>
          <w:sz w:val="22"/>
        </w:rPr>
        <w:t xml:space="preserve"> Hyeoung-Joon Kim</w:t>
      </w:r>
      <w:r w:rsidRPr="00B36D84">
        <w:rPr>
          <w:rFonts w:ascii="Calibri" w:eastAsia="Calibri,ArialMT" w:hAnsi="Calibri" w:cs="Calibri"/>
          <w:sz w:val="22"/>
          <w:vertAlign w:val="superscript"/>
        </w:rPr>
        <w:t>1, 5</w:t>
      </w:r>
      <w:r w:rsidRPr="00B36D84">
        <w:rPr>
          <w:rFonts w:ascii="Calibri" w:eastAsia="Calibri,ArialMT" w:hAnsi="Calibri" w:cs="Calibri"/>
          <w:sz w:val="22"/>
        </w:rPr>
        <w:t>, Jae-Sook Ahn</w:t>
      </w:r>
      <w:r w:rsidRPr="00B36D84">
        <w:rPr>
          <w:rFonts w:ascii="Calibri" w:eastAsia="Calibri,ArialMT" w:hAnsi="Calibri" w:cs="Calibri"/>
          <w:sz w:val="22"/>
          <w:vertAlign w:val="superscript"/>
        </w:rPr>
        <w:t>1, 5</w:t>
      </w:r>
      <w:r w:rsidRPr="00B36D84">
        <w:rPr>
          <w:rFonts w:ascii="Calibri" w:hAnsi="Calibri" w:cs="Calibri"/>
          <w:b/>
          <w:sz w:val="22"/>
        </w:rPr>
        <w:t>‡</w:t>
      </w:r>
      <w:r w:rsidRPr="00B36D84">
        <w:rPr>
          <w:rFonts w:ascii="Calibri" w:hAnsi="Calibri" w:cs="Calibri"/>
          <w:sz w:val="22"/>
        </w:rPr>
        <w:t>, and</w:t>
      </w:r>
      <w:r w:rsidRPr="00B36D84">
        <w:rPr>
          <w:rFonts w:ascii="Calibri" w:hAnsi="Calibri" w:cs="Calibri"/>
          <w:b/>
          <w:sz w:val="22"/>
        </w:rPr>
        <w:t xml:space="preserve"> </w:t>
      </w:r>
      <w:r w:rsidRPr="00B36D84">
        <w:rPr>
          <w:rFonts w:ascii="Calibri" w:eastAsia="Calibri,ArialMT" w:hAnsi="Calibri" w:cs="Calibri"/>
          <w:sz w:val="22"/>
        </w:rPr>
        <w:t>Dennis Dong Hwan Kim</w:t>
      </w:r>
      <w:r w:rsidRPr="00B36D84">
        <w:rPr>
          <w:rFonts w:ascii="Calibri" w:eastAsia="Calibri,ArialMT" w:hAnsi="Calibri" w:cs="Calibri"/>
          <w:sz w:val="22"/>
          <w:vertAlign w:val="superscript"/>
        </w:rPr>
        <w:t>2</w:t>
      </w:r>
      <w:r w:rsidRPr="00B36D84">
        <w:rPr>
          <w:rFonts w:ascii="Calibri" w:hAnsi="Calibri" w:cs="Calibri"/>
          <w:b/>
          <w:sz w:val="22"/>
        </w:rPr>
        <w:t>‡</w:t>
      </w:r>
    </w:p>
    <w:p w14:paraId="528EBE40" w14:textId="77777777" w:rsidR="00A52EF5" w:rsidRPr="00B36D84" w:rsidRDefault="00A52EF5" w:rsidP="00A52EF5">
      <w:pPr>
        <w:adjustRightInd w:val="0"/>
        <w:spacing w:line="240" w:lineRule="auto"/>
        <w:rPr>
          <w:rFonts w:ascii="Calibri" w:hAnsi="Calibri" w:cs="Calibri"/>
          <w:sz w:val="22"/>
          <w:vertAlign w:val="superscript"/>
        </w:rPr>
      </w:pPr>
    </w:p>
    <w:p w14:paraId="4925766A" w14:textId="77777777" w:rsidR="00A52EF5" w:rsidRPr="00B36D84" w:rsidRDefault="00A52EF5" w:rsidP="00A52EF5">
      <w:pPr>
        <w:adjustRightInd w:val="0"/>
        <w:spacing w:line="240" w:lineRule="auto"/>
        <w:rPr>
          <w:rFonts w:ascii="Calibri" w:hAnsi="Calibri" w:cs="Calibri"/>
          <w:sz w:val="22"/>
          <w:vertAlign w:val="superscript"/>
        </w:rPr>
      </w:pPr>
      <w:r w:rsidRPr="00B36D84">
        <w:rPr>
          <w:rFonts w:ascii="Calibri" w:eastAsia="Calibri,ArialMT" w:hAnsi="Calibri" w:cs="Calibri"/>
          <w:sz w:val="22"/>
          <w:vertAlign w:val="superscript"/>
        </w:rPr>
        <w:t>1</w:t>
      </w:r>
      <w:r w:rsidRPr="00B36D84">
        <w:rPr>
          <w:rFonts w:ascii="Calibri" w:hAnsi="Calibri" w:cs="Calibri" w:hint="eastAsia"/>
          <w:sz w:val="22"/>
        </w:rPr>
        <w:t>D</w:t>
      </w:r>
      <w:r w:rsidRPr="00B36D84">
        <w:rPr>
          <w:rFonts w:ascii="Calibri" w:hAnsi="Calibri" w:cs="Calibri"/>
          <w:sz w:val="22"/>
        </w:rPr>
        <w:t>epartment of H</w:t>
      </w:r>
      <w:r w:rsidRPr="00B36D84">
        <w:rPr>
          <w:rFonts w:ascii="Calibri" w:eastAsia="Calibri,ArialMT" w:hAnsi="Calibri" w:cs="Calibri"/>
          <w:sz w:val="22"/>
        </w:rPr>
        <w:t xml:space="preserve">ematology-Oncology, Chonnam National University Hwasun Hospital, </w:t>
      </w:r>
      <w:r w:rsidRPr="00B36D84">
        <w:rPr>
          <w:rFonts w:ascii="Calibri" w:hAnsi="Calibri" w:cs="Calibri"/>
          <w:sz w:val="22"/>
        </w:rPr>
        <w:t>Chonnam</w:t>
      </w:r>
      <w:r w:rsidRPr="00B36D84">
        <w:rPr>
          <w:rFonts w:ascii="Calibri" w:eastAsia="Calibri,ArialMT" w:hAnsi="Calibri" w:cs="Calibri"/>
          <w:sz w:val="22"/>
        </w:rPr>
        <w:t xml:space="preserve"> </w:t>
      </w:r>
      <w:r w:rsidRPr="00B36D84">
        <w:rPr>
          <w:rFonts w:ascii="Calibri" w:hAnsi="Calibri" w:cs="Calibri"/>
          <w:sz w:val="22"/>
        </w:rPr>
        <w:t>National</w:t>
      </w:r>
      <w:r w:rsidRPr="00B36D84">
        <w:rPr>
          <w:rFonts w:ascii="Calibri" w:eastAsia="Calibri,ArialMT" w:hAnsi="Calibri" w:cs="Calibri"/>
          <w:sz w:val="22"/>
        </w:rPr>
        <w:t xml:space="preserve"> </w:t>
      </w:r>
      <w:r w:rsidRPr="00B36D84">
        <w:rPr>
          <w:rFonts w:ascii="Calibri" w:hAnsi="Calibri" w:cs="Calibri"/>
          <w:sz w:val="22"/>
        </w:rPr>
        <w:t>University</w:t>
      </w:r>
      <w:r w:rsidRPr="00B36D84">
        <w:rPr>
          <w:rFonts w:ascii="Calibri" w:eastAsia="Calibri,ArialMT" w:hAnsi="Calibri" w:cs="Calibri"/>
          <w:sz w:val="22"/>
        </w:rPr>
        <w:t xml:space="preserve"> </w:t>
      </w:r>
      <w:r w:rsidRPr="00B36D84">
        <w:rPr>
          <w:rFonts w:ascii="Calibri" w:hAnsi="Calibri" w:cs="Calibri"/>
          <w:sz w:val="22"/>
        </w:rPr>
        <w:t>Medical</w:t>
      </w:r>
      <w:r w:rsidRPr="00B36D84">
        <w:rPr>
          <w:rFonts w:ascii="Calibri" w:eastAsia="Calibri,ArialMT" w:hAnsi="Calibri" w:cs="Calibri"/>
          <w:sz w:val="22"/>
        </w:rPr>
        <w:t xml:space="preserve"> </w:t>
      </w:r>
      <w:r w:rsidRPr="00B36D84">
        <w:rPr>
          <w:rFonts w:ascii="Calibri" w:hAnsi="Calibri" w:cs="Calibri"/>
          <w:sz w:val="22"/>
        </w:rPr>
        <w:t>School,</w:t>
      </w:r>
      <w:r w:rsidRPr="00B36D84">
        <w:rPr>
          <w:rFonts w:ascii="Calibri" w:eastAsia="Calibri,ArialMT" w:hAnsi="Calibri" w:cs="Calibri"/>
          <w:sz w:val="22"/>
        </w:rPr>
        <w:t xml:space="preserve"> Jeollanam-do, Republic of Korea;</w:t>
      </w:r>
      <w:r w:rsidRPr="00B36D84">
        <w:rPr>
          <w:rFonts w:ascii="Calibri" w:eastAsia="Calibri,ArialMT" w:hAnsi="Calibri" w:cs="Calibri"/>
          <w:sz w:val="22"/>
          <w:vertAlign w:val="superscript"/>
        </w:rPr>
        <w:t xml:space="preserve"> 2</w:t>
      </w:r>
      <w:r w:rsidRPr="00B36D84">
        <w:rPr>
          <w:rFonts w:ascii="Calibri" w:eastAsia="Calibri,ArialMT" w:hAnsi="Calibri" w:cs="Calibri"/>
          <w:sz w:val="22"/>
        </w:rPr>
        <w:t xml:space="preserve">Department of Medical Oncology and Hematology, Princess Margaret Cancer Centre, University of Toronto, Toronto, ON, Canada; </w:t>
      </w:r>
      <w:r w:rsidRPr="00B36D84">
        <w:rPr>
          <w:rFonts w:ascii="Calibri" w:eastAsia="Calibri,ArialMT" w:hAnsi="Calibri" w:cs="Calibri"/>
          <w:sz w:val="22"/>
          <w:vertAlign w:val="superscript"/>
        </w:rPr>
        <w:t>3</w:t>
      </w:r>
      <w:r w:rsidRPr="00B36D84">
        <w:rPr>
          <w:rFonts w:ascii="Calibri" w:eastAsia="Calibri,ArialMT" w:hAnsi="Calibri" w:cs="Calibri"/>
          <w:sz w:val="22"/>
        </w:rPr>
        <w:t xml:space="preserve">Department of Computer Science, University of Toronto, Toronto, ON, Canada; </w:t>
      </w:r>
      <w:r w:rsidRPr="00B36D84">
        <w:rPr>
          <w:rFonts w:ascii="Calibri" w:eastAsia="Calibri,ArialMT" w:hAnsi="Calibri" w:cs="Calibri"/>
          <w:sz w:val="22"/>
          <w:vertAlign w:val="superscript"/>
        </w:rPr>
        <w:t>4</w:t>
      </w:r>
      <w:r w:rsidRPr="00B36D84">
        <w:rPr>
          <w:rFonts w:ascii="Calibri" w:eastAsia="Calibri,ArialMT" w:hAnsi="Calibri" w:cs="Calibri"/>
          <w:sz w:val="22"/>
        </w:rPr>
        <w:t>The Donnelly Centre for Cellular and Biomolecular Research, University of Toronto, Toronto, ON, Canada;</w:t>
      </w:r>
      <w:r w:rsidRPr="00B36D84">
        <w:rPr>
          <w:rFonts w:ascii="Calibri" w:eastAsia="Calibri,ArialMT" w:hAnsi="Calibri" w:cs="Calibri"/>
          <w:sz w:val="22"/>
          <w:vertAlign w:val="superscript"/>
        </w:rPr>
        <w:t xml:space="preserve"> 5</w:t>
      </w:r>
      <w:r w:rsidRPr="00B36D84">
        <w:rPr>
          <w:rFonts w:ascii="Calibri" w:eastAsia="Calibri,ArialMT" w:hAnsi="Calibri" w:cs="Calibri"/>
          <w:sz w:val="22"/>
        </w:rPr>
        <w:t xml:space="preserve">Genomic Research Center for Hematopoietic Diseases, Chonnam National University Hwasun Hospital, Jeollanam-do, Republic of Korea; </w:t>
      </w:r>
      <w:r w:rsidRPr="00B36D84">
        <w:rPr>
          <w:rFonts w:ascii="Calibri" w:eastAsia="Calibri,ArialMT" w:hAnsi="Calibri" w:cs="Calibri"/>
          <w:sz w:val="22"/>
          <w:vertAlign w:val="superscript"/>
        </w:rPr>
        <w:t>6</w:t>
      </w:r>
      <w:r w:rsidRPr="00B36D84">
        <w:rPr>
          <w:rFonts w:ascii="Calibri" w:hAnsi="Calibri" w:cs="Calibri"/>
          <w:sz w:val="22"/>
          <w:shd w:val="clear" w:color="auto" w:fill="FFFFFF"/>
        </w:rPr>
        <w:t xml:space="preserve">Division of Hematology, Department of Internal Medicine, Yonsei University College of Medicine, Seoul 03722, Republic of Korea; </w:t>
      </w:r>
      <w:r w:rsidRPr="00B36D84">
        <w:rPr>
          <w:rFonts w:ascii="Calibri" w:eastAsia="Calibri,ArialMT" w:hAnsi="Calibri" w:cs="Calibri"/>
          <w:sz w:val="22"/>
          <w:vertAlign w:val="superscript"/>
        </w:rPr>
        <w:t>7</w:t>
      </w:r>
      <w:r w:rsidRPr="00B36D84">
        <w:rPr>
          <w:rFonts w:ascii="Calibri" w:eastAsia="Calibri,ArialMT" w:hAnsi="Calibri" w:cs="Calibri"/>
          <w:sz w:val="22"/>
        </w:rPr>
        <w:t xml:space="preserve">Division of Hematology-Oncology, Samsung Medical Center; </w:t>
      </w:r>
      <w:r w:rsidRPr="00B36D84">
        <w:rPr>
          <w:rFonts w:ascii="Calibri" w:eastAsia="Calibri,ArialMT" w:hAnsi="Calibri" w:cs="Calibri"/>
          <w:sz w:val="22"/>
          <w:vertAlign w:val="superscript"/>
        </w:rPr>
        <w:t>8</w:t>
      </w:r>
      <w:r w:rsidRPr="00B36D84">
        <w:rPr>
          <w:rFonts w:ascii="Calibri" w:eastAsia="Calibri,ArialMT" w:hAnsi="Calibri" w:cs="Calibri"/>
          <w:sz w:val="22"/>
        </w:rPr>
        <w:t xml:space="preserve">Department of Hematology, The Catholic University of Korea, Seoul; </w:t>
      </w:r>
      <w:r w:rsidRPr="00B36D84">
        <w:rPr>
          <w:rFonts w:ascii="Calibri" w:eastAsia="Calibri,ArialMT" w:hAnsi="Calibri" w:cs="Calibri"/>
          <w:sz w:val="22"/>
          <w:vertAlign w:val="superscript"/>
        </w:rPr>
        <w:t>9</w:t>
      </w:r>
      <w:r w:rsidRPr="00B36D84">
        <w:rPr>
          <w:rFonts w:ascii="Calibri" w:hAnsi="Calibri" w:cs="Calibri"/>
          <w:sz w:val="22"/>
          <w:shd w:val="clear" w:color="auto" w:fill="FFFFFF"/>
        </w:rPr>
        <w:t xml:space="preserve">Department of Hematology-Oncology, Kyungpook National University Hospital, School of Medicine, Kyungpook National University, Daegu, Korea; </w:t>
      </w:r>
      <w:r w:rsidRPr="00B36D84">
        <w:rPr>
          <w:rFonts w:ascii="Calibri" w:eastAsia="Calibri,ArialMT" w:hAnsi="Calibri" w:cs="Calibri"/>
          <w:sz w:val="22"/>
          <w:vertAlign w:val="superscript"/>
        </w:rPr>
        <w:t>10</w:t>
      </w:r>
      <w:r w:rsidRPr="00B36D84">
        <w:rPr>
          <w:rFonts w:ascii="Calibri" w:hAnsi="Calibri" w:cs="Calibri"/>
          <w:sz w:val="22"/>
        </w:rPr>
        <w:t xml:space="preserve">Division of Hematology &amp; Oncology, Department of Internal Medicine, Soonchunhyang University College of Medicine, Soonchunhyang University Hospital, Seoul, Korea; </w:t>
      </w:r>
      <w:r w:rsidRPr="00B36D84">
        <w:rPr>
          <w:rFonts w:ascii="Calibri" w:eastAsia="Calibri,ArialMT" w:hAnsi="Calibri" w:cs="Calibri"/>
          <w:sz w:val="22"/>
          <w:vertAlign w:val="superscript"/>
        </w:rPr>
        <w:t>11</w:t>
      </w:r>
      <w:r w:rsidRPr="00B36D84">
        <w:rPr>
          <w:rFonts w:ascii="Calibri" w:eastAsia="Calibri,ArialMT" w:hAnsi="Calibri" w:cs="Calibri"/>
          <w:sz w:val="22"/>
        </w:rPr>
        <w:t xml:space="preserve">Department of Hematology-Oncology, Dong-A University </w:t>
      </w:r>
      <w:r w:rsidRPr="00B36D84">
        <w:rPr>
          <w:rFonts w:ascii="Calibri" w:hAnsi="Calibri" w:cs="Calibri"/>
          <w:sz w:val="22"/>
        </w:rPr>
        <w:t>College</w:t>
      </w:r>
      <w:r w:rsidRPr="00B36D84">
        <w:rPr>
          <w:rFonts w:ascii="Calibri" w:eastAsia="Calibri,ArialMT" w:hAnsi="Calibri" w:cs="Calibri"/>
          <w:sz w:val="22"/>
        </w:rPr>
        <w:t xml:space="preserve"> of Medicine, Busan, Korea; </w:t>
      </w:r>
      <w:r w:rsidRPr="00B36D84">
        <w:rPr>
          <w:rFonts w:ascii="Calibri" w:hAnsi="Calibri" w:cs="Calibri"/>
          <w:sz w:val="22"/>
          <w:vertAlign w:val="superscript"/>
        </w:rPr>
        <w:t>12</w:t>
      </w:r>
      <w:r w:rsidRPr="00B36D84">
        <w:rPr>
          <w:rFonts w:ascii="Calibri" w:hAnsi="Calibri" w:cs="Calibri" w:hint="eastAsia"/>
          <w:sz w:val="22"/>
        </w:rPr>
        <w:t>Division</w:t>
      </w:r>
      <w:r w:rsidRPr="00B36D84">
        <w:rPr>
          <w:rFonts w:ascii="Calibri" w:hAnsi="Calibri" w:cs="Calibri"/>
          <w:sz w:val="22"/>
        </w:rPr>
        <w:t xml:space="preserve"> </w:t>
      </w:r>
      <w:r w:rsidRPr="00B36D84">
        <w:rPr>
          <w:rFonts w:ascii="Calibri" w:hAnsi="Calibri" w:cs="Calibri" w:hint="eastAsia"/>
          <w:sz w:val="22"/>
        </w:rPr>
        <w:t>of</w:t>
      </w:r>
      <w:r w:rsidRPr="00B36D84">
        <w:rPr>
          <w:rFonts w:ascii="Calibri" w:hAnsi="Calibri" w:cs="Calibri"/>
          <w:sz w:val="22"/>
        </w:rPr>
        <w:t xml:space="preserve"> </w:t>
      </w:r>
      <w:r w:rsidRPr="00B36D84">
        <w:rPr>
          <w:rFonts w:ascii="Calibri" w:hAnsi="Calibri" w:cs="Calibri" w:hint="eastAsia"/>
          <w:sz w:val="22"/>
        </w:rPr>
        <w:t>Cancer</w:t>
      </w:r>
      <w:r w:rsidRPr="00B36D84">
        <w:rPr>
          <w:rFonts w:ascii="Calibri" w:hAnsi="Calibri" w:cs="Calibri"/>
          <w:sz w:val="22"/>
        </w:rPr>
        <w:t xml:space="preserve"> </w:t>
      </w:r>
      <w:r w:rsidRPr="00B36D84">
        <w:rPr>
          <w:rFonts w:ascii="Calibri" w:hAnsi="Calibri" w:cs="Calibri" w:hint="eastAsia"/>
          <w:sz w:val="22"/>
        </w:rPr>
        <w:t>Registration</w:t>
      </w:r>
      <w:r w:rsidRPr="00B36D84">
        <w:rPr>
          <w:rFonts w:ascii="Calibri" w:hAnsi="Calibri" w:cs="Calibri"/>
          <w:sz w:val="22"/>
        </w:rPr>
        <w:t xml:space="preserve"> </w:t>
      </w:r>
      <w:r w:rsidRPr="00B36D84">
        <w:rPr>
          <w:rFonts w:ascii="Calibri" w:hAnsi="Calibri" w:cs="Calibri" w:hint="eastAsia"/>
          <w:sz w:val="22"/>
        </w:rPr>
        <w:t>and</w:t>
      </w:r>
      <w:r w:rsidRPr="00B36D84">
        <w:rPr>
          <w:rFonts w:ascii="Calibri" w:hAnsi="Calibri" w:cs="Calibri"/>
          <w:sz w:val="22"/>
        </w:rPr>
        <w:t xml:space="preserve"> </w:t>
      </w:r>
      <w:r w:rsidRPr="00B36D84">
        <w:rPr>
          <w:rFonts w:ascii="Calibri" w:hAnsi="Calibri" w:cs="Calibri" w:hint="eastAsia"/>
          <w:sz w:val="22"/>
        </w:rPr>
        <w:t>Surveillance,</w:t>
      </w:r>
      <w:r w:rsidRPr="00B36D84">
        <w:rPr>
          <w:rFonts w:ascii="Calibri" w:hAnsi="Calibri" w:cs="Calibri"/>
          <w:sz w:val="22"/>
        </w:rPr>
        <w:t xml:space="preserve"> </w:t>
      </w:r>
      <w:r w:rsidRPr="00B36D84">
        <w:rPr>
          <w:rFonts w:ascii="Calibri" w:hAnsi="Calibri" w:cs="Calibri" w:hint="eastAsia"/>
          <w:sz w:val="22"/>
        </w:rPr>
        <w:t>National</w:t>
      </w:r>
      <w:r w:rsidRPr="00B36D84">
        <w:rPr>
          <w:rFonts w:ascii="Calibri" w:hAnsi="Calibri" w:cs="Calibri"/>
          <w:sz w:val="22"/>
        </w:rPr>
        <w:t xml:space="preserve"> </w:t>
      </w:r>
      <w:r w:rsidRPr="00B36D84">
        <w:rPr>
          <w:rFonts w:ascii="Calibri" w:hAnsi="Calibri" w:cs="Calibri" w:hint="eastAsia"/>
          <w:sz w:val="22"/>
        </w:rPr>
        <w:t>Cancer</w:t>
      </w:r>
      <w:r w:rsidRPr="00B36D84">
        <w:rPr>
          <w:rFonts w:ascii="Calibri" w:hAnsi="Calibri" w:cs="Calibri"/>
          <w:sz w:val="22"/>
        </w:rPr>
        <w:t xml:space="preserve"> </w:t>
      </w:r>
      <w:r w:rsidRPr="00B36D84">
        <w:rPr>
          <w:rFonts w:ascii="Calibri" w:hAnsi="Calibri" w:cs="Calibri" w:hint="eastAsia"/>
          <w:sz w:val="22"/>
        </w:rPr>
        <w:t>Control</w:t>
      </w:r>
      <w:r w:rsidRPr="00B36D84">
        <w:rPr>
          <w:rFonts w:ascii="Calibri" w:hAnsi="Calibri" w:cs="Calibri"/>
          <w:sz w:val="22"/>
        </w:rPr>
        <w:t xml:space="preserve"> </w:t>
      </w:r>
      <w:r w:rsidRPr="00B36D84">
        <w:rPr>
          <w:rFonts w:ascii="Calibri" w:hAnsi="Calibri" w:cs="Calibri" w:hint="eastAsia"/>
          <w:sz w:val="22"/>
        </w:rPr>
        <w:t>Institute,</w:t>
      </w:r>
      <w:r w:rsidRPr="00B36D84">
        <w:rPr>
          <w:rFonts w:ascii="Calibri" w:hAnsi="Calibri" w:cs="Calibri"/>
          <w:sz w:val="22"/>
        </w:rPr>
        <w:t xml:space="preserve"> </w:t>
      </w:r>
      <w:r w:rsidRPr="00B36D84">
        <w:rPr>
          <w:rFonts w:ascii="Calibri" w:hAnsi="Calibri" w:cs="Calibri" w:hint="eastAsia"/>
          <w:sz w:val="22"/>
        </w:rPr>
        <w:t>National</w:t>
      </w:r>
      <w:r w:rsidRPr="00B36D84">
        <w:rPr>
          <w:rFonts w:ascii="Calibri" w:hAnsi="Calibri" w:cs="Calibri"/>
          <w:sz w:val="22"/>
        </w:rPr>
        <w:t xml:space="preserve"> </w:t>
      </w:r>
      <w:r w:rsidRPr="00B36D84">
        <w:rPr>
          <w:rFonts w:ascii="Calibri" w:hAnsi="Calibri" w:cs="Calibri" w:hint="eastAsia"/>
          <w:sz w:val="22"/>
        </w:rPr>
        <w:t>Cancer</w:t>
      </w:r>
      <w:r w:rsidRPr="00B36D84">
        <w:rPr>
          <w:rFonts w:ascii="Calibri" w:hAnsi="Calibri" w:cs="Calibri"/>
          <w:sz w:val="22"/>
        </w:rPr>
        <w:t xml:space="preserve"> </w:t>
      </w:r>
      <w:r w:rsidRPr="00B36D84">
        <w:rPr>
          <w:rFonts w:ascii="Calibri" w:hAnsi="Calibri" w:cs="Calibri" w:hint="eastAsia"/>
          <w:sz w:val="22"/>
        </w:rPr>
        <w:t>Canter</w:t>
      </w:r>
    </w:p>
    <w:p w14:paraId="3D3CA031" w14:textId="77777777" w:rsidR="00A52EF5" w:rsidRPr="00B36D84" w:rsidRDefault="00A52EF5" w:rsidP="00A52EF5">
      <w:pPr>
        <w:spacing w:line="360" w:lineRule="auto"/>
        <w:rPr>
          <w:rFonts w:ascii="Calibri" w:hAnsi="Calibri" w:cs="Calibri"/>
          <w:sz w:val="22"/>
        </w:rPr>
      </w:pPr>
      <w:r w:rsidRPr="00B36D84">
        <w:rPr>
          <w:rFonts w:ascii="Calibri" w:hAnsi="Calibri" w:cs="Calibri"/>
          <w:sz w:val="22"/>
        </w:rPr>
        <w:t>*These three authors contributed equally to this work.</w:t>
      </w:r>
    </w:p>
    <w:p w14:paraId="59DA4FEA" w14:textId="77777777" w:rsidR="00A52EF5" w:rsidRPr="00B36D84" w:rsidRDefault="00A52EF5" w:rsidP="00A52EF5">
      <w:pPr>
        <w:adjustRightInd w:val="0"/>
        <w:spacing w:line="360" w:lineRule="auto"/>
        <w:rPr>
          <w:rFonts w:ascii="Calibri" w:eastAsia="ArialMT" w:hAnsi="Calibri" w:cs="Calibri"/>
          <w:sz w:val="22"/>
        </w:rPr>
      </w:pPr>
      <w:r w:rsidRPr="00B36D84">
        <w:rPr>
          <w:rFonts w:ascii="Calibri" w:eastAsia="ArialMT" w:hAnsi="Calibri" w:cs="Calibri"/>
          <w:sz w:val="22"/>
        </w:rPr>
        <w:t>Running title: 2022 ELN classification in AML</w:t>
      </w:r>
    </w:p>
    <w:p w14:paraId="2738B53A" w14:textId="77777777" w:rsidR="00A52EF5" w:rsidRPr="00B36D84" w:rsidRDefault="00A52EF5" w:rsidP="00A52EF5">
      <w:pPr>
        <w:spacing w:line="360" w:lineRule="auto"/>
        <w:rPr>
          <w:rFonts w:ascii="Calibri" w:hAnsi="Calibri" w:cs="Calibri"/>
          <w:sz w:val="22"/>
        </w:rPr>
      </w:pPr>
    </w:p>
    <w:p w14:paraId="458D3727" w14:textId="77777777" w:rsidR="00A52EF5" w:rsidRPr="00B36D84" w:rsidRDefault="00A52EF5" w:rsidP="00A52EF5">
      <w:pPr>
        <w:adjustRightInd w:val="0"/>
        <w:spacing w:after="0" w:line="360" w:lineRule="auto"/>
        <w:rPr>
          <w:rFonts w:ascii="Calibri" w:hAnsi="Calibri" w:cs="Calibri"/>
          <w:b/>
          <w:sz w:val="22"/>
        </w:rPr>
      </w:pPr>
      <w:r w:rsidRPr="00B36D84">
        <w:rPr>
          <w:rFonts w:ascii="Calibri" w:hAnsi="Calibri" w:cs="Calibri"/>
          <w:b/>
          <w:sz w:val="22"/>
        </w:rPr>
        <w:t xml:space="preserve">‡Correspondence: </w:t>
      </w:r>
    </w:p>
    <w:p w14:paraId="5589BF23" w14:textId="77777777" w:rsidR="00A52EF5" w:rsidRPr="00B36D84" w:rsidRDefault="00A52EF5" w:rsidP="00A52EF5">
      <w:pPr>
        <w:adjustRightInd w:val="0"/>
        <w:spacing w:after="0" w:line="360" w:lineRule="auto"/>
        <w:outlineLvl w:val="0"/>
        <w:rPr>
          <w:rFonts w:ascii="Calibri" w:hAnsi="Calibri" w:cs="Calibri"/>
          <w:sz w:val="22"/>
        </w:rPr>
      </w:pPr>
      <w:r w:rsidRPr="00B36D84">
        <w:rPr>
          <w:rFonts w:ascii="Calibri" w:hAnsi="Calibri" w:cs="Calibri"/>
          <w:sz w:val="22"/>
        </w:rPr>
        <w:t>Jae-Sook Ahn, MD, PhD</w:t>
      </w:r>
    </w:p>
    <w:p w14:paraId="2076981B" w14:textId="77777777" w:rsidR="00A52EF5" w:rsidRPr="00B36D84" w:rsidRDefault="00A52EF5" w:rsidP="00A52EF5">
      <w:pPr>
        <w:adjustRightInd w:val="0"/>
        <w:spacing w:after="0" w:line="360" w:lineRule="auto"/>
        <w:rPr>
          <w:rFonts w:ascii="Calibri" w:hAnsi="Calibri" w:cs="Calibri"/>
          <w:sz w:val="22"/>
        </w:rPr>
      </w:pPr>
      <w:r w:rsidRPr="00B36D84">
        <w:rPr>
          <w:rFonts w:ascii="Calibri" w:hAnsi="Calibri" w:cs="Calibri"/>
          <w:sz w:val="22"/>
        </w:rPr>
        <w:t>Department of Internal Medicine, Chonnam National University Hwasun Hospital, Chonnam National University</w:t>
      </w:r>
    </w:p>
    <w:p w14:paraId="00B5F6FD" w14:textId="77777777" w:rsidR="00A52EF5" w:rsidRPr="00B36D84" w:rsidRDefault="00A52EF5" w:rsidP="00A52EF5">
      <w:pPr>
        <w:adjustRightInd w:val="0"/>
        <w:spacing w:after="0" w:line="360" w:lineRule="auto"/>
        <w:rPr>
          <w:rFonts w:ascii="Calibri" w:hAnsi="Calibri" w:cs="Calibri"/>
          <w:sz w:val="22"/>
        </w:rPr>
      </w:pPr>
      <w:r w:rsidRPr="00B36D84">
        <w:rPr>
          <w:rFonts w:ascii="Calibri" w:hAnsi="Calibri" w:cs="Calibri"/>
          <w:sz w:val="22"/>
        </w:rPr>
        <w:t>322 Seoyang-ro, Hwasun-eup, Hwasun-gun, Jeollanam-do, Republic of Korea, 58128</w:t>
      </w:r>
    </w:p>
    <w:p w14:paraId="5FD0FDB5" w14:textId="5B03F306" w:rsidR="00A52EF5" w:rsidRPr="00B36D84" w:rsidRDefault="00A52EF5" w:rsidP="00A52EF5">
      <w:pPr>
        <w:adjustRightInd w:val="0"/>
        <w:spacing w:after="0" w:line="360" w:lineRule="auto"/>
        <w:rPr>
          <w:rStyle w:val="Hyperlink"/>
          <w:rFonts w:ascii="Calibri" w:hAnsi="Calibri" w:cs="Calibri"/>
          <w:color w:val="auto"/>
          <w:sz w:val="22"/>
        </w:rPr>
      </w:pPr>
      <w:r w:rsidRPr="00B36D84">
        <w:rPr>
          <w:rFonts w:ascii="Calibri" w:hAnsi="Calibri" w:cs="Calibri"/>
          <w:sz w:val="22"/>
        </w:rPr>
        <w:t>Tel: +82-61-379-7635  Fax: 82-61-379-8097   E-mail: f0115@chonnam.ac.kr</w:t>
      </w:r>
    </w:p>
    <w:p w14:paraId="6FA1F2A0" w14:textId="77777777" w:rsidR="00A52EF5" w:rsidRPr="00B36D84" w:rsidRDefault="00A52EF5" w:rsidP="00A52EF5">
      <w:pPr>
        <w:adjustRightInd w:val="0"/>
        <w:spacing w:after="0" w:line="360" w:lineRule="auto"/>
        <w:rPr>
          <w:rStyle w:val="Hyperlink"/>
          <w:rFonts w:ascii="Calibri" w:hAnsi="Calibri" w:cs="Calibri"/>
          <w:color w:val="auto"/>
          <w:sz w:val="22"/>
        </w:rPr>
      </w:pPr>
    </w:p>
    <w:p w14:paraId="32E5E2AE" w14:textId="77777777" w:rsidR="00A52EF5" w:rsidRPr="00B36D84" w:rsidRDefault="00A52EF5" w:rsidP="00A52EF5">
      <w:pPr>
        <w:spacing w:after="0" w:line="360" w:lineRule="auto"/>
        <w:rPr>
          <w:rFonts w:ascii="Calibri" w:hAnsi="Calibri" w:cs="Calibri"/>
          <w:sz w:val="22"/>
        </w:rPr>
      </w:pPr>
      <w:r w:rsidRPr="00B36D84">
        <w:rPr>
          <w:rFonts w:ascii="Calibri" w:hAnsi="Calibri" w:cs="Calibri"/>
          <w:sz w:val="22"/>
        </w:rPr>
        <w:t>Dennis Dong Hwan Kim</w:t>
      </w:r>
    </w:p>
    <w:p w14:paraId="3835FF1C" w14:textId="77777777" w:rsidR="00A52EF5" w:rsidRPr="00B36D84" w:rsidRDefault="00A52EF5" w:rsidP="00A52EF5">
      <w:pPr>
        <w:spacing w:after="0" w:line="360" w:lineRule="auto"/>
        <w:rPr>
          <w:rFonts w:ascii="Calibri" w:hAnsi="Calibri" w:cs="Calibri"/>
          <w:sz w:val="22"/>
        </w:rPr>
      </w:pPr>
      <w:r w:rsidRPr="00B36D84">
        <w:rPr>
          <w:rFonts w:ascii="Calibri" w:hAnsi="Calibri" w:cs="Calibri"/>
          <w:sz w:val="22"/>
        </w:rPr>
        <w:t xml:space="preserve">Princess Margaret Cancer Centre, University of Toronto, </w:t>
      </w:r>
    </w:p>
    <w:p w14:paraId="0A889D1B" w14:textId="77777777" w:rsidR="00A52EF5" w:rsidRPr="00B36D84" w:rsidRDefault="00A52EF5" w:rsidP="00A52EF5">
      <w:pPr>
        <w:spacing w:after="0" w:line="360" w:lineRule="auto"/>
        <w:rPr>
          <w:rFonts w:ascii="Calibri" w:hAnsi="Calibri" w:cs="Calibri"/>
          <w:sz w:val="22"/>
          <w:lang w:val="it-IT"/>
        </w:rPr>
      </w:pPr>
      <w:r w:rsidRPr="00B36D84">
        <w:rPr>
          <w:rFonts w:ascii="Calibri" w:hAnsi="Calibri" w:cs="Calibri"/>
          <w:sz w:val="22"/>
        </w:rPr>
        <w:t xml:space="preserve">610 University Ave, OPG Rm 6-222, Toronto ON, Canada, </w:t>
      </w:r>
      <w:r w:rsidRPr="00B36D84">
        <w:rPr>
          <w:rFonts w:ascii="Calibri" w:hAnsi="Calibri" w:cs="Calibri"/>
          <w:sz w:val="22"/>
          <w:lang w:val="it-IT"/>
        </w:rPr>
        <w:t>M5G 2M9</w:t>
      </w:r>
    </w:p>
    <w:p w14:paraId="0E7B1AE6" w14:textId="294642E2" w:rsidR="00A52EF5" w:rsidRPr="00B36D84" w:rsidRDefault="00A52EF5" w:rsidP="00A52EF5">
      <w:pPr>
        <w:widowControl/>
        <w:wordWrap/>
        <w:autoSpaceDE/>
        <w:autoSpaceDN/>
        <w:rPr>
          <w:rFonts w:asciiTheme="minorEastAsia" w:hAnsiTheme="minorEastAsia" w:cs="Arial"/>
          <w:b/>
          <w:szCs w:val="20"/>
        </w:rPr>
      </w:pPr>
      <w:r w:rsidRPr="00B36D84">
        <w:rPr>
          <w:rFonts w:ascii="Calibri" w:hAnsi="Calibri" w:cs="Calibri"/>
          <w:sz w:val="22"/>
          <w:lang w:val="it-IT"/>
        </w:rPr>
        <w:t>e-mail: dr.dennis.kim@uhn.ca</w:t>
      </w:r>
      <w:r w:rsidRPr="00B36D84">
        <w:rPr>
          <w:rFonts w:asciiTheme="minorEastAsia" w:hAnsiTheme="minorEastAsia" w:cs="Arial"/>
          <w:b/>
          <w:szCs w:val="20"/>
        </w:rPr>
        <w:br w:type="page"/>
      </w:r>
    </w:p>
    <w:p w14:paraId="7C2C3AAE" w14:textId="34C1EBAD" w:rsidR="0047202C" w:rsidRPr="00B36D84" w:rsidRDefault="0047202C">
      <w:pPr>
        <w:widowControl/>
        <w:wordWrap/>
        <w:autoSpaceDE/>
        <w:autoSpaceDN/>
        <w:rPr>
          <w:rFonts w:ascii="Calibri" w:hAnsi="Calibri" w:cs="Calibri"/>
          <w:b/>
          <w:sz w:val="22"/>
        </w:rPr>
      </w:pPr>
      <w:r w:rsidRPr="00B36D84">
        <w:rPr>
          <w:rFonts w:ascii="Calibri" w:hAnsi="Calibri" w:cs="Calibri"/>
          <w:b/>
          <w:sz w:val="22"/>
        </w:rPr>
        <w:lastRenderedPageBreak/>
        <w:t>Supplementary Table 1. Collinearity diagnostics results for multivariate cox proportional hazards model</w:t>
      </w:r>
    </w:p>
    <w:tbl>
      <w:tblPr>
        <w:tblW w:w="5140" w:type="dxa"/>
        <w:tblInd w:w="567" w:type="dxa"/>
        <w:tblCellMar>
          <w:left w:w="99" w:type="dxa"/>
          <w:right w:w="99" w:type="dxa"/>
        </w:tblCellMar>
        <w:tblLook w:val="04A0" w:firstRow="1" w:lastRow="0" w:firstColumn="1" w:lastColumn="0" w:noHBand="0" w:noVBand="1"/>
      </w:tblPr>
      <w:tblGrid>
        <w:gridCol w:w="3300"/>
        <w:gridCol w:w="1840"/>
      </w:tblGrid>
      <w:tr w:rsidR="00B36D84" w:rsidRPr="00B36D84" w14:paraId="19F86512" w14:textId="77777777" w:rsidTr="007C5222">
        <w:trPr>
          <w:trHeight w:val="330"/>
        </w:trPr>
        <w:tc>
          <w:tcPr>
            <w:tcW w:w="3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42976"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variable</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14:paraId="31475E46"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VIF</w:t>
            </w:r>
          </w:p>
        </w:tc>
      </w:tr>
      <w:tr w:rsidR="00B36D84" w:rsidRPr="00B36D84" w14:paraId="4C7B6474" w14:textId="77777777" w:rsidTr="007C5222">
        <w:trPr>
          <w:trHeight w:val="3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94A1B82" w14:textId="77777777" w:rsidR="0047202C" w:rsidRPr="00B36D84" w:rsidRDefault="0047202C" w:rsidP="007C5222">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2022 ELN</w:t>
            </w:r>
          </w:p>
        </w:tc>
        <w:tc>
          <w:tcPr>
            <w:tcW w:w="1840" w:type="dxa"/>
            <w:tcBorders>
              <w:top w:val="nil"/>
              <w:left w:val="nil"/>
              <w:bottom w:val="single" w:sz="4" w:space="0" w:color="auto"/>
              <w:right w:val="single" w:sz="4" w:space="0" w:color="auto"/>
            </w:tcBorders>
            <w:shd w:val="clear" w:color="auto" w:fill="auto"/>
            <w:noWrap/>
            <w:vAlign w:val="center"/>
            <w:hideMark/>
          </w:tcPr>
          <w:p w14:paraId="5B0E3E5D"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1.06</w:t>
            </w:r>
          </w:p>
        </w:tc>
      </w:tr>
      <w:tr w:rsidR="00B36D84" w:rsidRPr="00B36D84" w14:paraId="6089E218" w14:textId="77777777" w:rsidTr="007C5222">
        <w:trPr>
          <w:trHeight w:val="3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34C99AD8" w14:textId="77777777" w:rsidR="0047202C" w:rsidRPr="00B36D84" w:rsidRDefault="0047202C" w:rsidP="007C5222">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Age (as a decade)</w:t>
            </w:r>
          </w:p>
        </w:tc>
        <w:tc>
          <w:tcPr>
            <w:tcW w:w="1840" w:type="dxa"/>
            <w:tcBorders>
              <w:top w:val="nil"/>
              <w:left w:val="nil"/>
              <w:bottom w:val="single" w:sz="4" w:space="0" w:color="auto"/>
              <w:right w:val="single" w:sz="4" w:space="0" w:color="auto"/>
            </w:tcBorders>
            <w:shd w:val="clear" w:color="auto" w:fill="auto"/>
            <w:noWrap/>
            <w:vAlign w:val="center"/>
            <w:hideMark/>
          </w:tcPr>
          <w:p w14:paraId="35462F1B"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1.25</w:t>
            </w:r>
          </w:p>
        </w:tc>
      </w:tr>
      <w:tr w:rsidR="00B36D84" w:rsidRPr="00B36D84" w14:paraId="5B3879CF" w14:textId="77777777" w:rsidTr="007C5222">
        <w:trPr>
          <w:trHeight w:val="3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4B390E8" w14:textId="77777777" w:rsidR="0047202C" w:rsidRPr="00B36D84" w:rsidRDefault="0047202C" w:rsidP="007C5222">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Sex</w:t>
            </w:r>
          </w:p>
        </w:tc>
        <w:tc>
          <w:tcPr>
            <w:tcW w:w="1840" w:type="dxa"/>
            <w:tcBorders>
              <w:top w:val="nil"/>
              <w:left w:val="nil"/>
              <w:bottom w:val="single" w:sz="4" w:space="0" w:color="auto"/>
              <w:right w:val="single" w:sz="4" w:space="0" w:color="auto"/>
            </w:tcBorders>
            <w:shd w:val="clear" w:color="auto" w:fill="auto"/>
            <w:noWrap/>
            <w:vAlign w:val="center"/>
            <w:hideMark/>
          </w:tcPr>
          <w:p w14:paraId="17CAD41F"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1.03</w:t>
            </w:r>
          </w:p>
        </w:tc>
      </w:tr>
      <w:tr w:rsidR="00B36D84" w:rsidRPr="00B36D84" w14:paraId="722B41F6" w14:textId="77777777" w:rsidTr="007C5222">
        <w:trPr>
          <w:trHeight w:val="3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0A5DE28" w14:textId="77777777" w:rsidR="0047202C" w:rsidRPr="00B36D84" w:rsidRDefault="0047202C" w:rsidP="007C5222">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 xml:space="preserve">WBC (as log scale) </w:t>
            </w:r>
          </w:p>
        </w:tc>
        <w:tc>
          <w:tcPr>
            <w:tcW w:w="1840" w:type="dxa"/>
            <w:tcBorders>
              <w:top w:val="nil"/>
              <w:left w:val="nil"/>
              <w:bottom w:val="single" w:sz="4" w:space="0" w:color="auto"/>
              <w:right w:val="single" w:sz="4" w:space="0" w:color="auto"/>
            </w:tcBorders>
            <w:shd w:val="clear" w:color="auto" w:fill="auto"/>
            <w:noWrap/>
            <w:vAlign w:val="center"/>
            <w:hideMark/>
          </w:tcPr>
          <w:p w14:paraId="164863D9"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1.13</w:t>
            </w:r>
          </w:p>
        </w:tc>
      </w:tr>
      <w:tr w:rsidR="00B36D84" w:rsidRPr="00B36D84" w14:paraId="3554C281" w14:textId="77777777" w:rsidTr="007C5222">
        <w:trPr>
          <w:trHeight w:val="3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008E7B2C" w14:textId="77777777" w:rsidR="0047202C" w:rsidRPr="00B36D84" w:rsidRDefault="0047202C" w:rsidP="007C5222">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 xml:space="preserve">BM Blast (continuous) </w:t>
            </w:r>
          </w:p>
        </w:tc>
        <w:tc>
          <w:tcPr>
            <w:tcW w:w="1840" w:type="dxa"/>
            <w:tcBorders>
              <w:top w:val="nil"/>
              <w:left w:val="nil"/>
              <w:bottom w:val="single" w:sz="4" w:space="0" w:color="auto"/>
              <w:right w:val="single" w:sz="4" w:space="0" w:color="auto"/>
            </w:tcBorders>
            <w:shd w:val="clear" w:color="auto" w:fill="auto"/>
            <w:noWrap/>
            <w:vAlign w:val="center"/>
            <w:hideMark/>
          </w:tcPr>
          <w:p w14:paraId="751803C0"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1.12</w:t>
            </w:r>
          </w:p>
        </w:tc>
      </w:tr>
      <w:tr w:rsidR="00B36D84" w:rsidRPr="00B36D84" w14:paraId="53948F08" w14:textId="77777777" w:rsidTr="007C5222">
        <w:trPr>
          <w:trHeight w:val="3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02223F3" w14:textId="77777777" w:rsidR="0047202C" w:rsidRPr="00B36D84" w:rsidRDefault="0047202C" w:rsidP="007C5222">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 xml:space="preserve">　</w:t>
            </w:r>
          </w:p>
        </w:tc>
        <w:tc>
          <w:tcPr>
            <w:tcW w:w="1840" w:type="dxa"/>
            <w:tcBorders>
              <w:top w:val="nil"/>
              <w:left w:val="nil"/>
              <w:bottom w:val="single" w:sz="4" w:space="0" w:color="auto"/>
              <w:right w:val="single" w:sz="4" w:space="0" w:color="auto"/>
            </w:tcBorders>
            <w:shd w:val="clear" w:color="auto" w:fill="auto"/>
            <w:noWrap/>
            <w:vAlign w:val="center"/>
            <w:hideMark/>
          </w:tcPr>
          <w:p w14:paraId="58C9DF9E" w14:textId="7777777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 xml:space="preserve">　</w:t>
            </w:r>
          </w:p>
        </w:tc>
      </w:tr>
      <w:tr w:rsidR="00B36D84" w:rsidRPr="00B36D84" w14:paraId="236EA3C5" w14:textId="77777777" w:rsidTr="00D06B1E">
        <w:trPr>
          <w:trHeight w:val="3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05400F8F" w14:textId="77777777" w:rsidR="0047202C" w:rsidRPr="00B36D84" w:rsidRDefault="0047202C" w:rsidP="007C5222">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mean VIF</w:t>
            </w:r>
          </w:p>
        </w:tc>
        <w:tc>
          <w:tcPr>
            <w:tcW w:w="1840" w:type="dxa"/>
            <w:tcBorders>
              <w:top w:val="nil"/>
              <w:left w:val="nil"/>
              <w:bottom w:val="single" w:sz="4" w:space="0" w:color="auto"/>
              <w:right w:val="single" w:sz="4" w:space="0" w:color="auto"/>
            </w:tcBorders>
            <w:shd w:val="clear" w:color="auto" w:fill="auto"/>
            <w:noWrap/>
            <w:vAlign w:val="center"/>
            <w:hideMark/>
          </w:tcPr>
          <w:p w14:paraId="05A198C6" w14:textId="38872217" w:rsidR="0047202C" w:rsidRPr="00B36D84" w:rsidRDefault="0047202C" w:rsidP="007C5222">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1.12</w:t>
            </w:r>
          </w:p>
        </w:tc>
      </w:tr>
      <w:tr w:rsidR="00B36D84" w:rsidRPr="00B36D84" w14:paraId="30762E33" w14:textId="77777777" w:rsidTr="00E27796">
        <w:trPr>
          <w:trHeight w:val="330"/>
        </w:trPr>
        <w:tc>
          <w:tcPr>
            <w:tcW w:w="5140" w:type="dxa"/>
            <w:gridSpan w:val="2"/>
            <w:tcBorders>
              <w:top w:val="single" w:sz="4" w:space="0" w:color="auto"/>
            </w:tcBorders>
            <w:shd w:val="clear" w:color="auto" w:fill="auto"/>
            <w:noWrap/>
            <w:vAlign w:val="center"/>
          </w:tcPr>
          <w:p w14:paraId="42C591C6" w14:textId="7CC1913B" w:rsidR="00D06B1E" w:rsidRPr="00B36D84" w:rsidRDefault="00D06B1E" w:rsidP="00D06B1E">
            <w:pPr>
              <w:widowControl/>
              <w:wordWrap/>
              <w:autoSpaceDE/>
              <w:autoSpaceDN/>
              <w:spacing w:line="240" w:lineRule="auto"/>
              <w:rPr>
                <w:rFonts w:ascii="Calibri" w:eastAsia="Malgun Gothic" w:hAnsi="Calibri" w:cs="Calibri"/>
                <w:kern w:val="0"/>
                <w:sz w:val="22"/>
              </w:rPr>
            </w:pPr>
            <w:r w:rsidRPr="00B36D84">
              <w:rPr>
                <w:rFonts w:ascii="Calibri" w:hAnsi="Calibri" w:cs="Calibri"/>
                <w:sz w:val="22"/>
              </w:rPr>
              <w:t>Abbreviation: VIF, variance inflation factor; ELN, European LeukemiaNet; WBC, white blood cell; BM, bone marrow</w:t>
            </w:r>
          </w:p>
        </w:tc>
      </w:tr>
    </w:tbl>
    <w:p w14:paraId="5942FD4C" w14:textId="786B64D8" w:rsidR="00D06B1E" w:rsidRPr="00B36D84" w:rsidRDefault="0047202C" w:rsidP="00D06B1E">
      <w:pPr>
        <w:widowControl/>
        <w:wordWrap/>
        <w:autoSpaceDE/>
        <w:autoSpaceDN/>
        <w:spacing w:line="240" w:lineRule="auto"/>
        <w:ind w:firstLineChars="300" w:firstLine="600"/>
        <w:rPr>
          <w:rFonts w:ascii="Calibri" w:hAnsi="Calibri" w:cs="Calibri"/>
          <w:sz w:val="22"/>
        </w:rPr>
      </w:pPr>
      <w:r w:rsidRPr="00B36D84">
        <w:rPr>
          <w:rFonts w:asciiTheme="minorEastAsia" w:hAnsiTheme="minorEastAsia" w:cs="Arial"/>
          <w:b/>
          <w:szCs w:val="20"/>
        </w:rPr>
        <w:br w:type="page"/>
      </w:r>
    </w:p>
    <w:p w14:paraId="1376621F" w14:textId="0F518E9C" w:rsidR="0047202C" w:rsidRPr="00B36D84" w:rsidRDefault="0047202C">
      <w:pPr>
        <w:widowControl/>
        <w:wordWrap/>
        <w:autoSpaceDE/>
        <w:autoSpaceDN/>
        <w:rPr>
          <w:rFonts w:ascii="Calibri" w:hAnsi="Calibri" w:cs="Calibri"/>
          <w:b/>
          <w:sz w:val="22"/>
        </w:rPr>
      </w:pPr>
      <w:r w:rsidRPr="00B36D84">
        <w:rPr>
          <w:rFonts w:ascii="Calibri" w:hAnsi="Calibri" w:cs="Calibri"/>
          <w:b/>
          <w:sz w:val="22"/>
        </w:rPr>
        <w:lastRenderedPageBreak/>
        <w:t>Supplementary Table 2. Test of proportional hazard assumption</w:t>
      </w:r>
    </w:p>
    <w:tbl>
      <w:tblPr>
        <w:tblW w:w="4900" w:type="dxa"/>
        <w:tblInd w:w="-5" w:type="dxa"/>
        <w:tblCellMar>
          <w:left w:w="99" w:type="dxa"/>
          <w:right w:w="99" w:type="dxa"/>
        </w:tblCellMar>
        <w:tblLook w:val="04A0" w:firstRow="1" w:lastRow="0" w:firstColumn="1" w:lastColumn="0" w:noHBand="0" w:noVBand="1"/>
      </w:tblPr>
      <w:tblGrid>
        <w:gridCol w:w="2740"/>
        <w:gridCol w:w="1080"/>
        <w:gridCol w:w="1080"/>
      </w:tblGrid>
      <w:tr w:rsidR="00B36D84" w:rsidRPr="00B36D84" w14:paraId="5CFA1B03" w14:textId="77777777" w:rsidTr="0047202C">
        <w:trPr>
          <w:trHeight w:val="33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D6EDB" w14:textId="77777777" w:rsidR="0047202C" w:rsidRPr="00B36D84" w:rsidRDefault="0047202C" w:rsidP="0047202C">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1728C1F" w14:textId="3F1E2BF4" w:rsidR="0047202C" w:rsidRPr="00B36D84" w:rsidRDefault="005B7A80" w:rsidP="005B7A80">
            <w:pPr>
              <w:widowControl/>
              <w:wordWrap/>
              <w:autoSpaceDE/>
              <w:autoSpaceDN/>
              <w:spacing w:after="0" w:line="240" w:lineRule="auto"/>
              <w:jc w:val="center"/>
              <w:rPr>
                <w:rFonts w:ascii="Calibri" w:eastAsia="Malgun Gothic" w:hAnsi="Calibri" w:cs="Calibri"/>
                <w:kern w:val="0"/>
                <w:sz w:val="22"/>
              </w:rPr>
            </w:pPr>
            <w:r w:rsidRPr="00B36D84">
              <w:rPr>
                <w:rFonts w:ascii="Malgun Gothic" w:eastAsia="Malgun Gothic" w:hAnsi="Malgun Gothic" w:cs="Calibri" w:hint="eastAsia"/>
                <w:kern w:val="0"/>
                <w:sz w:val="22"/>
              </w:rPr>
              <w:t>Χ</w:t>
            </w:r>
            <w:r w:rsidRPr="00B36D84">
              <w:rPr>
                <w:rFonts w:ascii="Calibri" w:eastAsia="Malgun Gothic" w:hAnsi="Calibri" w:cs="Calibri"/>
                <w:kern w:val="0"/>
                <w:sz w:val="22"/>
                <w:vertAlign w:val="superscript"/>
              </w:rPr>
              <w:t>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2763C75" w14:textId="7CD18285"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i/>
                <w:kern w:val="0"/>
                <w:sz w:val="22"/>
              </w:rPr>
              <w:t>p</w:t>
            </w:r>
            <w:r w:rsidRPr="00B36D84">
              <w:rPr>
                <w:rFonts w:ascii="Calibri" w:eastAsia="Malgun Gothic" w:hAnsi="Calibri" w:cs="Calibri"/>
                <w:kern w:val="0"/>
                <w:sz w:val="22"/>
              </w:rPr>
              <w:t>-value</w:t>
            </w:r>
          </w:p>
        </w:tc>
      </w:tr>
      <w:tr w:rsidR="00B36D84" w:rsidRPr="00B36D84" w14:paraId="3A209658" w14:textId="77777777" w:rsidTr="0047202C">
        <w:trPr>
          <w:trHeight w:val="330"/>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01EB1903" w14:textId="77777777" w:rsidR="0047202C" w:rsidRPr="00B36D84" w:rsidRDefault="0047202C" w:rsidP="0047202C">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2022 ELN</w:t>
            </w:r>
          </w:p>
        </w:tc>
        <w:tc>
          <w:tcPr>
            <w:tcW w:w="1080" w:type="dxa"/>
            <w:tcBorders>
              <w:top w:val="nil"/>
              <w:left w:val="nil"/>
              <w:bottom w:val="single" w:sz="4" w:space="0" w:color="auto"/>
              <w:right w:val="single" w:sz="4" w:space="0" w:color="auto"/>
            </w:tcBorders>
            <w:shd w:val="clear" w:color="auto" w:fill="auto"/>
            <w:noWrap/>
            <w:vAlign w:val="center"/>
            <w:hideMark/>
          </w:tcPr>
          <w:p w14:paraId="332B302D"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1AE40F03"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 xml:space="preserve">　</w:t>
            </w:r>
          </w:p>
        </w:tc>
      </w:tr>
      <w:tr w:rsidR="00B36D84" w:rsidRPr="00B36D84" w14:paraId="2856D849" w14:textId="77777777" w:rsidTr="0047202C">
        <w:trPr>
          <w:trHeight w:val="330"/>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0F3486E9" w14:textId="77777777" w:rsidR="0047202C" w:rsidRPr="00B36D84" w:rsidRDefault="0047202C" w:rsidP="0047202C">
            <w:pPr>
              <w:widowControl/>
              <w:wordWrap/>
              <w:autoSpaceDE/>
              <w:autoSpaceDN/>
              <w:spacing w:after="0" w:line="240" w:lineRule="auto"/>
              <w:jc w:val="right"/>
              <w:rPr>
                <w:rFonts w:ascii="Calibri" w:eastAsia="Malgun Gothic" w:hAnsi="Calibri" w:cs="Calibri"/>
                <w:kern w:val="0"/>
                <w:sz w:val="22"/>
              </w:rPr>
            </w:pPr>
            <w:r w:rsidRPr="00B36D84">
              <w:rPr>
                <w:rFonts w:ascii="Calibri" w:eastAsia="Malgun Gothic" w:hAnsi="Calibri" w:cs="Calibri"/>
                <w:kern w:val="0"/>
                <w:sz w:val="22"/>
              </w:rPr>
              <w:t>Favorable</w:t>
            </w:r>
          </w:p>
        </w:tc>
        <w:tc>
          <w:tcPr>
            <w:tcW w:w="1080" w:type="dxa"/>
            <w:tcBorders>
              <w:top w:val="nil"/>
              <w:left w:val="nil"/>
              <w:bottom w:val="nil"/>
              <w:right w:val="nil"/>
            </w:tcBorders>
            <w:shd w:val="clear" w:color="auto" w:fill="auto"/>
            <w:noWrap/>
            <w:vAlign w:val="center"/>
            <w:hideMark/>
          </w:tcPr>
          <w:p w14:paraId="6D28636C"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17B0AB7"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w:t>
            </w:r>
          </w:p>
        </w:tc>
      </w:tr>
      <w:tr w:rsidR="00B36D84" w:rsidRPr="00B36D84" w14:paraId="5F8CEED4" w14:textId="77777777" w:rsidTr="0047202C">
        <w:trPr>
          <w:trHeight w:val="330"/>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26B43F23" w14:textId="77777777" w:rsidR="0047202C" w:rsidRPr="00B36D84" w:rsidRDefault="0047202C" w:rsidP="0047202C">
            <w:pPr>
              <w:widowControl/>
              <w:wordWrap/>
              <w:autoSpaceDE/>
              <w:autoSpaceDN/>
              <w:spacing w:after="0" w:line="240" w:lineRule="auto"/>
              <w:jc w:val="right"/>
              <w:rPr>
                <w:rFonts w:ascii="Calibri" w:eastAsia="Malgun Gothic" w:hAnsi="Calibri" w:cs="Calibri"/>
                <w:kern w:val="0"/>
                <w:sz w:val="22"/>
              </w:rPr>
            </w:pPr>
            <w:r w:rsidRPr="00B36D84">
              <w:rPr>
                <w:rFonts w:ascii="Calibri" w:eastAsia="Malgun Gothic" w:hAnsi="Calibri" w:cs="Calibri"/>
                <w:kern w:val="0"/>
                <w:sz w:val="22"/>
              </w:rPr>
              <w:t>Intermediate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BE6FAA7"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0.29</w:t>
            </w:r>
          </w:p>
        </w:tc>
        <w:tc>
          <w:tcPr>
            <w:tcW w:w="1080" w:type="dxa"/>
            <w:tcBorders>
              <w:top w:val="nil"/>
              <w:left w:val="nil"/>
              <w:bottom w:val="single" w:sz="4" w:space="0" w:color="auto"/>
              <w:right w:val="single" w:sz="4" w:space="0" w:color="auto"/>
            </w:tcBorders>
            <w:shd w:val="clear" w:color="auto" w:fill="auto"/>
            <w:noWrap/>
            <w:vAlign w:val="center"/>
            <w:hideMark/>
          </w:tcPr>
          <w:p w14:paraId="172AC9D0" w14:textId="1B2C867E" w:rsidR="0047202C" w:rsidRPr="00B36D84" w:rsidRDefault="005A23CA"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0.589</w:t>
            </w:r>
          </w:p>
        </w:tc>
      </w:tr>
      <w:tr w:rsidR="00B36D84" w:rsidRPr="00B36D84" w14:paraId="02D3A600" w14:textId="77777777" w:rsidTr="0047202C">
        <w:trPr>
          <w:trHeight w:val="330"/>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3CB312AF" w14:textId="77777777" w:rsidR="0047202C" w:rsidRPr="00B36D84" w:rsidRDefault="0047202C" w:rsidP="0047202C">
            <w:pPr>
              <w:widowControl/>
              <w:wordWrap/>
              <w:autoSpaceDE/>
              <w:autoSpaceDN/>
              <w:spacing w:after="0" w:line="240" w:lineRule="auto"/>
              <w:jc w:val="right"/>
              <w:rPr>
                <w:rFonts w:ascii="Calibri" w:eastAsia="Malgun Gothic" w:hAnsi="Calibri" w:cs="Calibri"/>
                <w:kern w:val="0"/>
                <w:sz w:val="22"/>
              </w:rPr>
            </w:pPr>
            <w:r w:rsidRPr="00B36D84">
              <w:rPr>
                <w:rFonts w:ascii="Calibri" w:eastAsia="Malgun Gothic" w:hAnsi="Calibri" w:cs="Calibri"/>
                <w:kern w:val="0"/>
                <w:sz w:val="22"/>
              </w:rPr>
              <w:t>Adverse</w:t>
            </w:r>
          </w:p>
        </w:tc>
        <w:tc>
          <w:tcPr>
            <w:tcW w:w="1080" w:type="dxa"/>
            <w:tcBorders>
              <w:top w:val="nil"/>
              <w:left w:val="nil"/>
              <w:bottom w:val="single" w:sz="4" w:space="0" w:color="auto"/>
              <w:right w:val="single" w:sz="4" w:space="0" w:color="auto"/>
            </w:tcBorders>
            <w:shd w:val="clear" w:color="auto" w:fill="auto"/>
            <w:noWrap/>
            <w:vAlign w:val="center"/>
            <w:hideMark/>
          </w:tcPr>
          <w:p w14:paraId="3CE08AFB"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0.32</w:t>
            </w:r>
          </w:p>
        </w:tc>
        <w:tc>
          <w:tcPr>
            <w:tcW w:w="1080" w:type="dxa"/>
            <w:tcBorders>
              <w:top w:val="nil"/>
              <w:left w:val="nil"/>
              <w:bottom w:val="single" w:sz="4" w:space="0" w:color="auto"/>
              <w:right w:val="single" w:sz="4" w:space="0" w:color="auto"/>
            </w:tcBorders>
            <w:shd w:val="clear" w:color="auto" w:fill="auto"/>
            <w:noWrap/>
            <w:vAlign w:val="center"/>
            <w:hideMark/>
          </w:tcPr>
          <w:p w14:paraId="0D409CFF" w14:textId="58A710D9" w:rsidR="0047202C" w:rsidRPr="00B36D84" w:rsidRDefault="005A23CA"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0.569</w:t>
            </w:r>
          </w:p>
        </w:tc>
      </w:tr>
      <w:tr w:rsidR="00B36D84" w:rsidRPr="00B36D84" w14:paraId="1B3BFDED" w14:textId="77777777" w:rsidTr="0047202C">
        <w:trPr>
          <w:trHeight w:val="330"/>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0C940CCB" w14:textId="77777777" w:rsidR="0047202C" w:rsidRPr="00B36D84" w:rsidRDefault="0047202C" w:rsidP="0047202C">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Age (as a decade)</w:t>
            </w:r>
          </w:p>
        </w:tc>
        <w:tc>
          <w:tcPr>
            <w:tcW w:w="1080" w:type="dxa"/>
            <w:tcBorders>
              <w:top w:val="nil"/>
              <w:left w:val="nil"/>
              <w:bottom w:val="single" w:sz="4" w:space="0" w:color="auto"/>
              <w:right w:val="single" w:sz="4" w:space="0" w:color="auto"/>
            </w:tcBorders>
            <w:shd w:val="clear" w:color="auto" w:fill="auto"/>
            <w:noWrap/>
            <w:vAlign w:val="center"/>
            <w:hideMark/>
          </w:tcPr>
          <w:p w14:paraId="26BB8378"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0.01</w:t>
            </w:r>
          </w:p>
        </w:tc>
        <w:tc>
          <w:tcPr>
            <w:tcW w:w="1080" w:type="dxa"/>
            <w:tcBorders>
              <w:top w:val="nil"/>
              <w:left w:val="nil"/>
              <w:bottom w:val="single" w:sz="4" w:space="0" w:color="auto"/>
              <w:right w:val="single" w:sz="4" w:space="0" w:color="auto"/>
            </w:tcBorders>
            <w:shd w:val="clear" w:color="auto" w:fill="auto"/>
            <w:noWrap/>
            <w:vAlign w:val="center"/>
            <w:hideMark/>
          </w:tcPr>
          <w:p w14:paraId="02AF5427" w14:textId="17EA95A9" w:rsidR="0047202C" w:rsidRPr="00B36D84" w:rsidRDefault="005A23CA"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0.915</w:t>
            </w:r>
          </w:p>
        </w:tc>
      </w:tr>
      <w:tr w:rsidR="00B36D84" w:rsidRPr="00B36D84" w14:paraId="64A10D22" w14:textId="77777777" w:rsidTr="0047202C">
        <w:trPr>
          <w:trHeight w:val="330"/>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67892D33" w14:textId="77777777" w:rsidR="0047202C" w:rsidRPr="00B36D84" w:rsidRDefault="0047202C" w:rsidP="0047202C">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1497EA4A"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303D221"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 xml:space="preserve">　</w:t>
            </w:r>
          </w:p>
        </w:tc>
      </w:tr>
      <w:tr w:rsidR="00B36D84" w:rsidRPr="00B36D84" w14:paraId="1B3DD5FA" w14:textId="77777777" w:rsidTr="00D06B1E">
        <w:trPr>
          <w:trHeight w:val="330"/>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1181C6B1" w14:textId="77777777" w:rsidR="0047202C" w:rsidRPr="00B36D84" w:rsidRDefault="0047202C" w:rsidP="0047202C">
            <w:pPr>
              <w:widowControl/>
              <w:wordWrap/>
              <w:autoSpaceDE/>
              <w:autoSpaceDN/>
              <w:spacing w:after="0" w:line="240" w:lineRule="auto"/>
              <w:jc w:val="left"/>
              <w:rPr>
                <w:rFonts w:ascii="Calibri" w:eastAsia="Malgun Gothic" w:hAnsi="Calibri" w:cs="Calibri"/>
                <w:kern w:val="0"/>
                <w:sz w:val="22"/>
              </w:rPr>
            </w:pPr>
            <w:r w:rsidRPr="00B36D84">
              <w:rPr>
                <w:rFonts w:ascii="Calibri" w:eastAsia="Malgun Gothic" w:hAnsi="Calibri" w:cs="Calibri"/>
                <w:kern w:val="0"/>
                <w:sz w:val="22"/>
              </w:rPr>
              <w:t>total</w:t>
            </w:r>
          </w:p>
        </w:tc>
        <w:tc>
          <w:tcPr>
            <w:tcW w:w="1080" w:type="dxa"/>
            <w:tcBorders>
              <w:top w:val="nil"/>
              <w:left w:val="nil"/>
              <w:bottom w:val="single" w:sz="4" w:space="0" w:color="auto"/>
              <w:right w:val="single" w:sz="4" w:space="0" w:color="auto"/>
            </w:tcBorders>
            <w:shd w:val="clear" w:color="auto" w:fill="auto"/>
            <w:noWrap/>
            <w:vAlign w:val="center"/>
            <w:hideMark/>
          </w:tcPr>
          <w:p w14:paraId="3AB03903" w14:textId="77777777" w:rsidR="0047202C" w:rsidRPr="00B36D84" w:rsidRDefault="0047202C"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1.55</w:t>
            </w:r>
          </w:p>
        </w:tc>
        <w:tc>
          <w:tcPr>
            <w:tcW w:w="1080" w:type="dxa"/>
            <w:tcBorders>
              <w:top w:val="nil"/>
              <w:left w:val="nil"/>
              <w:bottom w:val="single" w:sz="4" w:space="0" w:color="auto"/>
              <w:right w:val="single" w:sz="4" w:space="0" w:color="auto"/>
            </w:tcBorders>
            <w:shd w:val="clear" w:color="auto" w:fill="auto"/>
            <w:noWrap/>
            <w:vAlign w:val="center"/>
            <w:hideMark/>
          </w:tcPr>
          <w:p w14:paraId="1587F139" w14:textId="1BB30528" w:rsidR="0047202C" w:rsidRPr="00B36D84" w:rsidRDefault="005A23CA" w:rsidP="0047202C">
            <w:pPr>
              <w:widowControl/>
              <w:wordWrap/>
              <w:autoSpaceDE/>
              <w:autoSpaceDN/>
              <w:spacing w:after="0" w:line="240" w:lineRule="auto"/>
              <w:jc w:val="center"/>
              <w:rPr>
                <w:rFonts w:ascii="Calibri" w:eastAsia="Malgun Gothic" w:hAnsi="Calibri" w:cs="Calibri"/>
                <w:kern w:val="0"/>
                <w:sz w:val="22"/>
              </w:rPr>
            </w:pPr>
            <w:r w:rsidRPr="00B36D84">
              <w:rPr>
                <w:rFonts w:ascii="Calibri" w:eastAsia="Malgun Gothic" w:hAnsi="Calibri" w:cs="Calibri"/>
                <w:kern w:val="0"/>
                <w:sz w:val="22"/>
              </w:rPr>
              <w:t>0.670</w:t>
            </w:r>
          </w:p>
        </w:tc>
      </w:tr>
      <w:tr w:rsidR="00B36D84" w:rsidRPr="00B36D84" w14:paraId="12B42578" w14:textId="77777777" w:rsidTr="00137CFD">
        <w:trPr>
          <w:trHeight w:val="330"/>
        </w:trPr>
        <w:tc>
          <w:tcPr>
            <w:tcW w:w="4900" w:type="dxa"/>
            <w:gridSpan w:val="3"/>
            <w:tcBorders>
              <w:top w:val="single" w:sz="4" w:space="0" w:color="auto"/>
            </w:tcBorders>
            <w:shd w:val="clear" w:color="auto" w:fill="auto"/>
            <w:noWrap/>
            <w:vAlign w:val="center"/>
          </w:tcPr>
          <w:p w14:paraId="5D57F739" w14:textId="0E49DD30" w:rsidR="00D06B1E" w:rsidRPr="00B36D84" w:rsidRDefault="00D06B1E" w:rsidP="00D06B1E">
            <w:pPr>
              <w:widowControl/>
              <w:wordWrap/>
              <w:autoSpaceDE/>
              <w:autoSpaceDN/>
              <w:spacing w:after="0" w:line="240" w:lineRule="auto"/>
              <w:rPr>
                <w:rFonts w:ascii="Calibri" w:eastAsia="Malgun Gothic" w:hAnsi="Calibri" w:cs="Calibri"/>
                <w:kern w:val="0"/>
                <w:sz w:val="22"/>
              </w:rPr>
            </w:pPr>
            <w:r w:rsidRPr="00B36D84">
              <w:rPr>
                <w:rFonts w:ascii="Calibri" w:hAnsi="Calibri" w:cs="Calibri"/>
                <w:sz w:val="22"/>
              </w:rPr>
              <w:t>Abbreviation: ELN, European LeukemiaNet</w:t>
            </w:r>
          </w:p>
        </w:tc>
      </w:tr>
    </w:tbl>
    <w:p w14:paraId="040F91A3" w14:textId="1A8FA46E" w:rsidR="0047202C" w:rsidRPr="00B36D84" w:rsidRDefault="0047202C">
      <w:pPr>
        <w:widowControl/>
        <w:wordWrap/>
        <w:autoSpaceDE/>
        <w:autoSpaceDN/>
        <w:rPr>
          <w:rFonts w:asciiTheme="minorEastAsia" w:hAnsiTheme="minorEastAsia" w:cs="Arial"/>
          <w:b/>
          <w:szCs w:val="20"/>
        </w:rPr>
      </w:pPr>
    </w:p>
    <w:p w14:paraId="13A3C4CA" w14:textId="77777777" w:rsidR="0047202C" w:rsidRPr="00B36D84" w:rsidRDefault="0047202C">
      <w:pPr>
        <w:widowControl/>
        <w:wordWrap/>
        <w:autoSpaceDE/>
        <w:autoSpaceDN/>
        <w:rPr>
          <w:rFonts w:asciiTheme="minorEastAsia" w:hAnsiTheme="minorEastAsia" w:cs="Arial"/>
          <w:b/>
          <w:szCs w:val="20"/>
        </w:rPr>
      </w:pPr>
      <w:r w:rsidRPr="00B36D84">
        <w:rPr>
          <w:rFonts w:asciiTheme="minorEastAsia" w:hAnsiTheme="minorEastAsia" w:cs="Arial"/>
          <w:b/>
          <w:szCs w:val="20"/>
        </w:rPr>
        <w:br w:type="page"/>
      </w:r>
    </w:p>
    <w:p w14:paraId="7C657A79" w14:textId="77777777" w:rsidR="00A52EF5" w:rsidRPr="00B36D84" w:rsidRDefault="00A52EF5" w:rsidP="007F1916">
      <w:pPr>
        <w:rPr>
          <w:rFonts w:asciiTheme="minorEastAsia" w:hAnsiTheme="minorEastAsia" w:cs="Arial"/>
          <w:b/>
          <w:szCs w:val="20"/>
        </w:rPr>
        <w:sectPr w:rsidR="00A52EF5" w:rsidRPr="00B36D84" w:rsidSect="00B36D84">
          <w:type w:val="continuous"/>
          <w:pgSz w:w="11906" w:h="16838"/>
          <w:pgMar w:top="720" w:right="720" w:bottom="720" w:left="720" w:header="851" w:footer="992" w:gutter="0"/>
          <w:cols w:space="425"/>
          <w:docGrid w:linePitch="360"/>
        </w:sectPr>
      </w:pPr>
    </w:p>
    <w:p w14:paraId="376398B1" w14:textId="1B2BDA61" w:rsidR="007F1916" w:rsidRPr="00B36D84" w:rsidRDefault="003309D4" w:rsidP="007F1916">
      <w:pPr>
        <w:rPr>
          <w:rFonts w:ascii="Calibri" w:hAnsi="Calibri" w:cs="Calibri"/>
          <w:b/>
          <w:sz w:val="22"/>
        </w:rPr>
      </w:pPr>
      <w:r w:rsidRPr="00B36D84">
        <w:rPr>
          <w:rFonts w:ascii="Calibri" w:hAnsi="Calibri" w:cs="Calibri"/>
          <w:b/>
          <w:sz w:val="22"/>
        </w:rPr>
        <w:lastRenderedPageBreak/>
        <w:t xml:space="preserve">Supplementary Table </w:t>
      </w:r>
      <w:r w:rsidR="0047202C" w:rsidRPr="00B36D84">
        <w:rPr>
          <w:rFonts w:ascii="Calibri" w:hAnsi="Calibri" w:cs="Calibri"/>
          <w:b/>
          <w:sz w:val="22"/>
        </w:rPr>
        <w:t>3</w:t>
      </w:r>
      <w:r w:rsidRPr="00B36D84">
        <w:rPr>
          <w:rFonts w:ascii="Calibri" w:hAnsi="Calibri" w:cs="Calibri"/>
          <w:b/>
          <w:sz w:val="22"/>
        </w:rPr>
        <w:t xml:space="preserve">. The number of patients with each genetic abnormality </w:t>
      </w:r>
    </w:p>
    <w:tbl>
      <w:tblPr>
        <w:tblW w:w="4962" w:type="pct"/>
        <w:tblLayout w:type="fixed"/>
        <w:tblCellMar>
          <w:left w:w="0" w:type="dxa"/>
          <w:right w:w="0" w:type="dxa"/>
        </w:tblCellMar>
        <w:tblLook w:val="0600" w:firstRow="0" w:lastRow="0" w:firstColumn="0" w:lastColumn="0" w:noHBand="1" w:noVBand="1"/>
      </w:tblPr>
      <w:tblGrid>
        <w:gridCol w:w="1801"/>
        <w:gridCol w:w="9395"/>
        <w:gridCol w:w="1758"/>
        <w:gridCol w:w="961"/>
        <w:gridCol w:w="1346"/>
      </w:tblGrid>
      <w:tr w:rsidR="00B36D84" w:rsidRPr="00B36D84" w14:paraId="7779A418" w14:textId="77777777" w:rsidTr="00304CDC">
        <w:trPr>
          <w:trHeight w:val="15"/>
        </w:trPr>
        <w:tc>
          <w:tcPr>
            <w:tcW w:w="590" w:type="pct"/>
            <w:tcBorders>
              <w:top w:val="single" w:sz="18" w:space="0" w:color="000000"/>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02E5870F" w14:textId="26EDCD2C"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2022 ELN</w:t>
            </w:r>
          </w:p>
        </w:tc>
        <w:tc>
          <w:tcPr>
            <w:tcW w:w="3078" w:type="pct"/>
            <w:tcBorders>
              <w:top w:val="single" w:sz="18" w:space="0" w:color="000000"/>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3A7B0C3D"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Risk classification </w:t>
            </w:r>
          </w:p>
        </w:tc>
        <w:tc>
          <w:tcPr>
            <w:tcW w:w="576" w:type="pct"/>
            <w:tcBorders>
              <w:top w:val="single" w:sz="18" w:space="0" w:color="000000"/>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1D914613"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b/>
                <w:bCs/>
                <w:kern w:val="24"/>
                <w:sz w:val="22"/>
              </w:rPr>
              <w:t>N (%)</w:t>
            </w:r>
          </w:p>
        </w:tc>
        <w:tc>
          <w:tcPr>
            <w:tcW w:w="315" w:type="pct"/>
            <w:tcBorders>
              <w:top w:val="single" w:sz="18" w:space="0" w:color="000000"/>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6939FD13"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b/>
                <w:bCs/>
                <w:kern w:val="24"/>
                <w:sz w:val="22"/>
              </w:rPr>
              <w:t>CR</w:t>
            </w:r>
          </w:p>
        </w:tc>
        <w:tc>
          <w:tcPr>
            <w:tcW w:w="441" w:type="pct"/>
            <w:tcBorders>
              <w:top w:val="single" w:sz="18" w:space="0" w:color="000000"/>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70AEA840"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b/>
                <w:bCs/>
                <w:kern w:val="24"/>
                <w:sz w:val="22"/>
              </w:rPr>
              <w:t>Allo-HCT</w:t>
            </w:r>
          </w:p>
        </w:tc>
      </w:tr>
      <w:tr w:rsidR="00B36D84" w:rsidRPr="00B36D84" w14:paraId="0D937E6E" w14:textId="77777777" w:rsidTr="00304CDC">
        <w:trPr>
          <w:trHeight w:val="15"/>
        </w:trPr>
        <w:tc>
          <w:tcPr>
            <w:tcW w:w="590"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10992EDF"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Favorable</w:t>
            </w:r>
          </w:p>
        </w:tc>
        <w:tc>
          <w:tcPr>
            <w:tcW w:w="3078"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FA7E81E"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t(8:21)</w:t>
            </w:r>
            <w:r w:rsidR="00CE62AB" w:rsidRPr="00B36D84">
              <w:rPr>
                <w:rFonts w:ascii="Calibri" w:hAnsi="Calibri" w:cs="Calibri"/>
                <w:kern w:val="24"/>
                <w:sz w:val="22"/>
                <w:vertAlign w:val="superscript"/>
              </w:rPr>
              <w:t>1)</w:t>
            </w:r>
          </w:p>
        </w:tc>
        <w:tc>
          <w:tcPr>
            <w:tcW w:w="576"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780AF33"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62 (9.9)</w:t>
            </w:r>
          </w:p>
        </w:tc>
        <w:tc>
          <w:tcPr>
            <w:tcW w:w="315"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ECE0B60"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59</w:t>
            </w:r>
          </w:p>
        </w:tc>
        <w:tc>
          <w:tcPr>
            <w:tcW w:w="441"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1971F2B"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29</w:t>
            </w:r>
          </w:p>
        </w:tc>
      </w:tr>
      <w:tr w:rsidR="00B36D84" w:rsidRPr="00B36D84" w14:paraId="0E3D80EC"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E65F236"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(n = 205)</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80A00EB"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lang w:val="fr-FR"/>
              </w:rPr>
              <w:t>inv(16) or t(16;16)</w:t>
            </w:r>
            <w:r w:rsidR="00CE62AB" w:rsidRPr="00B36D84">
              <w:rPr>
                <w:rFonts w:ascii="Calibri" w:hAnsi="Calibri" w:cs="Calibri"/>
                <w:kern w:val="24"/>
                <w:sz w:val="22"/>
                <w:vertAlign w:val="superscript"/>
                <w:lang w:val="fr-FR"/>
              </w:rPr>
              <w:t>2)</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12D22897"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27(4.3)</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36BEDF1"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26</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7E93FC28"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8</w:t>
            </w:r>
          </w:p>
        </w:tc>
      </w:tr>
      <w:tr w:rsidR="00B36D84" w:rsidRPr="00B36D84" w14:paraId="789C0071"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88790E9"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3CF16CF"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 xml:space="preserve">Mutated </w:t>
            </w:r>
            <w:r w:rsidRPr="00B36D84">
              <w:rPr>
                <w:rFonts w:ascii="Calibri" w:hAnsi="Calibri" w:cs="Calibri"/>
                <w:i/>
                <w:iCs/>
                <w:kern w:val="24"/>
                <w:sz w:val="22"/>
              </w:rPr>
              <w:t>NPM1</w:t>
            </w:r>
            <w:r w:rsidRPr="00B36D84">
              <w:rPr>
                <w:rFonts w:ascii="Calibri" w:hAnsi="Calibri" w:cs="Calibri"/>
                <w:kern w:val="24"/>
                <w:sz w:val="22"/>
              </w:rPr>
              <w:t xml:space="preserve"> without </w:t>
            </w:r>
            <w:r w:rsidRPr="00B36D84">
              <w:rPr>
                <w:rFonts w:ascii="Calibri" w:hAnsi="Calibri" w:cs="Calibri"/>
                <w:i/>
                <w:iCs/>
                <w:kern w:val="24"/>
                <w:sz w:val="22"/>
              </w:rPr>
              <w:t>FLT3</w:t>
            </w:r>
            <w:r w:rsidRPr="00B36D84">
              <w:rPr>
                <w:rFonts w:ascii="Calibri" w:hAnsi="Calibri" w:cs="Calibri"/>
                <w:kern w:val="24"/>
                <w:sz w:val="22"/>
              </w:rPr>
              <w:t>-ITD</w:t>
            </w:r>
            <w:r w:rsidR="00CE62AB" w:rsidRPr="00B36D84">
              <w:rPr>
                <w:rFonts w:ascii="Calibri" w:hAnsi="Calibri" w:cs="Calibri"/>
                <w:kern w:val="24"/>
                <w:sz w:val="22"/>
                <w:vertAlign w:val="superscript"/>
              </w:rPr>
              <w:t>3)</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AAAC6B6"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80 (12.8)</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749600D7"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71</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9AB384F"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23</w:t>
            </w:r>
          </w:p>
        </w:tc>
      </w:tr>
      <w:tr w:rsidR="00B36D84" w:rsidRPr="00B36D84" w14:paraId="42329BC7" w14:textId="77777777" w:rsidTr="00304CDC">
        <w:trPr>
          <w:trHeight w:val="15"/>
        </w:trPr>
        <w:tc>
          <w:tcPr>
            <w:tcW w:w="590"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13C9F5C6"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45E6772F"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 xml:space="preserve">bZIP in-frame mutated </w:t>
            </w:r>
            <w:r w:rsidRPr="00B36D84">
              <w:rPr>
                <w:rFonts w:ascii="Calibri" w:hAnsi="Calibri" w:cs="Calibri"/>
                <w:i/>
                <w:iCs/>
                <w:kern w:val="24"/>
                <w:sz w:val="22"/>
              </w:rPr>
              <w:t>CEBP</w:t>
            </w:r>
            <w:r w:rsidRPr="00B36D84">
              <w:rPr>
                <w:rFonts w:ascii="Calibri" w:hAnsi="Calibri" w:cs="Calibri"/>
                <w:i/>
                <w:iCs/>
                <w:kern w:val="24"/>
                <w:sz w:val="22"/>
                <w:lang w:val="el-GR"/>
              </w:rPr>
              <w:t>α</w:t>
            </w:r>
            <w:r w:rsidR="00CE62AB" w:rsidRPr="00B36D84">
              <w:rPr>
                <w:rFonts w:ascii="Calibri" w:hAnsi="Calibri" w:cs="Calibri"/>
                <w:iCs/>
                <w:kern w:val="24"/>
                <w:sz w:val="22"/>
                <w:vertAlign w:val="superscript"/>
                <w:lang w:val="el-GR"/>
              </w:rPr>
              <w:t>4)</w:t>
            </w:r>
          </w:p>
        </w:tc>
        <w:tc>
          <w:tcPr>
            <w:tcW w:w="576"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35772024"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36 (5.8)</w:t>
            </w:r>
          </w:p>
        </w:tc>
        <w:tc>
          <w:tcPr>
            <w:tcW w:w="315"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3618C54B"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33</w:t>
            </w:r>
          </w:p>
        </w:tc>
        <w:tc>
          <w:tcPr>
            <w:tcW w:w="441"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6F559B45"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21</w:t>
            </w:r>
          </w:p>
        </w:tc>
      </w:tr>
      <w:tr w:rsidR="00B36D84" w:rsidRPr="00B36D84" w14:paraId="20C38245" w14:textId="77777777" w:rsidTr="00304CDC">
        <w:trPr>
          <w:trHeight w:val="15"/>
        </w:trPr>
        <w:tc>
          <w:tcPr>
            <w:tcW w:w="590"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A8F08EC"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Intermediate</w:t>
            </w:r>
          </w:p>
        </w:tc>
        <w:tc>
          <w:tcPr>
            <w:tcW w:w="3078"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C56013A"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 xml:space="preserve">Mutated </w:t>
            </w:r>
            <w:r w:rsidRPr="00B36D84">
              <w:rPr>
                <w:rFonts w:ascii="Calibri" w:hAnsi="Calibri" w:cs="Calibri"/>
                <w:i/>
                <w:iCs/>
                <w:kern w:val="24"/>
                <w:sz w:val="22"/>
              </w:rPr>
              <w:t>NPM1</w:t>
            </w:r>
            <w:r w:rsidRPr="00B36D84">
              <w:rPr>
                <w:rFonts w:ascii="Calibri" w:hAnsi="Calibri" w:cs="Calibri"/>
                <w:kern w:val="24"/>
                <w:sz w:val="22"/>
              </w:rPr>
              <w:t xml:space="preserve"> with </w:t>
            </w:r>
            <w:r w:rsidRPr="00B36D84">
              <w:rPr>
                <w:rFonts w:ascii="Calibri" w:hAnsi="Calibri" w:cs="Calibri"/>
                <w:i/>
                <w:iCs/>
                <w:kern w:val="24"/>
                <w:sz w:val="22"/>
              </w:rPr>
              <w:t>FLT3</w:t>
            </w:r>
            <w:r w:rsidRPr="00B36D84">
              <w:rPr>
                <w:rFonts w:ascii="Calibri" w:hAnsi="Calibri" w:cs="Calibri"/>
                <w:kern w:val="24"/>
                <w:sz w:val="22"/>
              </w:rPr>
              <w:t>-ITD</w:t>
            </w:r>
            <w:r w:rsidR="00CE62AB" w:rsidRPr="00B36D84">
              <w:rPr>
                <w:rFonts w:ascii="Calibri" w:hAnsi="Calibri" w:cs="Calibri"/>
                <w:kern w:val="24"/>
                <w:sz w:val="22"/>
                <w:vertAlign w:val="superscript"/>
              </w:rPr>
              <w:t>5)</w:t>
            </w:r>
          </w:p>
        </w:tc>
        <w:tc>
          <w:tcPr>
            <w:tcW w:w="576"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1A79F074"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61 (9.8)</w:t>
            </w:r>
          </w:p>
        </w:tc>
        <w:tc>
          <w:tcPr>
            <w:tcW w:w="315"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30A5893"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52</w:t>
            </w:r>
          </w:p>
        </w:tc>
        <w:tc>
          <w:tcPr>
            <w:tcW w:w="441"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EF4CF5A"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20</w:t>
            </w:r>
          </w:p>
        </w:tc>
      </w:tr>
      <w:tr w:rsidR="00B36D84" w:rsidRPr="00B36D84" w14:paraId="2A416189"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07694AFD"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(n = 295)</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D6E8F0B"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 xml:space="preserve">Wild-type </w:t>
            </w:r>
            <w:r w:rsidRPr="00B36D84">
              <w:rPr>
                <w:rFonts w:ascii="Calibri" w:hAnsi="Calibri" w:cs="Calibri"/>
                <w:i/>
                <w:iCs/>
                <w:kern w:val="24"/>
                <w:sz w:val="22"/>
              </w:rPr>
              <w:t>NPM1</w:t>
            </w:r>
            <w:r w:rsidRPr="00B36D84">
              <w:rPr>
                <w:rFonts w:ascii="Calibri" w:hAnsi="Calibri" w:cs="Calibri"/>
                <w:kern w:val="24"/>
                <w:sz w:val="22"/>
              </w:rPr>
              <w:t xml:space="preserve"> with </w:t>
            </w:r>
            <w:r w:rsidRPr="00B36D84">
              <w:rPr>
                <w:rFonts w:ascii="Calibri" w:hAnsi="Calibri" w:cs="Calibri"/>
                <w:i/>
                <w:iCs/>
                <w:kern w:val="24"/>
                <w:sz w:val="22"/>
              </w:rPr>
              <w:t>FLT3</w:t>
            </w:r>
            <w:r w:rsidRPr="00B36D84">
              <w:rPr>
                <w:rFonts w:ascii="Calibri" w:hAnsi="Calibri" w:cs="Calibri"/>
                <w:kern w:val="24"/>
                <w:sz w:val="22"/>
              </w:rPr>
              <w:t>-ITD</w:t>
            </w:r>
            <w:r w:rsidR="00CE62AB" w:rsidRPr="00B36D84">
              <w:rPr>
                <w:rFonts w:ascii="Calibri" w:hAnsi="Calibri" w:cs="Calibri"/>
                <w:kern w:val="24"/>
                <w:sz w:val="22"/>
                <w:vertAlign w:val="superscript"/>
              </w:rPr>
              <w:t>5)</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5728F9C"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48 (7.7)</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6FC1BD4"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41</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0C46AC9"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19</w:t>
            </w:r>
          </w:p>
        </w:tc>
      </w:tr>
      <w:tr w:rsidR="00B36D84" w:rsidRPr="00B36D84" w14:paraId="22F11387"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947874F"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81EA091"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t(9;11)</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0A029D5E"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0 (0.0)</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15BC597"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8B7EC4C"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r>
      <w:tr w:rsidR="00B36D84" w:rsidRPr="00B36D84" w14:paraId="6CFD0A3A" w14:textId="77777777" w:rsidTr="00304CDC">
        <w:trPr>
          <w:trHeight w:val="15"/>
        </w:trPr>
        <w:tc>
          <w:tcPr>
            <w:tcW w:w="590"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1586D572"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70B7411D"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Cytogenetic and/or molecular abnormalities not classified as favorable or adverse</w:t>
            </w:r>
          </w:p>
        </w:tc>
        <w:tc>
          <w:tcPr>
            <w:tcW w:w="576"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4149F969"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186 (29.8)</w:t>
            </w:r>
          </w:p>
        </w:tc>
        <w:tc>
          <w:tcPr>
            <w:tcW w:w="315"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4DF1FEFF"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159</w:t>
            </w:r>
          </w:p>
        </w:tc>
        <w:tc>
          <w:tcPr>
            <w:tcW w:w="441"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57D04BE9"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73</w:t>
            </w:r>
          </w:p>
        </w:tc>
      </w:tr>
      <w:tr w:rsidR="00B36D84" w:rsidRPr="00B36D84" w14:paraId="24A460E9" w14:textId="77777777" w:rsidTr="00304CDC">
        <w:trPr>
          <w:trHeight w:val="15"/>
        </w:trPr>
        <w:tc>
          <w:tcPr>
            <w:tcW w:w="590"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27E3214"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Adverse</w:t>
            </w:r>
          </w:p>
        </w:tc>
        <w:tc>
          <w:tcPr>
            <w:tcW w:w="3078"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7E540F64"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t(6;9)</w:t>
            </w:r>
            <w:r w:rsidR="00CE62AB" w:rsidRPr="00B36D84">
              <w:rPr>
                <w:rFonts w:ascii="Calibri" w:hAnsi="Calibri" w:cs="Calibri"/>
                <w:kern w:val="24"/>
                <w:sz w:val="22"/>
                <w:vertAlign w:val="superscript"/>
              </w:rPr>
              <w:t>5)</w:t>
            </w:r>
          </w:p>
        </w:tc>
        <w:tc>
          <w:tcPr>
            <w:tcW w:w="576"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79DF5F45"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1 (0.2)</w:t>
            </w:r>
          </w:p>
        </w:tc>
        <w:tc>
          <w:tcPr>
            <w:tcW w:w="315"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0956C24C"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1</w:t>
            </w:r>
          </w:p>
        </w:tc>
        <w:tc>
          <w:tcPr>
            <w:tcW w:w="441" w:type="pct"/>
            <w:tcBorders>
              <w:top w:val="single" w:sz="4"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0688432"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1</w:t>
            </w:r>
          </w:p>
        </w:tc>
      </w:tr>
      <w:tr w:rsidR="00B36D84" w:rsidRPr="00B36D84" w14:paraId="29C1AF83"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1268FF4"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(n = 124)</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F6D5E27"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t(v;11q23.3)</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1C1E831"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0 (0.0)</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76F57A76"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267F8D4"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r>
      <w:tr w:rsidR="00B36D84" w:rsidRPr="00B36D84" w14:paraId="0A254480"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06770DE9"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05D448A"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t(9;22)</w:t>
            </w:r>
            <w:r w:rsidR="00CE62AB" w:rsidRPr="00B36D84">
              <w:rPr>
                <w:rFonts w:ascii="Calibri" w:hAnsi="Calibri" w:cs="Calibri"/>
                <w:kern w:val="24"/>
                <w:sz w:val="22"/>
                <w:vertAlign w:val="superscript"/>
              </w:rPr>
              <w:t>5)</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51B3202"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5 (0.8)</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F5A4254"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5</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74AF74EB"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4</w:t>
            </w:r>
          </w:p>
        </w:tc>
      </w:tr>
      <w:tr w:rsidR="00B36D84" w:rsidRPr="00B36D84" w14:paraId="6EAE7D02"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2C18FFB"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6BD73D6"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t(8;16)</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0D11C8EA"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0 (0.0)</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7E556942"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DB40848"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r>
      <w:tr w:rsidR="00B36D84" w:rsidRPr="00B36D84" w14:paraId="212473FF"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6FEA12D"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17A011B"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lang w:val="fr-FR"/>
              </w:rPr>
              <w:t>inv(3) or t(3;3)</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08946C5"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0 (0.0)</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D6CC4DD"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0C92F32"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r>
      <w:tr w:rsidR="00B36D84" w:rsidRPr="00B36D84" w14:paraId="14915DE2"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0E82C785"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A2CF08A"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t(3q26.2;v)</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914B2F4"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0 (0.0)</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A2205CB"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6451DB4"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0</w:t>
            </w:r>
          </w:p>
        </w:tc>
      </w:tr>
      <w:tr w:rsidR="00B36D84" w:rsidRPr="00B36D84" w14:paraId="4B647D68"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7CB5243"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3E1F9FCB"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-5, del(5q); -7;-17/abn(17p)</w:t>
            </w:r>
            <w:r w:rsidR="00CE62AB" w:rsidRPr="00B36D84">
              <w:rPr>
                <w:rFonts w:ascii="Calibri" w:hAnsi="Calibri" w:cs="Calibri"/>
                <w:kern w:val="24"/>
                <w:sz w:val="22"/>
                <w:vertAlign w:val="superscript"/>
              </w:rPr>
              <w:t>5)</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E420536"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7 (1.1)</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5CED9FC"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4</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0B8D6B92"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4</w:t>
            </w:r>
          </w:p>
        </w:tc>
      </w:tr>
      <w:tr w:rsidR="00B36D84" w:rsidRPr="00B36D84" w14:paraId="50C4A486"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92BCF8D"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0C64D15"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Complex karyotype, monosomal karyotype</w:t>
            </w:r>
            <w:r w:rsidR="00CE62AB" w:rsidRPr="00B36D84">
              <w:rPr>
                <w:rFonts w:ascii="Calibri" w:hAnsi="Calibri" w:cs="Calibri"/>
                <w:kern w:val="24"/>
                <w:sz w:val="22"/>
                <w:vertAlign w:val="superscript"/>
              </w:rPr>
              <w:t>6)</w:t>
            </w:r>
            <w:r w:rsidRPr="00B36D84">
              <w:rPr>
                <w:rFonts w:ascii="Calibri" w:hAnsi="Calibri" w:cs="Calibri"/>
                <w:kern w:val="24"/>
                <w:sz w:val="22"/>
              </w:rPr>
              <w:t xml:space="preserve"> </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6287F7F1"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17 (2.7)</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153FC62C"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14</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AA255DC"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11</w:t>
            </w:r>
          </w:p>
        </w:tc>
      </w:tr>
      <w:tr w:rsidR="00B36D84" w:rsidRPr="00B36D84" w14:paraId="4A2F4FF1" w14:textId="77777777" w:rsidTr="00304CDC">
        <w:trPr>
          <w:trHeight w:val="15"/>
        </w:trPr>
        <w:tc>
          <w:tcPr>
            <w:tcW w:w="590"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22E88D16"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E7947C1"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 xml:space="preserve">Mutated </w:t>
            </w:r>
            <w:r w:rsidRPr="00B36D84">
              <w:rPr>
                <w:rFonts w:ascii="Calibri" w:hAnsi="Calibri" w:cs="Calibri"/>
                <w:i/>
                <w:iCs/>
                <w:kern w:val="24"/>
                <w:sz w:val="22"/>
              </w:rPr>
              <w:t>ASXL1</w:t>
            </w:r>
            <w:r w:rsidRPr="00B36D84">
              <w:rPr>
                <w:rFonts w:ascii="Calibri" w:hAnsi="Calibri" w:cs="Calibri"/>
                <w:kern w:val="24"/>
                <w:sz w:val="22"/>
              </w:rPr>
              <w:t xml:space="preserve">, </w:t>
            </w:r>
            <w:r w:rsidRPr="00B36D84">
              <w:rPr>
                <w:rFonts w:ascii="Calibri" w:hAnsi="Calibri" w:cs="Calibri"/>
                <w:i/>
                <w:iCs/>
                <w:kern w:val="24"/>
                <w:sz w:val="22"/>
              </w:rPr>
              <w:t>BCOR</w:t>
            </w:r>
            <w:r w:rsidRPr="00B36D84">
              <w:rPr>
                <w:rFonts w:ascii="Calibri" w:hAnsi="Calibri" w:cs="Calibri"/>
                <w:kern w:val="24"/>
                <w:sz w:val="22"/>
              </w:rPr>
              <w:t xml:space="preserve">, </w:t>
            </w:r>
            <w:r w:rsidRPr="00B36D84">
              <w:rPr>
                <w:rFonts w:ascii="Calibri" w:hAnsi="Calibri" w:cs="Calibri"/>
                <w:i/>
                <w:iCs/>
                <w:kern w:val="24"/>
                <w:sz w:val="22"/>
              </w:rPr>
              <w:t>EZH2</w:t>
            </w:r>
            <w:r w:rsidRPr="00B36D84">
              <w:rPr>
                <w:rFonts w:ascii="Calibri" w:hAnsi="Calibri" w:cs="Calibri"/>
                <w:kern w:val="24"/>
                <w:sz w:val="22"/>
              </w:rPr>
              <w:t xml:space="preserve">, </w:t>
            </w:r>
            <w:r w:rsidRPr="00B36D84">
              <w:rPr>
                <w:rFonts w:ascii="Calibri" w:hAnsi="Calibri" w:cs="Calibri"/>
                <w:i/>
                <w:iCs/>
                <w:kern w:val="24"/>
                <w:sz w:val="22"/>
              </w:rPr>
              <w:t>RUNX1</w:t>
            </w:r>
            <w:r w:rsidRPr="00B36D84">
              <w:rPr>
                <w:rFonts w:ascii="Calibri" w:hAnsi="Calibri" w:cs="Calibri"/>
                <w:kern w:val="24"/>
                <w:sz w:val="22"/>
              </w:rPr>
              <w:t xml:space="preserve">, </w:t>
            </w:r>
            <w:r w:rsidRPr="00B36D84">
              <w:rPr>
                <w:rFonts w:ascii="Calibri" w:hAnsi="Calibri" w:cs="Calibri"/>
                <w:i/>
                <w:iCs/>
                <w:kern w:val="24"/>
                <w:sz w:val="22"/>
              </w:rPr>
              <w:t>SF3B1</w:t>
            </w:r>
            <w:r w:rsidRPr="00B36D84">
              <w:rPr>
                <w:rFonts w:ascii="Calibri" w:hAnsi="Calibri" w:cs="Calibri"/>
                <w:kern w:val="24"/>
                <w:sz w:val="22"/>
              </w:rPr>
              <w:t xml:space="preserve">, </w:t>
            </w:r>
            <w:r w:rsidRPr="00B36D84">
              <w:rPr>
                <w:rFonts w:ascii="Calibri" w:hAnsi="Calibri" w:cs="Calibri"/>
                <w:i/>
                <w:iCs/>
                <w:kern w:val="24"/>
                <w:sz w:val="22"/>
              </w:rPr>
              <w:t>SRSF2</w:t>
            </w:r>
            <w:r w:rsidRPr="00B36D84">
              <w:rPr>
                <w:rFonts w:ascii="Calibri" w:hAnsi="Calibri" w:cs="Calibri"/>
                <w:kern w:val="24"/>
                <w:sz w:val="22"/>
              </w:rPr>
              <w:t xml:space="preserve">, </w:t>
            </w:r>
            <w:r w:rsidRPr="00B36D84">
              <w:rPr>
                <w:rFonts w:ascii="Calibri" w:hAnsi="Calibri" w:cs="Calibri"/>
                <w:i/>
                <w:iCs/>
                <w:kern w:val="24"/>
                <w:sz w:val="22"/>
              </w:rPr>
              <w:t>STAG2</w:t>
            </w:r>
            <w:r w:rsidRPr="00B36D84">
              <w:rPr>
                <w:rFonts w:ascii="Calibri" w:hAnsi="Calibri" w:cs="Calibri"/>
                <w:kern w:val="24"/>
                <w:sz w:val="22"/>
              </w:rPr>
              <w:t xml:space="preserve">, </w:t>
            </w:r>
            <w:r w:rsidRPr="00B36D84">
              <w:rPr>
                <w:rFonts w:ascii="Calibri" w:hAnsi="Calibri" w:cs="Calibri"/>
                <w:i/>
                <w:iCs/>
                <w:kern w:val="24"/>
                <w:sz w:val="22"/>
              </w:rPr>
              <w:t>U2AF1</w:t>
            </w:r>
            <w:r w:rsidRPr="00B36D84">
              <w:rPr>
                <w:rFonts w:ascii="Calibri" w:hAnsi="Calibri" w:cs="Calibri"/>
                <w:kern w:val="24"/>
                <w:sz w:val="22"/>
              </w:rPr>
              <w:t xml:space="preserve">, </w:t>
            </w:r>
            <w:r w:rsidRPr="00B36D84">
              <w:rPr>
                <w:rFonts w:ascii="Calibri" w:hAnsi="Calibri" w:cs="Calibri"/>
                <w:i/>
                <w:iCs/>
                <w:kern w:val="24"/>
                <w:sz w:val="22"/>
              </w:rPr>
              <w:t>ZRSR2</w:t>
            </w:r>
            <w:r w:rsidR="00CE62AB" w:rsidRPr="00B36D84">
              <w:rPr>
                <w:rFonts w:ascii="Calibri" w:hAnsi="Calibri" w:cs="Calibri"/>
                <w:iCs/>
                <w:kern w:val="24"/>
                <w:sz w:val="22"/>
                <w:vertAlign w:val="superscript"/>
              </w:rPr>
              <w:t>7)</w:t>
            </w:r>
          </w:p>
        </w:tc>
        <w:tc>
          <w:tcPr>
            <w:tcW w:w="576"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1DC28AE3"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77 (12.3)</w:t>
            </w:r>
          </w:p>
        </w:tc>
        <w:tc>
          <w:tcPr>
            <w:tcW w:w="315"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4B56DCCA"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50</w:t>
            </w:r>
          </w:p>
        </w:tc>
        <w:tc>
          <w:tcPr>
            <w:tcW w:w="441" w:type="pct"/>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hideMark/>
          </w:tcPr>
          <w:p w14:paraId="5E60FF4F"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18</w:t>
            </w:r>
          </w:p>
        </w:tc>
      </w:tr>
      <w:tr w:rsidR="00B36D84" w:rsidRPr="00B36D84" w14:paraId="2923292E" w14:textId="77777777" w:rsidTr="00304CDC">
        <w:trPr>
          <w:trHeight w:val="15"/>
        </w:trPr>
        <w:tc>
          <w:tcPr>
            <w:tcW w:w="590"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141AAD04"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 xml:space="preserve">　</w:t>
            </w:r>
          </w:p>
        </w:tc>
        <w:tc>
          <w:tcPr>
            <w:tcW w:w="3078"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5E6C2B79"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 xml:space="preserve">Mutated </w:t>
            </w:r>
            <w:r w:rsidRPr="00B36D84">
              <w:rPr>
                <w:rFonts w:ascii="Calibri" w:hAnsi="Calibri" w:cs="Calibri"/>
                <w:i/>
                <w:iCs/>
                <w:kern w:val="24"/>
                <w:sz w:val="22"/>
              </w:rPr>
              <w:t>TP53</w:t>
            </w:r>
            <w:r w:rsidR="00CE62AB" w:rsidRPr="00B36D84">
              <w:rPr>
                <w:rFonts w:ascii="Calibri" w:hAnsi="Calibri" w:cs="Calibri"/>
                <w:iCs/>
                <w:kern w:val="24"/>
                <w:sz w:val="22"/>
                <w:vertAlign w:val="superscript"/>
              </w:rPr>
              <w:t>8)</w:t>
            </w:r>
          </w:p>
        </w:tc>
        <w:tc>
          <w:tcPr>
            <w:tcW w:w="576"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76CCA38F"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17 (2.7)</w:t>
            </w:r>
          </w:p>
        </w:tc>
        <w:tc>
          <w:tcPr>
            <w:tcW w:w="315"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23ABA6A7"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8</w:t>
            </w:r>
          </w:p>
        </w:tc>
        <w:tc>
          <w:tcPr>
            <w:tcW w:w="441" w:type="pct"/>
            <w:tcBorders>
              <w:top w:val="single" w:sz="8" w:space="0" w:color="FFFFFF"/>
              <w:left w:val="single" w:sz="8" w:space="0" w:color="FFFFFF"/>
              <w:bottom w:val="single" w:sz="4" w:space="0" w:color="000000"/>
              <w:right w:val="single" w:sz="8" w:space="0" w:color="FFFFFF"/>
            </w:tcBorders>
            <w:shd w:val="clear" w:color="auto" w:fill="auto"/>
            <w:tcMar>
              <w:top w:w="12" w:type="dxa"/>
              <w:left w:w="12" w:type="dxa"/>
              <w:bottom w:w="0" w:type="dxa"/>
              <w:right w:w="12" w:type="dxa"/>
            </w:tcMar>
            <w:vAlign w:val="center"/>
            <w:hideMark/>
          </w:tcPr>
          <w:p w14:paraId="0B251855"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4</w:t>
            </w:r>
          </w:p>
        </w:tc>
      </w:tr>
      <w:tr w:rsidR="00B36D84" w:rsidRPr="00B36D84" w14:paraId="06372AD6" w14:textId="77777777" w:rsidTr="00304CDC">
        <w:trPr>
          <w:trHeight w:val="50"/>
        </w:trPr>
        <w:tc>
          <w:tcPr>
            <w:tcW w:w="590" w:type="pct"/>
            <w:tcBorders>
              <w:top w:val="single" w:sz="4" w:space="0" w:color="000000"/>
              <w:left w:val="single" w:sz="8" w:space="0" w:color="FFFFFF"/>
              <w:bottom w:val="single" w:sz="18" w:space="0" w:color="auto"/>
              <w:right w:val="single" w:sz="8" w:space="0" w:color="FFFFFF"/>
            </w:tcBorders>
            <w:shd w:val="clear" w:color="auto" w:fill="auto"/>
            <w:tcMar>
              <w:top w:w="12" w:type="dxa"/>
              <w:left w:w="12" w:type="dxa"/>
              <w:bottom w:w="0" w:type="dxa"/>
              <w:right w:w="12" w:type="dxa"/>
            </w:tcMar>
            <w:vAlign w:val="center"/>
            <w:hideMark/>
          </w:tcPr>
          <w:p w14:paraId="44EF9B4F"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b/>
                <w:bCs/>
                <w:kern w:val="24"/>
                <w:sz w:val="22"/>
              </w:rPr>
              <w:t>Total</w:t>
            </w:r>
          </w:p>
        </w:tc>
        <w:tc>
          <w:tcPr>
            <w:tcW w:w="3078" w:type="pct"/>
            <w:tcBorders>
              <w:top w:val="single" w:sz="4" w:space="0" w:color="000000"/>
              <w:left w:val="single" w:sz="8" w:space="0" w:color="FFFFFF"/>
              <w:bottom w:val="single" w:sz="18" w:space="0" w:color="auto"/>
              <w:right w:val="single" w:sz="8" w:space="0" w:color="FFFFFF"/>
            </w:tcBorders>
            <w:shd w:val="clear" w:color="auto" w:fill="auto"/>
            <w:tcMar>
              <w:top w:w="12" w:type="dxa"/>
              <w:left w:w="12" w:type="dxa"/>
              <w:bottom w:w="0" w:type="dxa"/>
              <w:right w:w="12" w:type="dxa"/>
            </w:tcMar>
            <w:vAlign w:val="center"/>
            <w:hideMark/>
          </w:tcPr>
          <w:p w14:paraId="3725F81F" w14:textId="77777777" w:rsidR="007F1916" w:rsidRPr="00B36D84" w:rsidRDefault="007F1916" w:rsidP="00304CDC">
            <w:pPr>
              <w:widowControl/>
              <w:autoSpaceDE/>
              <w:autoSpaceDN/>
              <w:spacing w:after="0" w:line="240" w:lineRule="auto"/>
              <w:jc w:val="left"/>
              <w:textAlignment w:val="center"/>
              <w:rPr>
                <w:rFonts w:ascii="Calibri" w:hAnsi="Calibri" w:cs="Calibri"/>
                <w:kern w:val="0"/>
                <w:sz w:val="22"/>
              </w:rPr>
            </w:pPr>
            <w:r w:rsidRPr="00B36D84">
              <w:rPr>
                <w:rFonts w:ascii="Calibri" w:hAnsi="Calibri" w:cs="Calibri"/>
                <w:kern w:val="24"/>
                <w:sz w:val="22"/>
              </w:rPr>
              <w:t xml:space="preserve">　</w:t>
            </w:r>
          </w:p>
        </w:tc>
        <w:tc>
          <w:tcPr>
            <w:tcW w:w="576" w:type="pct"/>
            <w:tcBorders>
              <w:top w:val="single" w:sz="4" w:space="0" w:color="000000"/>
              <w:left w:val="single" w:sz="8" w:space="0" w:color="FFFFFF"/>
              <w:bottom w:val="single" w:sz="18" w:space="0" w:color="auto"/>
              <w:right w:val="single" w:sz="8" w:space="0" w:color="FFFFFF"/>
            </w:tcBorders>
            <w:shd w:val="clear" w:color="auto" w:fill="auto"/>
            <w:tcMar>
              <w:top w:w="12" w:type="dxa"/>
              <w:left w:w="12" w:type="dxa"/>
              <w:bottom w:w="0" w:type="dxa"/>
              <w:right w:w="12" w:type="dxa"/>
            </w:tcMar>
            <w:vAlign w:val="center"/>
            <w:hideMark/>
          </w:tcPr>
          <w:p w14:paraId="46AC8F9C" w14:textId="77777777" w:rsidR="007F1916" w:rsidRPr="00B36D84" w:rsidRDefault="007F1916" w:rsidP="00304CDC">
            <w:pPr>
              <w:widowControl/>
              <w:autoSpaceDE/>
              <w:autoSpaceDN/>
              <w:spacing w:after="0" w:line="240" w:lineRule="auto"/>
              <w:jc w:val="center"/>
              <w:textAlignment w:val="center"/>
              <w:rPr>
                <w:rFonts w:ascii="Calibri" w:hAnsi="Calibri" w:cs="Calibri"/>
                <w:kern w:val="0"/>
                <w:sz w:val="22"/>
              </w:rPr>
            </w:pPr>
            <w:r w:rsidRPr="00B36D84">
              <w:rPr>
                <w:rFonts w:ascii="Calibri" w:hAnsi="Calibri" w:cs="Calibri"/>
                <w:kern w:val="24"/>
                <w:sz w:val="22"/>
              </w:rPr>
              <w:t>624</w:t>
            </w:r>
          </w:p>
        </w:tc>
        <w:tc>
          <w:tcPr>
            <w:tcW w:w="315" w:type="pct"/>
            <w:tcBorders>
              <w:top w:val="single" w:sz="4" w:space="0" w:color="000000"/>
              <w:left w:val="single" w:sz="8" w:space="0" w:color="FFFFFF"/>
              <w:bottom w:val="single" w:sz="18" w:space="0" w:color="auto"/>
              <w:right w:val="single" w:sz="8" w:space="0" w:color="FFFFFF"/>
            </w:tcBorders>
            <w:shd w:val="clear" w:color="auto" w:fill="auto"/>
            <w:tcMar>
              <w:top w:w="12" w:type="dxa"/>
              <w:left w:w="12" w:type="dxa"/>
              <w:bottom w:w="0" w:type="dxa"/>
              <w:right w:w="12" w:type="dxa"/>
            </w:tcMar>
            <w:vAlign w:val="center"/>
            <w:hideMark/>
          </w:tcPr>
          <w:p w14:paraId="650E1F0C"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523</w:t>
            </w:r>
          </w:p>
        </w:tc>
        <w:tc>
          <w:tcPr>
            <w:tcW w:w="441" w:type="pct"/>
            <w:tcBorders>
              <w:top w:val="single" w:sz="4" w:space="0" w:color="000000"/>
              <w:left w:val="single" w:sz="8" w:space="0" w:color="FFFFFF"/>
              <w:bottom w:val="single" w:sz="18" w:space="0" w:color="auto"/>
              <w:right w:val="single" w:sz="8" w:space="0" w:color="FFFFFF"/>
            </w:tcBorders>
            <w:shd w:val="clear" w:color="auto" w:fill="auto"/>
            <w:tcMar>
              <w:top w:w="12" w:type="dxa"/>
              <w:left w:w="12" w:type="dxa"/>
              <w:bottom w:w="0" w:type="dxa"/>
              <w:right w:w="12" w:type="dxa"/>
            </w:tcMar>
            <w:vAlign w:val="center"/>
            <w:hideMark/>
          </w:tcPr>
          <w:p w14:paraId="69CA0538" w14:textId="77777777" w:rsidR="007F1916" w:rsidRPr="00B36D84" w:rsidRDefault="007F1916" w:rsidP="00304CDC">
            <w:pPr>
              <w:widowControl/>
              <w:autoSpaceDE/>
              <w:autoSpaceDN/>
              <w:spacing w:after="0" w:line="240" w:lineRule="auto"/>
              <w:jc w:val="right"/>
              <w:textAlignment w:val="center"/>
              <w:rPr>
                <w:rFonts w:ascii="Calibri" w:hAnsi="Calibri" w:cs="Calibri"/>
                <w:kern w:val="0"/>
                <w:sz w:val="22"/>
              </w:rPr>
            </w:pPr>
            <w:r w:rsidRPr="00B36D84">
              <w:rPr>
                <w:rFonts w:ascii="Calibri" w:hAnsi="Calibri" w:cs="Calibri"/>
                <w:kern w:val="24"/>
                <w:sz w:val="22"/>
              </w:rPr>
              <w:t>235</w:t>
            </w:r>
          </w:p>
        </w:tc>
      </w:tr>
    </w:tbl>
    <w:p w14:paraId="29FBF40E" w14:textId="77777777" w:rsidR="00F66E7A" w:rsidRPr="00B36D84" w:rsidRDefault="00F66E7A" w:rsidP="00F66E7A">
      <w:pPr>
        <w:widowControl/>
        <w:autoSpaceDE/>
        <w:autoSpaceDN/>
        <w:spacing w:after="0" w:line="240" w:lineRule="auto"/>
        <w:textAlignment w:val="center"/>
        <w:rPr>
          <w:rFonts w:ascii="Calibri" w:hAnsi="Calibri" w:cs="Calibri"/>
          <w:sz w:val="22"/>
        </w:rPr>
      </w:pPr>
      <w:r w:rsidRPr="00B36D84">
        <w:rPr>
          <w:rFonts w:ascii="Calibri" w:hAnsi="Calibri" w:cs="Calibri"/>
          <w:sz w:val="22"/>
        </w:rPr>
        <w:t xml:space="preserve">Abbreviation: ELN, European LeukemiaNet; CR, complete remission; Allo-HCT, allogeneic hematopoietic stem cell transplantation; </w:t>
      </w:r>
      <w:r w:rsidRPr="00B36D84">
        <w:rPr>
          <w:rFonts w:ascii="Calibri" w:hAnsi="Calibri" w:cs="Calibri"/>
          <w:i/>
          <w:sz w:val="22"/>
        </w:rPr>
        <w:t>NPM1</w:t>
      </w:r>
      <w:r w:rsidRPr="00B36D84">
        <w:rPr>
          <w:rFonts w:ascii="Calibri" w:hAnsi="Calibri" w:cs="Calibri"/>
          <w:sz w:val="22"/>
        </w:rPr>
        <w:t>, nucleophosmin member 1;</w:t>
      </w:r>
      <w:r w:rsidRPr="00B36D84">
        <w:rPr>
          <w:rFonts w:ascii="Calibri" w:hAnsi="Calibri" w:cs="Calibri"/>
          <w:i/>
          <w:iCs/>
          <w:sz w:val="22"/>
        </w:rPr>
        <w:t xml:space="preserve"> FLT3-</w:t>
      </w:r>
      <w:r w:rsidRPr="00B36D84">
        <w:rPr>
          <w:rFonts w:ascii="Calibri" w:hAnsi="Calibri" w:cs="Calibri"/>
          <w:sz w:val="22"/>
        </w:rPr>
        <w:t xml:space="preserve">ITD, fms-like kinase 3-internal tandem duplication; bZIP, basic leucine zipper region; </w:t>
      </w:r>
      <w:r w:rsidRPr="00B36D84">
        <w:rPr>
          <w:rFonts w:ascii="Calibri" w:hAnsi="Calibri" w:cs="Calibri"/>
          <w:i/>
          <w:iCs/>
          <w:kern w:val="24"/>
          <w:sz w:val="22"/>
        </w:rPr>
        <w:t>CEBP</w:t>
      </w:r>
      <w:r w:rsidRPr="00B36D84">
        <w:rPr>
          <w:rFonts w:ascii="Calibri" w:hAnsi="Calibri" w:cs="Calibri"/>
          <w:i/>
          <w:iCs/>
          <w:kern w:val="24"/>
          <w:sz w:val="22"/>
          <w:lang w:val="el-GR"/>
        </w:rPr>
        <w:t>α</w:t>
      </w:r>
      <w:r w:rsidRPr="00B36D84">
        <w:rPr>
          <w:rFonts w:ascii="Calibri" w:hAnsi="Calibri" w:cs="Calibri"/>
          <w:sz w:val="22"/>
          <w:lang w:val="el-GR"/>
        </w:rPr>
        <w:t xml:space="preserve">, </w:t>
      </w:r>
      <w:r w:rsidRPr="00B36D84">
        <w:rPr>
          <w:rFonts w:ascii="Calibri" w:hAnsi="Calibri" w:cs="Calibri"/>
          <w:sz w:val="22"/>
        </w:rPr>
        <w:t>CCAAT enhancer binding protein alpha</w:t>
      </w:r>
      <w:r w:rsidRPr="00B36D84">
        <w:rPr>
          <w:rFonts w:ascii="Calibri" w:hAnsi="Calibri" w:cs="Calibri"/>
          <w:sz w:val="22"/>
          <w:lang w:val="el-GR"/>
        </w:rPr>
        <w:t xml:space="preserve">; </w:t>
      </w:r>
      <w:r w:rsidRPr="00B36D84">
        <w:rPr>
          <w:rFonts w:ascii="Calibri" w:hAnsi="Calibri" w:cs="Calibri"/>
          <w:i/>
          <w:sz w:val="22"/>
        </w:rPr>
        <w:t>ASXL1</w:t>
      </w:r>
      <w:r w:rsidRPr="00B36D84">
        <w:rPr>
          <w:rFonts w:ascii="Calibri" w:hAnsi="Calibri" w:cs="Calibri"/>
          <w:sz w:val="22"/>
        </w:rPr>
        <w:t xml:space="preserve">, </w:t>
      </w:r>
      <w:r w:rsidRPr="00B36D84">
        <w:rPr>
          <w:rStyle w:val="Emphasis"/>
          <w:rFonts w:ascii="Calibri" w:hAnsi="Calibri" w:cs="Calibri"/>
          <w:i w:val="0"/>
          <w:sz w:val="22"/>
          <w:bdr w:val="none" w:sz="0" w:space="0" w:color="auto" w:frame="1"/>
          <w:shd w:val="clear" w:color="auto" w:fill="FFFFFF"/>
        </w:rPr>
        <w:t>additional sex combs like-1</w:t>
      </w:r>
      <w:r w:rsidRPr="00B36D84">
        <w:rPr>
          <w:rFonts w:ascii="Calibri" w:hAnsi="Calibri" w:cs="Calibri"/>
          <w:sz w:val="22"/>
        </w:rPr>
        <w:t xml:space="preserve">; </w:t>
      </w:r>
      <w:r w:rsidRPr="00B36D84">
        <w:rPr>
          <w:rFonts w:ascii="Calibri" w:hAnsi="Calibri" w:cs="Calibri"/>
          <w:i/>
          <w:sz w:val="22"/>
        </w:rPr>
        <w:t>BCOR</w:t>
      </w:r>
      <w:r w:rsidRPr="00B36D84">
        <w:rPr>
          <w:rFonts w:ascii="Calibri" w:hAnsi="Calibri" w:cs="Calibri"/>
          <w:sz w:val="22"/>
        </w:rPr>
        <w:t xml:space="preserve">, B-cell lymphoma 6 corepressor; </w:t>
      </w:r>
      <w:r w:rsidRPr="00B36D84">
        <w:rPr>
          <w:rFonts w:ascii="Calibri" w:hAnsi="Calibri" w:cs="Calibri"/>
          <w:i/>
          <w:sz w:val="22"/>
        </w:rPr>
        <w:t>EZH2</w:t>
      </w:r>
      <w:r w:rsidRPr="00B36D84">
        <w:rPr>
          <w:rFonts w:ascii="Calibri" w:hAnsi="Calibri" w:cs="Calibri"/>
          <w:sz w:val="22"/>
        </w:rPr>
        <w:t xml:space="preserve">, enhancer of zeste homolog 2; </w:t>
      </w:r>
      <w:r w:rsidRPr="00B36D84">
        <w:rPr>
          <w:rFonts w:ascii="Calibri" w:hAnsi="Calibri" w:cs="Calibri"/>
          <w:i/>
          <w:sz w:val="22"/>
        </w:rPr>
        <w:t>RUNX1</w:t>
      </w:r>
      <w:r w:rsidRPr="00B36D84">
        <w:rPr>
          <w:rFonts w:ascii="Calibri" w:hAnsi="Calibri" w:cs="Calibri"/>
          <w:sz w:val="22"/>
        </w:rPr>
        <w:t xml:space="preserve">, runt-related transcription factor 1; </w:t>
      </w:r>
      <w:r w:rsidRPr="00B36D84">
        <w:rPr>
          <w:rFonts w:ascii="Calibri" w:hAnsi="Calibri" w:cs="Calibri"/>
          <w:i/>
          <w:sz w:val="22"/>
        </w:rPr>
        <w:t>SF3B1</w:t>
      </w:r>
      <w:r w:rsidRPr="00B36D84">
        <w:rPr>
          <w:rFonts w:ascii="Calibri" w:hAnsi="Calibri" w:cs="Calibri"/>
          <w:sz w:val="22"/>
        </w:rPr>
        <w:t xml:space="preserve">, splicing factor 3b subunit 1; </w:t>
      </w:r>
      <w:r w:rsidRPr="00B36D84">
        <w:rPr>
          <w:rFonts w:ascii="Calibri" w:hAnsi="Calibri" w:cs="Calibri"/>
          <w:i/>
          <w:sz w:val="22"/>
        </w:rPr>
        <w:t>SRSF2</w:t>
      </w:r>
      <w:r w:rsidRPr="00B36D84">
        <w:rPr>
          <w:rFonts w:ascii="Calibri" w:hAnsi="Calibri" w:cs="Calibri"/>
          <w:sz w:val="22"/>
        </w:rPr>
        <w:t xml:space="preserve">, serine/arginine-rich splicing factor 2; </w:t>
      </w:r>
      <w:r w:rsidRPr="00B36D84">
        <w:rPr>
          <w:rFonts w:ascii="Calibri" w:hAnsi="Calibri" w:cs="Calibri"/>
          <w:i/>
          <w:sz w:val="22"/>
        </w:rPr>
        <w:t>STAG2</w:t>
      </w:r>
      <w:r w:rsidRPr="00B36D84">
        <w:rPr>
          <w:rFonts w:ascii="Calibri" w:hAnsi="Calibri" w:cs="Calibri"/>
          <w:sz w:val="22"/>
        </w:rPr>
        <w:t xml:space="preserve">, stromal antigen 2; </w:t>
      </w:r>
      <w:r w:rsidRPr="00B36D84">
        <w:rPr>
          <w:rFonts w:ascii="Calibri" w:hAnsi="Calibri" w:cs="Calibri"/>
          <w:i/>
          <w:sz w:val="22"/>
        </w:rPr>
        <w:t>U2AF1</w:t>
      </w:r>
      <w:r w:rsidRPr="00B36D84">
        <w:rPr>
          <w:rFonts w:ascii="Calibri" w:hAnsi="Calibri" w:cs="Calibri"/>
          <w:sz w:val="22"/>
        </w:rPr>
        <w:t xml:space="preserve">, U2 small nuclear RNA auxiliary factor 1; </w:t>
      </w:r>
      <w:r w:rsidRPr="00B36D84">
        <w:rPr>
          <w:rFonts w:ascii="Calibri" w:hAnsi="Calibri" w:cs="Calibri"/>
          <w:i/>
          <w:sz w:val="22"/>
        </w:rPr>
        <w:t>ZRSR2</w:t>
      </w:r>
      <w:r w:rsidRPr="00B36D84">
        <w:rPr>
          <w:rFonts w:ascii="Calibri" w:hAnsi="Calibri" w:cs="Calibri"/>
          <w:sz w:val="22"/>
        </w:rPr>
        <w:t>, zinc finger CCCH-type, RNA binding motif and serine/arginine rich 2;</w:t>
      </w:r>
      <w:r w:rsidRPr="00B36D84">
        <w:rPr>
          <w:rFonts w:ascii="Calibri" w:hAnsi="Calibri" w:cs="Calibri"/>
          <w:i/>
          <w:sz w:val="22"/>
        </w:rPr>
        <w:t xml:space="preserve"> TP53</w:t>
      </w:r>
      <w:r w:rsidRPr="00B36D84">
        <w:rPr>
          <w:rFonts w:ascii="Calibri" w:hAnsi="Calibri" w:cs="Calibri"/>
          <w:sz w:val="22"/>
        </w:rPr>
        <w:t>, tumor protein p53</w:t>
      </w:r>
    </w:p>
    <w:p w14:paraId="41CE7D99" w14:textId="77777777" w:rsidR="00F66E7A" w:rsidRPr="00B36D84" w:rsidRDefault="00F66E7A" w:rsidP="00F66E7A">
      <w:pPr>
        <w:widowControl/>
        <w:autoSpaceDE/>
        <w:autoSpaceDN/>
        <w:spacing w:after="0" w:line="240" w:lineRule="auto"/>
        <w:textAlignment w:val="center"/>
        <w:rPr>
          <w:rFonts w:ascii="Calibri" w:hAnsi="Calibri" w:cs="Calibri"/>
          <w:kern w:val="24"/>
          <w:sz w:val="22"/>
        </w:rPr>
      </w:pPr>
      <w:r w:rsidRPr="00B36D84">
        <w:rPr>
          <w:rFonts w:ascii="Calibri" w:hAnsi="Calibri" w:cs="Calibri"/>
          <w:kern w:val="24"/>
          <w:sz w:val="22"/>
          <w:vertAlign w:val="superscript"/>
        </w:rPr>
        <w:t>1)</w:t>
      </w:r>
      <w:r w:rsidRPr="00B36D84">
        <w:rPr>
          <w:rFonts w:ascii="Calibri" w:hAnsi="Calibri" w:cs="Calibri"/>
          <w:kern w:val="24"/>
          <w:sz w:val="22"/>
        </w:rPr>
        <w:t xml:space="preserve">Mutated </w:t>
      </w:r>
      <w:r w:rsidRPr="00B36D84">
        <w:rPr>
          <w:rFonts w:ascii="Calibri" w:hAnsi="Calibri" w:cs="Calibri"/>
          <w:i/>
          <w:kern w:val="24"/>
          <w:sz w:val="22"/>
        </w:rPr>
        <w:t>NPM1</w:t>
      </w:r>
      <w:r w:rsidRPr="00B36D84">
        <w:rPr>
          <w:rFonts w:ascii="Calibri" w:hAnsi="Calibri" w:cs="Calibri"/>
          <w:kern w:val="24"/>
          <w:sz w:val="22"/>
        </w:rPr>
        <w:t xml:space="preserve"> without </w:t>
      </w:r>
      <w:r w:rsidRPr="00B36D84">
        <w:rPr>
          <w:rFonts w:ascii="Calibri" w:hAnsi="Calibri" w:cs="Calibri"/>
          <w:i/>
          <w:kern w:val="24"/>
          <w:sz w:val="22"/>
        </w:rPr>
        <w:t>FLT3</w:t>
      </w:r>
      <w:r w:rsidRPr="00B36D84">
        <w:rPr>
          <w:rFonts w:ascii="Calibri" w:hAnsi="Calibri" w:cs="Calibri"/>
          <w:kern w:val="24"/>
          <w:sz w:val="22"/>
        </w:rPr>
        <w:t xml:space="preserve">-ITD (n=1), Wild-type </w:t>
      </w:r>
      <w:r w:rsidRPr="00B36D84">
        <w:rPr>
          <w:rFonts w:ascii="Calibri" w:hAnsi="Calibri" w:cs="Calibri"/>
          <w:i/>
          <w:kern w:val="24"/>
          <w:sz w:val="22"/>
        </w:rPr>
        <w:t>NPM1</w:t>
      </w:r>
      <w:r w:rsidRPr="00B36D84">
        <w:rPr>
          <w:rFonts w:ascii="Calibri" w:hAnsi="Calibri" w:cs="Calibri"/>
          <w:kern w:val="24"/>
          <w:sz w:val="22"/>
        </w:rPr>
        <w:t xml:space="preserve"> with </w:t>
      </w:r>
      <w:r w:rsidRPr="00B36D84">
        <w:rPr>
          <w:rFonts w:ascii="Calibri" w:hAnsi="Calibri" w:cs="Calibri"/>
          <w:i/>
          <w:kern w:val="24"/>
          <w:sz w:val="22"/>
        </w:rPr>
        <w:t>FLT3</w:t>
      </w:r>
      <w:r w:rsidRPr="00B36D84">
        <w:rPr>
          <w:rFonts w:ascii="Calibri" w:hAnsi="Calibri" w:cs="Calibri"/>
          <w:kern w:val="24"/>
          <w:sz w:val="22"/>
        </w:rPr>
        <w:t>-ITD (n=2), Myelodysplasia-type mutation (n=3)</w:t>
      </w:r>
    </w:p>
    <w:p w14:paraId="29B53F7C" w14:textId="77777777" w:rsidR="00F66E7A" w:rsidRPr="00B36D84" w:rsidRDefault="00F66E7A" w:rsidP="00F66E7A">
      <w:pPr>
        <w:widowControl/>
        <w:autoSpaceDE/>
        <w:autoSpaceDN/>
        <w:spacing w:after="0" w:line="240" w:lineRule="auto"/>
        <w:textAlignment w:val="center"/>
        <w:rPr>
          <w:rFonts w:ascii="Calibri" w:hAnsi="Calibri" w:cs="Calibri"/>
          <w:kern w:val="24"/>
          <w:sz w:val="22"/>
        </w:rPr>
      </w:pPr>
      <w:r w:rsidRPr="00B36D84">
        <w:rPr>
          <w:rFonts w:ascii="Calibri" w:hAnsi="Calibri" w:cs="Calibri"/>
          <w:kern w:val="24"/>
          <w:sz w:val="22"/>
          <w:vertAlign w:val="superscript"/>
        </w:rPr>
        <w:t>2)</w:t>
      </w:r>
      <w:r w:rsidRPr="00B36D84">
        <w:rPr>
          <w:rFonts w:ascii="Calibri" w:hAnsi="Calibri" w:cs="Calibri"/>
          <w:kern w:val="24"/>
          <w:sz w:val="22"/>
        </w:rPr>
        <w:t xml:space="preserve">Wild-type </w:t>
      </w:r>
      <w:r w:rsidRPr="00B36D84">
        <w:rPr>
          <w:rFonts w:ascii="Calibri" w:hAnsi="Calibri" w:cs="Calibri"/>
          <w:i/>
          <w:kern w:val="24"/>
          <w:sz w:val="22"/>
        </w:rPr>
        <w:t>NPM1</w:t>
      </w:r>
      <w:r w:rsidRPr="00B36D84">
        <w:rPr>
          <w:rFonts w:ascii="Calibri" w:hAnsi="Calibri" w:cs="Calibri"/>
          <w:kern w:val="24"/>
          <w:sz w:val="22"/>
        </w:rPr>
        <w:t xml:space="preserve"> with </w:t>
      </w:r>
      <w:r w:rsidRPr="00B36D84">
        <w:rPr>
          <w:rFonts w:ascii="Calibri" w:hAnsi="Calibri" w:cs="Calibri"/>
          <w:i/>
          <w:kern w:val="24"/>
          <w:sz w:val="22"/>
        </w:rPr>
        <w:t>FLT3</w:t>
      </w:r>
      <w:r w:rsidRPr="00B36D84">
        <w:rPr>
          <w:rFonts w:ascii="Calibri" w:hAnsi="Calibri" w:cs="Calibri"/>
          <w:kern w:val="24"/>
          <w:sz w:val="22"/>
        </w:rPr>
        <w:t>-ITD (n=2), Myelodysplasia-type mutation (n=1)</w:t>
      </w:r>
    </w:p>
    <w:p w14:paraId="295136EA" w14:textId="77777777" w:rsidR="00F66E7A" w:rsidRPr="00B36D84" w:rsidRDefault="00F66E7A" w:rsidP="00F66E7A">
      <w:pPr>
        <w:widowControl/>
        <w:autoSpaceDE/>
        <w:autoSpaceDN/>
        <w:spacing w:after="0" w:line="240" w:lineRule="auto"/>
        <w:textAlignment w:val="center"/>
        <w:rPr>
          <w:rFonts w:ascii="Calibri" w:hAnsi="Calibri" w:cs="Calibri"/>
          <w:kern w:val="24"/>
          <w:sz w:val="22"/>
        </w:rPr>
      </w:pPr>
      <w:r w:rsidRPr="00B36D84">
        <w:rPr>
          <w:rFonts w:ascii="Calibri" w:hAnsi="Calibri" w:cs="Calibri"/>
          <w:kern w:val="24"/>
          <w:sz w:val="22"/>
          <w:vertAlign w:val="superscript"/>
        </w:rPr>
        <w:t>3)</w:t>
      </w:r>
      <w:r w:rsidRPr="00B36D84">
        <w:rPr>
          <w:rFonts w:ascii="Calibri" w:hAnsi="Calibri" w:cs="Calibri"/>
          <w:kern w:val="24"/>
          <w:sz w:val="22"/>
        </w:rPr>
        <w:t xml:space="preserve">Myelodysplasia-type mutation (n=10), </w:t>
      </w:r>
      <w:r w:rsidRPr="00B36D84">
        <w:rPr>
          <w:rFonts w:ascii="Calibri" w:hAnsi="Calibri" w:cs="Calibri"/>
          <w:i/>
          <w:kern w:val="24"/>
          <w:sz w:val="22"/>
        </w:rPr>
        <w:t>TP53</w:t>
      </w:r>
      <w:r w:rsidRPr="00B36D84">
        <w:rPr>
          <w:rFonts w:ascii="Calibri" w:hAnsi="Calibri" w:cs="Calibri"/>
          <w:kern w:val="24"/>
          <w:sz w:val="22"/>
        </w:rPr>
        <w:t xml:space="preserve"> (n=2)</w:t>
      </w:r>
    </w:p>
    <w:p w14:paraId="2BB471B2" w14:textId="77777777" w:rsidR="00F66E7A" w:rsidRPr="00B36D84" w:rsidRDefault="00F66E7A" w:rsidP="00F66E7A">
      <w:pPr>
        <w:widowControl/>
        <w:autoSpaceDE/>
        <w:autoSpaceDN/>
        <w:spacing w:after="0" w:line="240" w:lineRule="auto"/>
        <w:textAlignment w:val="center"/>
        <w:rPr>
          <w:rFonts w:ascii="Calibri" w:hAnsi="Calibri" w:cs="Calibri"/>
          <w:kern w:val="24"/>
          <w:sz w:val="22"/>
        </w:rPr>
      </w:pPr>
      <w:r w:rsidRPr="00B36D84">
        <w:rPr>
          <w:rFonts w:ascii="Calibri" w:hAnsi="Calibri" w:cs="Calibri"/>
          <w:kern w:val="24"/>
          <w:sz w:val="22"/>
          <w:vertAlign w:val="superscript"/>
        </w:rPr>
        <w:t>4)</w:t>
      </w:r>
      <w:r w:rsidRPr="00B36D84">
        <w:rPr>
          <w:rFonts w:ascii="Calibri" w:hAnsi="Calibri" w:cs="Calibri"/>
          <w:kern w:val="24"/>
          <w:sz w:val="22"/>
        </w:rPr>
        <w:t xml:space="preserve">Wild-type </w:t>
      </w:r>
      <w:r w:rsidRPr="00B36D84">
        <w:rPr>
          <w:rFonts w:ascii="Calibri" w:hAnsi="Calibri" w:cs="Calibri"/>
          <w:i/>
          <w:kern w:val="24"/>
          <w:sz w:val="22"/>
        </w:rPr>
        <w:t>NPM1</w:t>
      </w:r>
      <w:r w:rsidRPr="00B36D84">
        <w:rPr>
          <w:rFonts w:ascii="Calibri" w:hAnsi="Calibri" w:cs="Calibri"/>
          <w:kern w:val="24"/>
          <w:sz w:val="22"/>
        </w:rPr>
        <w:t xml:space="preserve"> with </w:t>
      </w:r>
      <w:r w:rsidRPr="00B36D84">
        <w:rPr>
          <w:rFonts w:ascii="Calibri" w:hAnsi="Calibri" w:cs="Calibri"/>
          <w:i/>
          <w:kern w:val="24"/>
          <w:sz w:val="22"/>
        </w:rPr>
        <w:t>FLT3</w:t>
      </w:r>
      <w:r w:rsidRPr="00B36D84">
        <w:rPr>
          <w:rFonts w:ascii="Calibri" w:hAnsi="Calibri" w:cs="Calibri"/>
          <w:kern w:val="24"/>
          <w:sz w:val="22"/>
        </w:rPr>
        <w:t>-ITD (n=2), Myelodysplasia-type mutation (n=2)</w:t>
      </w:r>
    </w:p>
    <w:p w14:paraId="447A8677" w14:textId="77777777" w:rsidR="00F66E7A" w:rsidRPr="00B36D84" w:rsidRDefault="00F66E7A" w:rsidP="00F66E7A">
      <w:pPr>
        <w:widowControl/>
        <w:autoSpaceDE/>
        <w:autoSpaceDN/>
        <w:spacing w:after="0" w:line="240" w:lineRule="auto"/>
        <w:textAlignment w:val="center"/>
        <w:rPr>
          <w:rFonts w:ascii="Calibri" w:hAnsi="Calibri" w:cs="Calibri"/>
          <w:kern w:val="24"/>
          <w:sz w:val="22"/>
        </w:rPr>
      </w:pPr>
      <w:r w:rsidRPr="00B36D84">
        <w:rPr>
          <w:rFonts w:ascii="Calibri" w:hAnsi="Calibri" w:cs="Calibri"/>
          <w:kern w:val="24"/>
          <w:sz w:val="22"/>
          <w:vertAlign w:val="superscript"/>
        </w:rPr>
        <w:t>5)</w:t>
      </w:r>
      <w:r w:rsidRPr="00B36D84">
        <w:rPr>
          <w:rFonts w:ascii="Calibri" w:hAnsi="Calibri" w:cs="Calibri"/>
          <w:kern w:val="24"/>
          <w:sz w:val="22"/>
        </w:rPr>
        <w:t>No other genetic abnormality</w:t>
      </w:r>
    </w:p>
    <w:p w14:paraId="2B85640A" w14:textId="77777777" w:rsidR="00F66E7A" w:rsidRPr="00B36D84" w:rsidRDefault="00F66E7A" w:rsidP="00F66E7A">
      <w:pPr>
        <w:widowControl/>
        <w:autoSpaceDE/>
        <w:autoSpaceDN/>
        <w:spacing w:after="0" w:line="240" w:lineRule="auto"/>
        <w:textAlignment w:val="center"/>
        <w:rPr>
          <w:rFonts w:ascii="Calibri" w:hAnsi="Calibri" w:cs="Calibri"/>
          <w:kern w:val="24"/>
          <w:sz w:val="22"/>
        </w:rPr>
      </w:pPr>
      <w:r w:rsidRPr="00B36D84">
        <w:rPr>
          <w:rFonts w:ascii="Calibri" w:hAnsi="Calibri" w:cs="Calibri"/>
          <w:kern w:val="24"/>
          <w:sz w:val="22"/>
          <w:vertAlign w:val="superscript"/>
        </w:rPr>
        <w:t>6)</w:t>
      </w:r>
      <w:r w:rsidRPr="00B36D84">
        <w:rPr>
          <w:rFonts w:ascii="Calibri" w:hAnsi="Calibri" w:cs="Calibri"/>
          <w:kern w:val="24"/>
          <w:sz w:val="22"/>
        </w:rPr>
        <w:t xml:space="preserve">Wild-type </w:t>
      </w:r>
      <w:r w:rsidRPr="00B36D84">
        <w:rPr>
          <w:rFonts w:ascii="Calibri" w:hAnsi="Calibri" w:cs="Calibri"/>
          <w:i/>
          <w:kern w:val="24"/>
          <w:sz w:val="22"/>
        </w:rPr>
        <w:t>NPM1</w:t>
      </w:r>
      <w:r w:rsidRPr="00B36D84">
        <w:rPr>
          <w:rFonts w:ascii="Calibri" w:hAnsi="Calibri" w:cs="Calibri"/>
          <w:kern w:val="24"/>
          <w:sz w:val="22"/>
        </w:rPr>
        <w:t xml:space="preserve"> with </w:t>
      </w:r>
      <w:r w:rsidRPr="00B36D84">
        <w:rPr>
          <w:rFonts w:ascii="Calibri" w:hAnsi="Calibri" w:cs="Calibri"/>
          <w:i/>
          <w:kern w:val="24"/>
          <w:sz w:val="22"/>
        </w:rPr>
        <w:t>FLT3</w:t>
      </w:r>
      <w:r w:rsidRPr="00B36D84">
        <w:rPr>
          <w:rFonts w:ascii="Calibri" w:hAnsi="Calibri" w:cs="Calibri"/>
          <w:kern w:val="24"/>
          <w:sz w:val="22"/>
        </w:rPr>
        <w:t>-ITD (n=1)</w:t>
      </w:r>
    </w:p>
    <w:p w14:paraId="375BA12F" w14:textId="77777777" w:rsidR="00F66E7A" w:rsidRPr="00B36D84" w:rsidRDefault="00F66E7A" w:rsidP="00F66E7A">
      <w:pPr>
        <w:widowControl/>
        <w:autoSpaceDE/>
        <w:autoSpaceDN/>
        <w:spacing w:after="0" w:line="240" w:lineRule="auto"/>
        <w:textAlignment w:val="center"/>
        <w:rPr>
          <w:rFonts w:ascii="Calibri" w:hAnsi="Calibri" w:cs="Calibri"/>
          <w:kern w:val="24"/>
          <w:sz w:val="22"/>
        </w:rPr>
      </w:pPr>
      <w:r w:rsidRPr="00B36D84">
        <w:rPr>
          <w:rFonts w:ascii="Calibri" w:hAnsi="Calibri" w:cs="Calibri"/>
          <w:kern w:val="24"/>
          <w:sz w:val="22"/>
          <w:vertAlign w:val="superscript"/>
        </w:rPr>
        <w:t>7)</w:t>
      </w:r>
      <w:r w:rsidRPr="00B36D84">
        <w:rPr>
          <w:rFonts w:ascii="Calibri" w:hAnsi="Calibri" w:cs="Calibri"/>
          <w:kern w:val="24"/>
          <w:sz w:val="22"/>
        </w:rPr>
        <w:t xml:space="preserve">Mutated </w:t>
      </w:r>
      <w:r w:rsidRPr="00B36D84">
        <w:rPr>
          <w:rFonts w:ascii="Calibri" w:hAnsi="Calibri" w:cs="Calibri"/>
          <w:i/>
          <w:kern w:val="24"/>
          <w:sz w:val="22"/>
        </w:rPr>
        <w:t>NPM1</w:t>
      </w:r>
      <w:r w:rsidRPr="00B36D84">
        <w:rPr>
          <w:rFonts w:ascii="Calibri" w:hAnsi="Calibri" w:cs="Calibri"/>
          <w:kern w:val="24"/>
          <w:sz w:val="22"/>
        </w:rPr>
        <w:t xml:space="preserve"> with </w:t>
      </w:r>
      <w:r w:rsidRPr="00B36D84">
        <w:rPr>
          <w:rFonts w:ascii="Calibri" w:hAnsi="Calibri" w:cs="Calibri"/>
          <w:i/>
          <w:kern w:val="24"/>
          <w:sz w:val="22"/>
        </w:rPr>
        <w:t>FLT3</w:t>
      </w:r>
      <w:r w:rsidRPr="00B36D84">
        <w:rPr>
          <w:rFonts w:ascii="Calibri" w:hAnsi="Calibri" w:cs="Calibri"/>
          <w:kern w:val="24"/>
          <w:sz w:val="22"/>
        </w:rPr>
        <w:t xml:space="preserve">-ITD (n=6), Wild type </w:t>
      </w:r>
      <w:r w:rsidRPr="00B36D84">
        <w:rPr>
          <w:rFonts w:ascii="Calibri" w:hAnsi="Calibri" w:cs="Calibri"/>
          <w:i/>
          <w:kern w:val="24"/>
          <w:sz w:val="22"/>
        </w:rPr>
        <w:t>NPM1</w:t>
      </w:r>
      <w:r w:rsidRPr="00B36D84">
        <w:rPr>
          <w:rFonts w:ascii="Calibri" w:hAnsi="Calibri" w:cs="Calibri"/>
          <w:kern w:val="24"/>
          <w:sz w:val="22"/>
        </w:rPr>
        <w:t xml:space="preserve"> with </w:t>
      </w:r>
      <w:r w:rsidRPr="00B36D84">
        <w:rPr>
          <w:rFonts w:ascii="Calibri" w:hAnsi="Calibri" w:cs="Calibri"/>
          <w:i/>
          <w:kern w:val="24"/>
          <w:sz w:val="22"/>
        </w:rPr>
        <w:t>FLT3</w:t>
      </w:r>
      <w:r w:rsidRPr="00B36D84">
        <w:rPr>
          <w:rFonts w:ascii="Calibri" w:hAnsi="Calibri" w:cs="Calibri"/>
          <w:kern w:val="24"/>
          <w:sz w:val="22"/>
        </w:rPr>
        <w:t xml:space="preserve">-ITD (n=9), bZIP in-frame </w:t>
      </w:r>
      <w:r w:rsidRPr="00B36D84">
        <w:rPr>
          <w:rFonts w:ascii="Calibri" w:hAnsi="Calibri" w:cs="Calibri"/>
          <w:i/>
          <w:kern w:val="24"/>
          <w:sz w:val="22"/>
        </w:rPr>
        <w:t>CEBPα</w:t>
      </w:r>
      <w:r w:rsidRPr="00B36D84">
        <w:rPr>
          <w:rFonts w:ascii="Calibri" w:hAnsi="Calibri" w:cs="Calibri"/>
          <w:kern w:val="24"/>
          <w:sz w:val="22"/>
        </w:rPr>
        <w:t xml:space="preserve"> (n=1)</w:t>
      </w:r>
    </w:p>
    <w:p w14:paraId="2C05E2CB" w14:textId="78DA479B" w:rsidR="00F66E7A" w:rsidRPr="00B36D84" w:rsidRDefault="00F66E7A">
      <w:pPr>
        <w:widowControl/>
        <w:wordWrap/>
        <w:autoSpaceDE/>
        <w:autoSpaceDN/>
        <w:rPr>
          <w:rFonts w:ascii="Calibri" w:hAnsi="Calibri" w:cs="Calibri"/>
          <w:kern w:val="24"/>
          <w:sz w:val="22"/>
        </w:rPr>
      </w:pPr>
      <w:r w:rsidRPr="00B36D84">
        <w:rPr>
          <w:rFonts w:ascii="Calibri" w:hAnsi="Calibri" w:cs="Calibri"/>
          <w:kern w:val="24"/>
          <w:sz w:val="22"/>
          <w:vertAlign w:val="superscript"/>
        </w:rPr>
        <w:t>8)</w:t>
      </w:r>
      <w:r w:rsidRPr="00B36D84">
        <w:rPr>
          <w:rFonts w:ascii="Calibri" w:hAnsi="Calibri" w:cs="Calibri"/>
          <w:kern w:val="24"/>
          <w:sz w:val="22"/>
        </w:rPr>
        <w:t>Myelodysplasia-type mutation (n=1)</w:t>
      </w:r>
      <w:r w:rsidRPr="00B36D84">
        <w:rPr>
          <w:rFonts w:ascii="Calibri" w:hAnsi="Calibri" w:cs="Calibri"/>
          <w:kern w:val="24"/>
          <w:sz w:val="22"/>
        </w:rPr>
        <w:br w:type="page"/>
      </w:r>
    </w:p>
    <w:p w14:paraId="1E8D4E52" w14:textId="7E9CFF5C" w:rsidR="003309D4" w:rsidRPr="00B36D84" w:rsidRDefault="003309D4" w:rsidP="003309D4">
      <w:pPr>
        <w:widowControl/>
        <w:wordWrap/>
        <w:autoSpaceDE/>
        <w:autoSpaceDN/>
        <w:rPr>
          <w:rFonts w:ascii="Calibri" w:hAnsi="Calibri" w:cs="Calibri"/>
          <w:b/>
          <w:sz w:val="22"/>
        </w:rPr>
      </w:pPr>
      <w:r w:rsidRPr="00B36D84">
        <w:rPr>
          <w:rFonts w:ascii="Calibri" w:hAnsi="Calibri" w:cs="Calibri"/>
          <w:b/>
          <w:sz w:val="22"/>
        </w:rPr>
        <w:lastRenderedPageBreak/>
        <w:t xml:space="preserve">Supplementary Table </w:t>
      </w:r>
      <w:r w:rsidR="0047202C" w:rsidRPr="00B36D84">
        <w:rPr>
          <w:rFonts w:ascii="Calibri" w:hAnsi="Calibri" w:cs="Calibri"/>
          <w:b/>
          <w:sz w:val="22"/>
        </w:rPr>
        <w:t>4</w:t>
      </w:r>
      <w:r w:rsidRPr="00B36D84">
        <w:rPr>
          <w:rFonts w:ascii="Calibri" w:hAnsi="Calibri" w:cs="Calibri"/>
          <w:b/>
          <w:sz w:val="22"/>
        </w:rPr>
        <w:t xml:space="preserve">. Net reclassification index (NRI) </w:t>
      </w:r>
    </w:p>
    <w:tbl>
      <w:tblPr>
        <w:tblStyle w:val="PlainTable2"/>
        <w:tblW w:w="13467" w:type="dxa"/>
        <w:tblLayout w:type="fixed"/>
        <w:tblLook w:val="04A0" w:firstRow="1" w:lastRow="0" w:firstColumn="1" w:lastColumn="0" w:noHBand="0" w:noVBand="1"/>
      </w:tblPr>
      <w:tblGrid>
        <w:gridCol w:w="536"/>
        <w:gridCol w:w="1873"/>
        <w:gridCol w:w="1135"/>
        <w:gridCol w:w="2551"/>
        <w:gridCol w:w="1135"/>
        <w:gridCol w:w="2551"/>
        <w:gridCol w:w="1134"/>
        <w:gridCol w:w="2552"/>
      </w:tblGrid>
      <w:tr w:rsidR="00B36D84" w:rsidRPr="00B36D84" w14:paraId="259F997F" w14:textId="77777777" w:rsidTr="007F191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9" w:type="dxa"/>
            <w:gridSpan w:val="2"/>
            <w:tcBorders>
              <w:top w:val="single" w:sz="12" w:space="0" w:color="auto"/>
              <w:bottom w:val="nil"/>
              <w:right w:val="nil"/>
            </w:tcBorders>
            <w:noWrap/>
            <w:vAlign w:val="center"/>
            <w:hideMark/>
          </w:tcPr>
          <w:p w14:paraId="2E025C42" w14:textId="77777777" w:rsidR="003309D4" w:rsidRPr="00B36D84" w:rsidRDefault="003309D4" w:rsidP="003309D4">
            <w:pPr>
              <w:widowControl/>
              <w:wordWrap/>
              <w:autoSpaceDE/>
              <w:autoSpaceDN/>
              <w:rPr>
                <w:rFonts w:ascii="Calibri" w:hAnsi="Calibri" w:cs="Calibri"/>
                <w:kern w:val="0"/>
                <w:sz w:val="22"/>
              </w:rPr>
            </w:pPr>
            <w:r w:rsidRPr="00B36D84">
              <w:rPr>
                <w:rFonts w:ascii="Calibri" w:hAnsi="Calibri" w:cs="Calibri"/>
                <w:kern w:val="0"/>
                <w:sz w:val="22"/>
              </w:rPr>
              <w:t>NRI (95% CI)</w:t>
            </w:r>
          </w:p>
        </w:tc>
        <w:tc>
          <w:tcPr>
            <w:tcW w:w="3686" w:type="dxa"/>
            <w:gridSpan w:val="2"/>
            <w:tcBorders>
              <w:top w:val="single" w:sz="12" w:space="0" w:color="auto"/>
              <w:left w:val="nil"/>
              <w:right w:val="nil"/>
            </w:tcBorders>
            <w:noWrap/>
            <w:vAlign w:val="center"/>
            <w:hideMark/>
          </w:tcPr>
          <w:p w14:paraId="2B9A19DC" w14:textId="77777777" w:rsidR="003309D4" w:rsidRPr="00B36D84" w:rsidRDefault="003309D4" w:rsidP="003309D4">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Overall survival (OS)</w:t>
            </w:r>
          </w:p>
        </w:tc>
        <w:tc>
          <w:tcPr>
            <w:tcW w:w="3686" w:type="dxa"/>
            <w:gridSpan w:val="2"/>
            <w:tcBorders>
              <w:top w:val="single" w:sz="12" w:space="0" w:color="auto"/>
              <w:left w:val="nil"/>
              <w:right w:val="nil"/>
            </w:tcBorders>
            <w:noWrap/>
            <w:vAlign w:val="center"/>
            <w:hideMark/>
          </w:tcPr>
          <w:p w14:paraId="51DEC425" w14:textId="77777777" w:rsidR="003309D4" w:rsidRPr="00B36D84" w:rsidRDefault="003309D4" w:rsidP="003309D4">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Event-free survival (EFS)</w:t>
            </w:r>
          </w:p>
        </w:tc>
        <w:tc>
          <w:tcPr>
            <w:tcW w:w="3686" w:type="dxa"/>
            <w:gridSpan w:val="2"/>
            <w:tcBorders>
              <w:top w:val="single" w:sz="12" w:space="0" w:color="auto"/>
              <w:left w:val="nil"/>
              <w:right w:val="nil"/>
            </w:tcBorders>
            <w:noWrap/>
            <w:vAlign w:val="center"/>
            <w:hideMark/>
          </w:tcPr>
          <w:p w14:paraId="6A179442" w14:textId="77777777" w:rsidR="003309D4" w:rsidRPr="00B36D84" w:rsidRDefault="003309D4" w:rsidP="003309D4">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Relapse-free survival (RFS)</w:t>
            </w:r>
          </w:p>
        </w:tc>
      </w:tr>
      <w:tr w:rsidR="00B36D84" w:rsidRPr="00B36D84" w14:paraId="31C27C6C"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67" w:type="dxa"/>
            <w:gridSpan w:val="8"/>
            <w:tcBorders>
              <w:top w:val="single" w:sz="12" w:space="0" w:color="auto"/>
              <w:bottom w:val="single" w:sz="4" w:space="0" w:color="auto"/>
              <w:right w:val="nil"/>
            </w:tcBorders>
            <w:vAlign w:val="center"/>
            <w:hideMark/>
          </w:tcPr>
          <w:p w14:paraId="76D057BA" w14:textId="77777777" w:rsidR="003309D4" w:rsidRPr="00B36D84" w:rsidRDefault="003309D4" w:rsidP="00BA338F">
            <w:pPr>
              <w:widowControl/>
              <w:wordWrap/>
              <w:autoSpaceDE/>
              <w:autoSpaceDN/>
              <w:rPr>
                <w:rFonts w:ascii="Calibri" w:hAnsi="Calibri" w:cs="Calibri"/>
                <w:kern w:val="0"/>
                <w:sz w:val="22"/>
              </w:rPr>
            </w:pPr>
            <w:r w:rsidRPr="00B36D84">
              <w:rPr>
                <w:rFonts w:ascii="Calibri" w:hAnsi="Calibri" w:cs="Calibri"/>
                <w:kern w:val="0"/>
                <w:sz w:val="22"/>
              </w:rPr>
              <w:t>All patients (Total n = 624, CR-achieved n = 523)</w:t>
            </w:r>
          </w:p>
        </w:tc>
      </w:tr>
      <w:tr w:rsidR="00B36D84" w:rsidRPr="00B36D84" w14:paraId="38927D91"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2409" w:type="dxa"/>
            <w:gridSpan w:val="2"/>
            <w:tcBorders>
              <w:top w:val="single" w:sz="4" w:space="0" w:color="auto"/>
              <w:bottom w:val="nil"/>
              <w:right w:val="nil"/>
            </w:tcBorders>
            <w:noWrap/>
            <w:hideMark/>
          </w:tcPr>
          <w:p w14:paraId="0D2C0CD6" w14:textId="77777777" w:rsidR="003309D4" w:rsidRPr="00B36D84" w:rsidRDefault="003309D4" w:rsidP="00BA338F">
            <w:pPr>
              <w:widowControl/>
              <w:wordWrap/>
              <w:autoSpaceDE/>
              <w:autoSpaceDN/>
              <w:jc w:val="left"/>
              <w:rPr>
                <w:rFonts w:ascii="Calibri" w:hAnsi="Calibri" w:cs="Calibri"/>
                <w:kern w:val="0"/>
                <w:sz w:val="22"/>
              </w:rPr>
            </w:pPr>
            <w:r w:rsidRPr="00B36D84">
              <w:rPr>
                <w:rFonts w:ascii="Calibri" w:hAnsi="Calibri" w:cs="Calibri"/>
                <w:kern w:val="0"/>
                <w:sz w:val="22"/>
              </w:rPr>
              <w:t xml:space="preserve">At 12 months </w:t>
            </w:r>
          </w:p>
        </w:tc>
        <w:tc>
          <w:tcPr>
            <w:tcW w:w="3686" w:type="dxa"/>
            <w:gridSpan w:val="2"/>
            <w:tcBorders>
              <w:top w:val="single" w:sz="4" w:space="0" w:color="auto"/>
              <w:left w:val="nil"/>
              <w:bottom w:val="nil"/>
              <w:right w:val="nil"/>
            </w:tcBorders>
            <w:noWrap/>
            <w:hideMark/>
          </w:tcPr>
          <w:p w14:paraId="6DF519CC"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173 cases, 214 controls</w:t>
            </w:r>
          </w:p>
        </w:tc>
        <w:tc>
          <w:tcPr>
            <w:tcW w:w="3686" w:type="dxa"/>
            <w:gridSpan w:val="2"/>
            <w:tcBorders>
              <w:top w:val="single" w:sz="4" w:space="0" w:color="auto"/>
              <w:left w:val="nil"/>
              <w:bottom w:val="nil"/>
              <w:right w:val="nil"/>
            </w:tcBorders>
            <w:noWrap/>
            <w:hideMark/>
          </w:tcPr>
          <w:p w14:paraId="6EEB9FD1"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206 cases, 180 controls</w:t>
            </w:r>
          </w:p>
        </w:tc>
        <w:tc>
          <w:tcPr>
            <w:tcW w:w="3686" w:type="dxa"/>
            <w:gridSpan w:val="2"/>
            <w:tcBorders>
              <w:top w:val="single" w:sz="4" w:space="0" w:color="auto"/>
              <w:left w:val="nil"/>
              <w:bottom w:val="nil"/>
              <w:right w:val="nil"/>
            </w:tcBorders>
            <w:noWrap/>
            <w:hideMark/>
          </w:tcPr>
          <w:p w14:paraId="605F06BD"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124 cases, 159 controls</w:t>
            </w:r>
          </w:p>
        </w:tc>
      </w:tr>
      <w:tr w:rsidR="00B36D84" w:rsidRPr="00B36D84" w14:paraId="04A253AC"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66E7F5A5" w14:textId="77777777" w:rsidR="003309D4" w:rsidRPr="00B36D84" w:rsidRDefault="003309D4" w:rsidP="00BA338F">
            <w:pPr>
              <w:widowControl/>
              <w:wordWrap/>
              <w:autoSpaceDE/>
              <w:autoSpaceDN/>
              <w:jc w:val="left"/>
              <w:rPr>
                <w:rFonts w:ascii="Calibri" w:hAnsi="Calibri" w:cs="Calibri"/>
                <w:kern w:val="0"/>
                <w:sz w:val="22"/>
              </w:rPr>
            </w:pPr>
          </w:p>
        </w:tc>
        <w:tc>
          <w:tcPr>
            <w:tcW w:w="1873" w:type="dxa"/>
            <w:tcBorders>
              <w:top w:val="nil"/>
              <w:left w:val="nil"/>
              <w:bottom w:val="nil"/>
              <w:right w:val="nil"/>
            </w:tcBorders>
            <w:noWrap/>
            <w:hideMark/>
          </w:tcPr>
          <w:p w14:paraId="6BC7B034"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66BF9EFE"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0.03059 </w:t>
            </w:r>
          </w:p>
        </w:tc>
        <w:tc>
          <w:tcPr>
            <w:tcW w:w="2551" w:type="dxa"/>
            <w:tcBorders>
              <w:top w:val="nil"/>
              <w:left w:val="nil"/>
              <w:bottom w:val="nil"/>
              <w:right w:val="nil"/>
            </w:tcBorders>
            <w:noWrap/>
            <w:hideMark/>
          </w:tcPr>
          <w:p w14:paraId="604369E3"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(-0.06775 to 0.13783)</w:t>
            </w:r>
          </w:p>
        </w:tc>
        <w:tc>
          <w:tcPr>
            <w:tcW w:w="1135" w:type="dxa"/>
            <w:tcBorders>
              <w:top w:val="nil"/>
              <w:left w:val="nil"/>
              <w:bottom w:val="nil"/>
              <w:right w:val="nil"/>
            </w:tcBorders>
            <w:noWrap/>
            <w:hideMark/>
          </w:tcPr>
          <w:p w14:paraId="15420DB9"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0.06273 </w:t>
            </w:r>
          </w:p>
        </w:tc>
        <w:tc>
          <w:tcPr>
            <w:tcW w:w="2551" w:type="dxa"/>
            <w:tcBorders>
              <w:top w:val="nil"/>
              <w:left w:val="nil"/>
              <w:bottom w:val="nil"/>
              <w:right w:val="nil"/>
            </w:tcBorders>
            <w:noWrap/>
            <w:hideMark/>
          </w:tcPr>
          <w:p w14:paraId="22152709"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(-0.03005 to 0.15034)</w:t>
            </w:r>
          </w:p>
        </w:tc>
        <w:tc>
          <w:tcPr>
            <w:tcW w:w="1134" w:type="dxa"/>
            <w:tcBorders>
              <w:top w:val="nil"/>
              <w:left w:val="nil"/>
              <w:bottom w:val="nil"/>
              <w:right w:val="nil"/>
            </w:tcBorders>
            <w:noWrap/>
            <w:hideMark/>
          </w:tcPr>
          <w:p w14:paraId="208739EC"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0.04467 </w:t>
            </w:r>
          </w:p>
        </w:tc>
        <w:tc>
          <w:tcPr>
            <w:tcW w:w="2552" w:type="dxa"/>
            <w:tcBorders>
              <w:top w:val="nil"/>
              <w:left w:val="nil"/>
              <w:bottom w:val="nil"/>
              <w:right w:val="nil"/>
            </w:tcBorders>
            <w:noWrap/>
            <w:hideMark/>
          </w:tcPr>
          <w:p w14:paraId="7EC5C84E"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(-0.07083 to 0.15569)</w:t>
            </w:r>
          </w:p>
        </w:tc>
      </w:tr>
      <w:tr w:rsidR="00B36D84" w:rsidRPr="00B36D84" w14:paraId="5B4E60C0"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6270A05C"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nil"/>
              <w:right w:val="nil"/>
            </w:tcBorders>
            <w:noWrap/>
            <w:hideMark/>
          </w:tcPr>
          <w:p w14:paraId="15C4D014"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3A6F3CE6"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0.06083 </w:t>
            </w:r>
          </w:p>
        </w:tc>
        <w:tc>
          <w:tcPr>
            <w:tcW w:w="2551" w:type="dxa"/>
            <w:tcBorders>
              <w:top w:val="nil"/>
              <w:left w:val="nil"/>
              <w:bottom w:val="nil"/>
              <w:right w:val="nil"/>
            </w:tcBorders>
            <w:noWrap/>
            <w:hideMark/>
          </w:tcPr>
          <w:p w14:paraId="58800EC8"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(-0.01491 to 0.13240)</w:t>
            </w:r>
          </w:p>
        </w:tc>
        <w:tc>
          <w:tcPr>
            <w:tcW w:w="1135" w:type="dxa"/>
            <w:tcBorders>
              <w:top w:val="nil"/>
              <w:left w:val="nil"/>
              <w:bottom w:val="nil"/>
              <w:right w:val="nil"/>
            </w:tcBorders>
            <w:noWrap/>
            <w:hideMark/>
          </w:tcPr>
          <w:p w14:paraId="43C3F695"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0.07603 </w:t>
            </w:r>
          </w:p>
        </w:tc>
        <w:tc>
          <w:tcPr>
            <w:tcW w:w="2551" w:type="dxa"/>
            <w:tcBorders>
              <w:top w:val="nil"/>
              <w:left w:val="nil"/>
              <w:bottom w:val="nil"/>
              <w:right w:val="nil"/>
            </w:tcBorders>
            <w:noWrap/>
            <w:hideMark/>
          </w:tcPr>
          <w:p w14:paraId="4FD7897F"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(0.00771 to 0.14046)</w:t>
            </w:r>
          </w:p>
        </w:tc>
        <w:tc>
          <w:tcPr>
            <w:tcW w:w="1134" w:type="dxa"/>
            <w:tcBorders>
              <w:top w:val="nil"/>
              <w:left w:val="nil"/>
              <w:bottom w:val="nil"/>
              <w:right w:val="nil"/>
            </w:tcBorders>
            <w:noWrap/>
            <w:hideMark/>
          </w:tcPr>
          <w:p w14:paraId="1AC29F09"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0.04501 </w:t>
            </w:r>
          </w:p>
        </w:tc>
        <w:tc>
          <w:tcPr>
            <w:tcW w:w="2552" w:type="dxa"/>
            <w:tcBorders>
              <w:top w:val="nil"/>
              <w:left w:val="nil"/>
              <w:bottom w:val="nil"/>
              <w:right w:val="nil"/>
            </w:tcBorders>
            <w:noWrap/>
            <w:hideMark/>
          </w:tcPr>
          <w:p w14:paraId="375BE434"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(-0.03887 to 0.12697)</w:t>
            </w:r>
          </w:p>
        </w:tc>
      </w:tr>
      <w:tr w:rsidR="00B36D84" w:rsidRPr="00B36D84" w14:paraId="6E405842"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single" w:sz="4" w:space="0" w:color="auto"/>
              <w:right w:val="nil"/>
            </w:tcBorders>
            <w:noWrap/>
            <w:hideMark/>
          </w:tcPr>
          <w:p w14:paraId="68E298FD"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single" w:sz="4" w:space="0" w:color="auto"/>
              <w:right w:val="nil"/>
            </w:tcBorders>
            <w:noWrap/>
            <w:hideMark/>
          </w:tcPr>
          <w:p w14:paraId="581409AF"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single" w:sz="4" w:space="0" w:color="auto"/>
              <w:right w:val="nil"/>
            </w:tcBorders>
            <w:noWrap/>
            <w:hideMark/>
          </w:tcPr>
          <w:p w14:paraId="13C46E5F"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-0.03024 </w:t>
            </w:r>
          </w:p>
        </w:tc>
        <w:tc>
          <w:tcPr>
            <w:tcW w:w="2551" w:type="dxa"/>
            <w:tcBorders>
              <w:top w:val="nil"/>
              <w:left w:val="nil"/>
              <w:bottom w:val="single" w:sz="4" w:space="0" w:color="auto"/>
              <w:right w:val="nil"/>
            </w:tcBorders>
            <w:noWrap/>
            <w:hideMark/>
          </w:tcPr>
          <w:p w14:paraId="71CAE649"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(-0.08276 to 0.01944)</w:t>
            </w:r>
          </w:p>
        </w:tc>
        <w:tc>
          <w:tcPr>
            <w:tcW w:w="1135" w:type="dxa"/>
            <w:tcBorders>
              <w:top w:val="nil"/>
              <w:left w:val="nil"/>
              <w:bottom w:val="single" w:sz="4" w:space="0" w:color="auto"/>
              <w:right w:val="nil"/>
            </w:tcBorders>
            <w:noWrap/>
            <w:hideMark/>
          </w:tcPr>
          <w:p w14:paraId="0FF16C11"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-0.01329 </w:t>
            </w:r>
          </w:p>
        </w:tc>
        <w:tc>
          <w:tcPr>
            <w:tcW w:w="2551" w:type="dxa"/>
            <w:tcBorders>
              <w:top w:val="nil"/>
              <w:left w:val="nil"/>
              <w:bottom w:val="single" w:sz="4" w:space="0" w:color="auto"/>
              <w:right w:val="nil"/>
            </w:tcBorders>
            <w:noWrap/>
            <w:hideMark/>
          </w:tcPr>
          <w:p w14:paraId="3BCB913B"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(-0.07126 to 0.03690)</w:t>
            </w:r>
          </w:p>
        </w:tc>
        <w:tc>
          <w:tcPr>
            <w:tcW w:w="1134" w:type="dxa"/>
            <w:tcBorders>
              <w:top w:val="nil"/>
              <w:left w:val="nil"/>
              <w:bottom w:val="single" w:sz="4" w:space="0" w:color="auto"/>
              <w:right w:val="nil"/>
            </w:tcBorders>
            <w:noWrap/>
            <w:hideMark/>
          </w:tcPr>
          <w:p w14:paraId="0B8F6219"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-0.00034 </w:t>
            </w:r>
          </w:p>
        </w:tc>
        <w:tc>
          <w:tcPr>
            <w:tcW w:w="2552" w:type="dxa"/>
            <w:tcBorders>
              <w:top w:val="nil"/>
              <w:left w:val="nil"/>
              <w:bottom w:val="single" w:sz="4" w:space="0" w:color="auto"/>
              <w:right w:val="nil"/>
            </w:tcBorders>
            <w:noWrap/>
            <w:hideMark/>
          </w:tcPr>
          <w:p w14:paraId="16B30E82"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(-0.05594 to 0.05580)</w:t>
            </w:r>
          </w:p>
        </w:tc>
      </w:tr>
      <w:tr w:rsidR="00B36D84" w:rsidRPr="00B36D84" w14:paraId="5B36466D"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2409" w:type="dxa"/>
            <w:gridSpan w:val="2"/>
            <w:tcBorders>
              <w:top w:val="single" w:sz="4" w:space="0" w:color="auto"/>
              <w:bottom w:val="nil"/>
              <w:right w:val="nil"/>
            </w:tcBorders>
            <w:noWrap/>
            <w:hideMark/>
          </w:tcPr>
          <w:p w14:paraId="3586BD4F" w14:textId="77777777" w:rsidR="003309D4" w:rsidRPr="00B36D84" w:rsidRDefault="003309D4" w:rsidP="00BA338F">
            <w:pPr>
              <w:widowControl/>
              <w:wordWrap/>
              <w:autoSpaceDE/>
              <w:autoSpaceDN/>
              <w:jc w:val="left"/>
              <w:rPr>
                <w:rFonts w:ascii="Calibri" w:hAnsi="Calibri" w:cs="Calibri"/>
                <w:kern w:val="0"/>
                <w:sz w:val="22"/>
              </w:rPr>
            </w:pPr>
            <w:r w:rsidRPr="00B36D84">
              <w:rPr>
                <w:rFonts w:ascii="Calibri" w:hAnsi="Calibri" w:cs="Calibri"/>
                <w:kern w:val="0"/>
                <w:sz w:val="22"/>
              </w:rPr>
              <w:t>At 24 months</w:t>
            </w:r>
          </w:p>
        </w:tc>
        <w:tc>
          <w:tcPr>
            <w:tcW w:w="3686" w:type="dxa"/>
            <w:gridSpan w:val="2"/>
            <w:tcBorders>
              <w:top w:val="single" w:sz="4" w:space="0" w:color="auto"/>
              <w:left w:val="nil"/>
              <w:bottom w:val="nil"/>
              <w:right w:val="nil"/>
            </w:tcBorders>
            <w:noWrap/>
            <w:hideMark/>
          </w:tcPr>
          <w:p w14:paraId="0D1957BE"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235 cases, 133 controls</w:t>
            </w:r>
          </w:p>
        </w:tc>
        <w:tc>
          <w:tcPr>
            <w:tcW w:w="3686" w:type="dxa"/>
            <w:gridSpan w:val="2"/>
            <w:tcBorders>
              <w:top w:val="single" w:sz="4" w:space="0" w:color="auto"/>
              <w:left w:val="nil"/>
              <w:bottom w:val="nil"/>
              <w:right w:val="nil"/>
            </w:tcBorders>
            <w:noWrap/>
            <w:hideMark/>
          </w:tcPr>
          <w:p w14:paraId="2047D7E9"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255 cases, 114 controls</w:t>
            </w:r>
          </w:p>
        </w:tc>
        <w:tc>
          <w:tcPr>
            <w:tcW w:w="3686" w:type="dxa"/>
            <w:gridSpan w:val="2"/>
            <w:tcBorders>
              <w:top w:val="single" w:sz="4" w:space="0" w:color="auto"/>
              <w:left w:val="nil"/>
              <w:bottom w:val="nil"/>
              <w:right w:val="nil"/>
            </w:tcBorders>
            <w:noWrap/>
            <w:hideMark/>
          </w:tcPr>
          <w:p w14:paraId="7F32CED9"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158 cases, 108 controls</w:t>
            </w:r>
          </w:p>
        </w:tc>
      </w:tr>
      <w:tr w:rsidR="00B36D84" w:rsidRPr="00B36D84" w14:paraId="29BF5948"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4C38BD81" w14:textId="77777777" w:rsidR="003309D4" w:rsidRPr="00B36D84" w:rsidRDefault="003309D4" w:rsidP="00BA338F">
            <w:pPr>
              <w:widowControl/>
              <w:wordWrap/>
              <w:autoSpaceDE/>
              <w:autoSpaceDN/>
              <w:jc w:val="left"/>
              <w:rPr>
                <w:rFonts w:ascii="Calibri" w:hAnsi="Calibri" w:cs="Calibri"/>
                <w:kern w:val="0"/>
                <w:sz w:val="22"/>
              </w:rPr>
            </w:pPr>
          </w:p>
        </w:tc>
        <w:tc>
          <w:tcPr>
            <w:tcW w:w="1873" w:type="dxa"/>
            <w:tcBorders>
              <w:top w:val="nil"/>
              <w:left w:val="nil"/>
              <w:bottom w:val="nil"/>
              <w:right w:val="nil"/>
            </w:tcBorders>
            <w:noWrap/>
            <w:hideMark/>
          </w:tcPr>
          <w:p w14:paraId="37CAEC02"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7ECCE303"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0.08956 </w:t>
            </w:r>
          </w:p>
        </w:tc>
        <w:tc>
          <w:tcPr>
            <w:tcW w:w="2551" w:type="dxa"/>
            <w:tcBorders>
              <w:top w:val="nil"/>
              <w:left w:val="nil"/>
              <w:bottom w:val="nil"/>
              <w:right w:val="nil"/>
            </w:tcBorders>
            <w:noWrap/>
            <w:hideMark/>
          </w:tcPr>
          <w:p w14:paraId="152DE593"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(-0.00976 to 0.18259)</w:t>
            </w:r>
          </w:p>
        </w:tc>
        <w:tc>
          <w:tcPr>
            <w:tcW w:w="1135" w:type="dxa"/>
            <w:tcBorders>
              <w:top w:val="nil"/>
              <w:left w:val="nil"/>
              <w:bottom w:val="nil"/>
              <w:right w:val="nil"/>
            </w:tcBorders>
            <w:noWrap/>
            <w:hideMark/>
          </w:tcPr>
          <w:p w14:paraId="1CCCF911"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0.14397 </w:t>
            </w:r>
          </w:p>
        </w:tc>
        <w:tc>
          <w:tcPr>
            <w:tcW w:w="2551" w:type="dxa"/>
            <w:tcBorders>
              <w:top w:val="nil"/>
              <w:left w:val="nil"/>
              <w:bottom w:val="nil"/>
              <w:right w:val="nil"/>
            </w:tcBorders>
            <w:noWrap/>
            <w:hideMark/>
          </w:tcPr>
          <w:p w14:paraId="7E7BD1A5"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(0.05297 to 0.23553)</w:t>
            </w:r>
          </w:p>
        </w:tc>
        <w:tc>
          <w:tcPr>
            <w:tcW w:w="1134" w:type="dxa"/>
            <w:tcBorders>
              <w:top w:val="nil"/>
              <w:left w:val="nil"/>
              <w:bottom w:val="nil"/>
              <w:right w:val="nil"/>
            </w:tcBorders>
            <w:noWrap/>
            <w:hideMark/>
          </w:tcPr>
          <w:p w14:paraId="6F26AA4A"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0.14273 </w:t>
            </w:r>
          </w:p>
        </w:tc>
        <w:tc>
          <w:tcPr>
            <w:tcW w:w="2552" w:type="dxa"/>
            <w:tcBorders>
              <w:top w:val="nil"/>
              <w:left w:val="nil"/>
              <w:bottom w:val="nil"/>
              <w:right w:val="nil"/>
            </w:tcBorders>
            <w:noWrap/>
            <w:hideMark/>
          </w:tcPr>
          <w:p w14:paraId="395FC2C2"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(0.04067 to 0.24440)</w:t>
            </w:r>
          </w:p>
        </w:tc>
      </w:tr>
      <w:tr w:rsidR="00B36D84" w:rsidRPr="00B36D84" w14:paraId="6F6FD18B"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2CD0D99A"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nil"/>
              <w:right w:val="nil"/>
            </w:tcBorders>
            <w:noWrap/>
            <w:hideMark/>
          </w:tcPr>
          <w:p w14:paraId="6338B67F"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11BDFFE7"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0.08065 </w:t>
            </w:r>
          </w:p>
        </w:tc>
        <w:tc>
          <w:tcPr>
            <w:tcW w:w="2551" w:type="dxa"/>
            <w:tcBorders>
              <w:top w:val="nil"/>
              <w:left w:val="nil"/>
              <w:bottom w:val="nil"/>
              <w:right w:val="nil"/>
            </w:tcBorders>
            <w:noWrap/>
            <w:hideMark/>
          </w:tcPr>
          <w:p w14:paraId="410F0B9F"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(0.02196 to 0.13901)</w:t>
            </w:r>
          </w:p>
        </w:tc>
        <w:tc>
          <w:tcPr>
            <w:tcW w:w="1135" w:type="dxa"/>
            <w:tcBorders>
              <w:top w:val="nil"/>
              <w:left w:val="nil"/>
              <w:bottom w:val="nil"/>
              <w:right w:val="nil"/>
            </w:tcBorders>
            <w:noWrap/>
            <w:hideMark/>
          </w:tcPr>
          <w:p w14:paraId="793DB045"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0.09810 </w:t>
            </w:r>
          </w:p>
        </w:tc>
        <w:tc>
          <w:tcPr>
            <w:tcW w:w="2551" w:type="dxa"/>
            <w:tcBorders>
              <w:top w:val="nil"/>
              <w:left w:val="nil"/>
              <w:bottom w:val="nil"/>
              <w:right w:val="nil"/>
            </w:tcBorders>
            <w:noWrap/>
            <w:hideMark/>
          </w:tcPr>
          <w:p w14:paraId="4EA03B48"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(0.04548 to 0.15302)</w:t>
            </w:r>
          </w:p>
        </w:tc>
        <w:tc>
          <w:tcPr>
            <w:tcW w:w="1134" w:type="dxa"/>
            <w:tcBorders>
              <w:top w:val="nil"/>
              <w:left w:val="nil"/>
              <w:bottom w:val="nil"/>
              <w:right w:val="nil"/>
            </w:tcBorders>
            <w:noWrap/>
            <w:hideMark/>
          </w:tcPr>
          <w:p w14:paraId="740F0881"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0.08608 </w:t>
            </w:r>
          </w:p>
        </w:tc>
        <w:tc>
          <w:tcPr>
            <w:tcW w:w="2552" w:type="dxa"/>
            <w:tcBorders>
              <w:top w:val="nil"/>
              <w:left w:val="nil"/>
              <w:bottom w:val="nil"/>
              <w:right w:val="nil"/>
            </w:tcBorders>
            <w:noWrap/>
            <w:hideMark/>
          </w:tcPr>
          <w:p w14:paraId="7FC62469"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(0.02307 to 0.15079)</w:t>
            </w:r>
          </w:p>
        </w:tc>
      </w:tr>
      <w:tr w:rsidR="00B36D84" w:rsidRPr="00B36D84" w14:paraId="7368A493"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single" w:sz="4" w:space="0" w:color="auto"/>
              <w:right w:val="nil"/>
            </w:tcBorders>
            <w:noWrap/>
            <w:hideMark/>
          </w:tcPr>
          <w:p w14:paraId="2FC6B603"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single" w:sz="4" w:space="0" w:color="auto"/>
              <w:right w:val="nil"/>
            </w:tcBorders>
            <w:noWrap/>
            <w:hideMark/>
          </w:tcPr>
          <w:p w14:paraId="754155F2"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NRI- </w:t>
            </w:r>
          </w:p>
        </w:tc>
        <w:tc>
          <w:tcPr>
            <w:tcW w:w="1135" w:type="dxa"/>
            <w:tcBorders>
              <w:top w:val="nil"/>
              <w:left w:val="nil"/>
              <w:bottom w:val="single" w:sz="4" w:space="0" w:color="auto"/>
              <w:right w:val="nil"/>
            </w:tcBorders>
            <w:noWrap/>
            <w:hideMark/>
          </w:tcPr>
          <w:p w14:paraId="668B2258"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0.00891 </w:t>
            </w:r>
          </w:p>
        </w:tc>
        <w:tc>
          <w:tcPr>
            <w:tcW w:w="2551" w:type="dxa"/>
            <w:tcBorders>
              <w:top w:val="nil"/>
              <w:left w:val="nil"/>
              <w:bottom w:val="single" w:sz="4" w:space="0" w:color="auto"/>
              <w:right w:val="nil"/>
            </w:tcBorders>
            <w:noWrap/>
            <w:hideMark/>
          </w:tcPr>
          <w:p w14:paraId="02B16682"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(-0.05435 to 0.07053)</w:t>
            </w:r>
          </w:p>
        </w:tc>
        <w:tc>
          <w:tcPr>
            <w:tcW w:w="1135" w:type="dxa"/>
            <w:tcBorders>
              <w:top w:val="nil"/>
              <w:left w:val="nil"/>
              <w:bottom w:val="single" w:sz="4" w:space="0" w:color="auto"/>
              <w:right w:val="nil"/>
            </w:tcBorders>
            <w:noWrap/>
            <w:hideMark/>
          </w:tcPr>
          <w:p w14:paraId="6AB64937"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0.04587 </w:t>
            </w:r>
          </w:p>
        </w:tc>
        <w:tc>
          <w:tcPr>
            <w:tcW w:w="2551" w:type="dxa"/>
            <w:tcBorders>
              <w:top w:val="nil"/>
              <w:left w:val="nil"/>
              <w:bottom w:val="single" w:sz="4" w:space="0" w:color="auto"/>
              <w:right w:val="nil"/>
            </w:tcBorders>
            <w:noWrap/>
            <w:hideMark/>
          </w:tcPr>
          <w:p w14:paraId="6E23A177"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(-0.01672 to 0.10935)</w:t>
            </w:r>
          </w:p>
        </w:tc>
        <w:tc>
          <w:tcPr>
            <w:tcW w:w="1134" w:type="dxa"/>
            <w:tcBorders>
              <w:top w:val="nil"/>
              <w:left w:val="nil"/>
              <w:bottom w:val="single" w:sz="4" w:space="0" w:color="auto"/>
              <w:right w:val="nil"/>
            </w:tcBorders>
            <w:noWrap/>
            <w:hideMark/>
          </w:tcPr>
          <w:p w14:paraId="67F644F2"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0.05665 </w:t>
            </w:r>
          </w:p>
        </w:tc>
        <w:tc>
          <w:tcPr>
            <w:tcW w:w="2552" w:type="dxa"/>
            <w:tcBorders>
              <w:top w:val="nil"/>
              <w:left w:val="nil"/>
              <w:bottom w:val="single" w:sz="4" w:space="0" w:color="auto"/>
              <w:right w:val="nil"/>
            </w:tcBorders>
            <w:noWrap/>
            <w:hideMark/>
          </w:tcPr>
          <w:p w14:paraId="6DBFD559"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(-0.00341 to 0.12024)</w:t>
            </w:r>
          </w:p>
        </w:tc>
      </w:tr>
      <w:tr w:rsidR="00B36D84" w:rsidRPr="00B36D84" w14:paraId="27B25A73"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2409" w:type="dxa"/>
            <w:gridSpan w:val="2"/>
            <w:tcBorders>
              <w:top w:val="single" w:sz="4" w:space="0" w:color="auto"/>
              <w:bottom w:val="nil"/>
              <w:right w:val="nil"/>
            </w:tcBorders>
            <w:noWrap/>
            <w:hideMark/>
          </w:tcPr>
          <w:p w14:paraId="107E9550" w14:textId="77777777" w:rsidR="003309D4" w:rsidRPr="00B36D84" w:rsidRDefault="003309D4" w:rsidP="00BA338F">
            <w:pPr>
              <w:widowControl/>
              <w:wordWrap/>
              <w:autoSpaceDE/>
              <w:autoSpaceDN/>
              <w:jc w:val="left"/>
              <w:rPr>
                <w:rFonts w:ascii="Calibri" w:hAnsi="Calibri" w:cs="Calibri"/>
                <w:kern w:val="0"/>
                <w:sz w:val="22"/>
              </w:rPr>
            </w:pPr>
            <w:r w:rsidRPr="00B36D84">
              <w:rPr>
                <w:rFonts w:ascii="Calibri" w:hAnsi="Calibri" w:cs="Calibri"/>
                <w:kern w:val="0"/>
                <w:sz w:val="22"/>
              </w:rPr>
              <w:t>At 60 months</w:t>
            </w:r>
          </w:p>
        </w:tc>
        <w:tc>
          <w:tcPr>
            <w:tcW w:w="3686" w:type="dxa"/>
            <w:gridSpan w:val="2"/>
            <w:tcBorders>
              <w:top w:val="single" w:sz="4" w:space="0" w:color="auto"/>
              <w:left w:val="nil"/>
              <w:bottom w:val="nil"/>
              <w:right w:val="nil"/>
            </w:tcBorders>
            <w:noWrap/>
            <w:hideMark/>
          </w:tcPr>
          <w:p w14:paraId="6332E5EB"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259 cases, 71 controls</w:t>
            </w:r>
          </w:p>
        </w:tc>
        <w:tc>
          <w:tcPr>
            <w:tcW w:w="3686" w:type="dxa"/>
            <w:gridSpan w:val="2"/>
            <w:tcBorders>
              <w:top w:val="single" w:sz="4" w:space="0" w:color="auto"/>
              <w:left w:val="nil"/>
              <w:bottom w:val="nil"/>
              <w:right w:val="nil"/>
            </w:tcBorders>
            <w:noWrap/>
            <w:hideMark/>
          </w:tcPr>
          <w:p w14:paraId="32AB49A1"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278 cases, 58 controls</w:t>
            </w:r>
          </w:p>
        </w:tc>
        <w:tc>
          <w:tcPr>
            <w:tcW w:w="3686" w:type="dxa"/>
            <w:gridSpan w:val="2"/>
            <w:tcBorders>
              <w:top w:val="single" w:sz="4" w:space="0" w:color="auto"/>
              <w:left w:val="nil"/>
              <w:bottom w:val="nil"/>
              <w:right w:val="nil"/>
            </w:tcBorders>
            <w:noWrap/>
            <w:hideMark/>
          </w:tcPr>
          <w:p w14:paraId="7034767C"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177 cases, 57 controls</w:t>
            </w:r>
          </w:p>
        </w:tc>
      </w:tr>
      <w:tr w:rsidR="00B36D84" w:rsidRPr="00B36D84" w14:paraId="17F2478D"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0044BABC" w14:textId="77777777" w:rsidR="003309D4" w:rsidRPr="00B36D84" w:rsidRDefault="003309D4" w:rsidP="00BA338F">
            <w:pPr>
              <w:widowControl/>
              <w:wordWrap/>
              <w:autoSpaceDE/>
              <w:autoSpaceDN/>
              <w:jc w:val="left"/>
              <w:rPr>
                <w:rFonts w:ascii="Calibri" w:hAnsi="Calibri" w:cs="Calibri"/>
                <w:kern w:val="0"/>
                <w:sz w:val="22"/>
              </w:rPr>
            </w:pPr>
          </w:p>
        </w:tc>
        <w:tc>
          <w:tcPr>
            <w:tcW w:w="1873" w:type="dxa"/>
            <w:tcBorders>
              <w:top w:val="nil"/>
              <w:left w:val="nil"/>
              <w:bottom w:val="nil"/>
              <w:right w:val="nil"/>
            </w:tcBorders>
            <w:noWrap/>
            <w:hideMark/>
          </w:tcPr>
          <w:p w14:paraId="67BC6050"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40C7C8BC"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0.15432 </w:t>
            </w:r>
          </w:p>
        </w:tc>
        <w:tc>
          <w:tcPr>
            <w:tcW w:w="2551" w:type="dxa"/>
            <w:tcBorders>
              <w:top w:val="nil"/>
              <w:left w:val="nil"/>
              <w:bottom w:val="nil"/>
              <w:right w:val="nil"/>
            </w:tcBorders>
            <w:noWrap/>
            <w:hideMark/>
          </w:tcPr>
          <w:p w14:paraId="4B6CBD32"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(0.05690 to 0.25237)</w:t>
            </w:r>
          </w:p>
        </w:tc>
        <w:tc>
          <w:tcPr>
            <w:tcW w:w="1135" w:type="dxa"/>
            <w:tcBorders>
              <w:top w:val="nil"/>
              <w:left w:val="nil"/>
              <w:bottom w:val="nil"/>
              <w:right w:val="nil"/>
            </w:tcBorders>
            <w:noWrap/>
            <w:hideMark/>
          </w:tcPr>
          <w:p w14:paraId="25A30C65"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0.20086 </w:t>
            </w:r>
          </w:p>
        </w:tc>
        <w:tc>
          <w:tcPr>
            <w:tcW w:w="2551" w:type="dxa"/>
            <w:tcBorders>
              <w:top w:val="nil"/>
              <w:left w:val="nil"/>
              <w:bottom w:val="nil"/>
              <w:right w:val="nil"/>
            </w:tcBorders>
            <w:noWrap/>
            <w:hideMark/>
          </w:tcPr>
          <w:p w14:paraId="7B1F4160"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(0.10913 to 0.29653)</w:t>
            </w:r>
          </w:p>
        </w:tc>
        <w:tc>
          <w:tcPr>
            <w:tcW w:w="1134" w:type="dxa"/>
            <w:tcBorders>
              <w:top w:val="nil"/>
              <w:left w:val="nil"/>
              <w:bottom w:val="nil"/>
              <w:right w:val="nil"/>
            </w:tcBorders>
            <w:noWrap/>
            <w:hideMark/>
          </w:tcPr>
          <w:p w14:paraId="791BF309"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0.19109 </w:t>
            </w:r>
          </w:p>
        </w:tc>
        <w:tc>
          <w:tcPr>
            <w:tcW w:w="2552" w:type="dxa"/>
            <w:tcBorders>
              <w:top w:val="nil"/>
              <w:left w:val="nil"/>
              <w:bottom w:val="nil"/>
              <w:right w:val="nil"/>
            </w:tcBorders>
            <w:noWrap/>
            <w:hideMark/>
          </w:tcPr>
          <w:p w14:paraId="4047A784"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(0.09010 to 0.29932)</w:t>
            </w:r>
          </w:p>
        </w:tc>
      </w:tr>
      <w:tr w:rsidR="00B36D84" w:rsidRPr="00B36D84" w14:paraId="7B69A0C4"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44AFA279"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nil"/>
              <w:right w:val="nil"/>
            </w:tcBorders>
            <w:noWrap/>
            <w:hideMark/>
          </w:tcPr>
          <w:p w14:paraId="20F8C2EB"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025A6560"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0.09500 </w:t>
            </w:r>
          </w:p>
        </w:tc>
        <w:tc>
          <w:tcPr>
            <w:tcW w:w="2551" w:type="dxa"/>
            <w:tcBorders>
              <w:top w:val="nil"/>
              <w:left w:val="nil"/>
              <w:bottom w:val="nil"/>
              <w:right w:val="nil"/>
            </w:tcBorders>
            <w:noWrap/>
            <w:hideMark/>
          </w:tcPr>
          <w:p w14:paraId="60EFC999"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(0.04433 to 0.14992)</w:t>
            </w:r>
          </w:p>
        </w:tc>
        <w:tc>
          <w:tcPr>
            <w:tcW w:w="1135" w:type="dxa"/>
            <w:tcBorders>
              <w:top w:val="nil"/>
              <w:left w:val="nil"/>
              <w:bottom w:val="nil"/>
              <w:right w:val="nil"/>
            </w:tcBorders>
            <w:noWrap/>
            <w:hideMark/>
          </w:tcPr>
          <w:p w14:paraId="6A15D57D"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0.10186 </w:t>
            </w:r>
          </w:p>
        </w:tc>
        <w:tc>
          <w:tcPr>
            <w:tcW w:w="2551" w:type="dxa"/>
            <w:tcBorders>
              <w:top w:val="nil"/>
              <w:left w:val="nil"/>
              <w:bottom w:val="nil"/>
              <w:right w:val="nil"/>
            </w:tcBorders>
            <w:noWrap/>
            <w:hideMark/>
          </w:tcPr>
          <w:p w14:paraId="62AC0442"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(0.05427 to 0.15214)</w:t>
            </w:r>
          </w:p>
        </w:tc>
        <w:tc>
          <w:tcPr>
            <w:tcW w:w="1134" w:type="dxa"/>
            <w:tcBorders>
              <w:top w:val="nil"/>
              <w:left w:val="nil"/>
              <w:bottom w:val="nil"/>
              <w:right w:val="nil"/>
            </w:tcBorders>
            <w:noWrap/>
            <w:hideMark/>
          </w:tcPr>
          <w:p w14:paraId="7C2C4EBC"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0.09051 </w:t>
            </w:r>
          </w:p>
        </w:tc>
        <w:tc>
          <w:tcPr>
            <w:tcW w:w="2552" w:type="dxa"/>
            <w:tcBorders>
              <w:top w:val="nil"/>
              <w:left w:val="nil"/>
              <w:bottom w:val="nil"/>
              <w:right w:val="nil"/>
            </w:tcBorders>
            <w:noWrap/>
            <w:hideMark/>
          </w:tcPr>
          <w:p w14:paraId="4AD57EAD"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(0.02789 to 0.15282)</w:t>
            </w:r>
          </w:p>
        </w:tc>
      </w:tr>
      <w:tr w:rsidR="00B36D84" w:rsidRPr="00B36D84" w14:paraId="721AA753"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single" w:sz="12" w:space="0" w:color="auto"/>
              <w:right w:val="nil"/>
            </w:tcBorders>
            <w:noWrap/>
            <w:hideMark/>
          </w:tcPr>
          <w:p w14:paraId="1E496AF4"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single" w:sz="12" w:space="0" w:color="auto"/>
              <w:right w:val="nil"/>
            </w:tcBorders>
            <w:noWrap/>
            <w:hideMark/>
          </w:tcPr>
          <w:p w14:paraId="0198CDEA"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NRI- </w:t>
            </w:r>
          </w:p>
        </w:tc>
        <w:tc>
          <w:tcPr>
            <w:tcW w:w="1135" w:type="dxa"/>
            <w:tcBorders>
              <w:top w:val="nil"/>
              <w:left w:val="nil"/>
              <w:bottom w:val="single" w:sz="12" w:space="0" w:color="auto"/>
              <w:right w:val="nil"/>
            </w:tcBorders>
            <w:noWrap/>
            <w:hideMark/>
          </w:tcPr>
          <w:p w14:paraId="5E20311E"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0.05932 </w:t>
            </w:r>
          </w:p>
        </w:tc>
        <w:tc>
          <w:tcPr>
            <w:tcW w:w="2551" w:type="dxa"/>
            <w:tcBorders>
              <w:top w:val="nil"/>
              <w:left w:val="nil"/>
              <w:bottom w:val="single" w:sz="12" w:space="0" w:color="auto"/>
              <w:right w:val="nil"/>
            </w:tcBorders>
            <w:noWrap/>
            <w:hideMark/>
          </w:tcPr>
          <w:p w14:paraId="14094510"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(-0.00946 to 0.12404)</w:t>
            </w:r>
          </w:p>
        </w:tc>
        <w:tc>
          <w:tcPr>
            <w:tcW w:w="1135" w:type="dxa"/>
            <w:tcBorders>
              <w:top w:val="nil"/>
              <w:left w:val="nil"/>
              <w:bottom w:val="single" w:sz="12" w:space="0" w:color="auto"/>
              <w:right w:val="nil"/>
            </w:tcBorders>
            <w:noWrap/>
            <w:hideMark/>
          </w:tcPr>
          <w:p w14:paraId="42AB2ABD"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0.09900 </w:t>
            </w:r>
          </w:p>
        </w:tc>
        <w:tc>
          <w:tcPr>
            <w:tcW w:w="2551" w:type="dxa"/>
            <w:tcBorders>
              <w:top w:val="nil"/>
              <w:left w:val="nil"/>
              <w:bottom w:val="single" w:sz="12" w:space="0" w:color="auto"/>
              <w:right w:val="nil"/>
            </w:tcBorders>
            <w:noWrap/>
            <w:hideMark/>
          </w:tcPr>
          <w:p w14:paraId="3B9369C7"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(0.02961 to 0.16640)</w:t>
            </w:r>
          </w:p>
        </w:tc>
        <w:tc>
          <w:tcPr>
            <w:tcW w:w="1134" w:type="dxa"/>
            <w:tcBorders>
              <w:top w:val="nil"/>
              <w:left w:val="nil"/>
              <w:bottom w:val="single" w:sz="12" w:space="0" w:color="auto"/>
              <w:right w:val="nil"/>
            </w:tcBorders>
            <w:noWrap/>
            <w:hideMark/>
          </w:tcPr>
          <w:p w14:paraId="214DDE52"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0.10059 </w:t>
            </w:r>
          </w:p>
        </w:tc>
        <w:tc>
          <w:tcPr>
            <w:tcW w:w="2552" w:type="dxa"/>
            <w:tcBorders>
              <w:top w:val="nil"/>
              <w:left w:val="nil"/>
              <w:bottom w:val="single" w:sz="12" w:space="0" w:color="auto"/>
              <w:right w:val="nil"/>
            </w:tcBorders>
            <w:noWrap/>
            <w:hideMark/>
          </w:tcPr>
          <w:p w14:paraId="4356C043"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(0.03312 to 0.17003)</w:t>
            </w:r>
          </w:p>
        </w:tc>
      </w:tr>
      <w:tr w:rsidR="00B36D84" w:rsidRPr="00B36D84" w14:paraId="13D4CA67"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13467" w:type="dxa"/>
            <w:gridSpan w:val="8"/>
            <w:tcBorders>
              <w:top w:val="single" w:sz="12" w:space="0" w:color="auto"/>
              <w:bottom w:val="single" w:sz="4" w:space="0" w:color="auto"/>
              <w:right w:val="nil"/>
            </w:tcBorders>
            <w:noWrap/>
            <w:vAlign w:val="center"/>
            <w:hideMark/>
          </w:tcPr>
          <w:p w14:paraId="039204F5" w14:textId="77777777" w:rsidR="003309D4" w:rsidRPr="00B36D84" w:rsidRDefault="003309D4" w:rsidP="00BA338F">
            <w:pPr>
              <w:widowControl/>
              <w:wordWrap/>
              <w:autoSpaceDE/>
              <w:autoSpaceDN/>
              <w:rPr>
                <w:rFonts w:ascii="Calibri" w:hAnsi="Calibri" w:cs="Calibri"/>
                <w:kern w:val="0"/>
                <w:sz w:val="22"/>
              </w:rPr>
            </w:pPr>
            <w:r w:rsidRPr="00B36D84">
              <w:rPr>
                <w:rFonts w:ascii="Calibri" w:hAnsi="Calibri" w:cs="Calibri"/>
                <w:kern w:val="0"/>
                <w:sz w:val="22"/>
              </w:rPr>
              <w:t>Reclassified patients (Total n = 134, CR-achieved n = 105)</w:t>
            </w:r>
          </w:p>
        </w:tc>
      </w:tr>
      <w:tr w:rsidR="00B36D84" w:rsidRPr="00B36D84" w14:paraId="345C4CF4"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9" w:type="dxa"/>
            <w:gridSpan w:val="2"/>
            <w:tcBorders>
              <w:top w:val="single" w:sz="4" w:space="0" w:color="auto"/>
              <w:bottom w:val="nil"/>
              <w:right w:val="nil"/>
            </w:tcBorders>
            <w:noWrap/>
            <w:hideMark/>
          </w:tcPr>
          <w:p w14:paraId="65658903" w14:textId="77777777" w:rsidR="003309D4" w:rsidRPr="00B36D84" w:rsidRDefault="003309D4" w:rsidP="00BA338F">
            <w:pPr>
              <w:widowControl/>
              <w:wordWrap/>
              <w:autoSpaceDE/>
              <w:autoSpaceDN/>
              <w:jc w:val="left"/>
              <w:rPr>
                <w:rFonts w:ascii="Calibri" w:hAnsi="Calibri" w:cs="Calibri"/>
                <w:kern w:val="0"/>
                <w:sz w:val="22"/>
              </w:rPr>
            </w:pPr>
            <w:r w:rsidRPr="00B36D84">
              <w:rPr>
                <w:rFonts w:ascii="Calibri" w:hAnsi="Calibri" w:cs="Calibri"/>
                <w:kern w:val="0"/>
                <w:sz w:val="22"/>
              </w:rPr>
              <w:t xml:space="preserve">At 12 months </w:t>
            </w:r>
          </w:p>
        </w:tc>
        <w:tc>
          <w:tcPr>
            <w:tcW w:w="3686" w:type="dxa"/>
            <w:gridSpan w:val="2"/>
            <w:tcBorders>
              <w:top w:val="single" w:sz="4" w:space="0" w:color="auto"/>
              <w:left w:val="nil"/>
              <w:bottom w:val="nil"/>
              <w:right w:val="nil"/>
            </w:tcBorders>
            <w:noWrap/>
            <w:hideMark/>
          </w:tcPr>
          <w:p w14:paraId="03462FC1"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46 cases, 40 controls</w:t>
            </w:r>
          </w:p>
        </w:tc>
        <w:tc>
          <w:tcPr>
            <w:tcW w:w="3686" w:type="dxa"/>
            <w:gridSpan w:val="2"/>
            <w:tcBorders>
              <w:top w:val="single" w:sz="4" w:space="0" w:color="auto"/>
              <w:left w:val="nil"/>
              <w:bottom w:val="nil"/>
              <w:right w:val="nil"/>
            </w:tcBorders>
            <w:noWrap/>
            <w:hideMark/>
          </w:tcPr>
          <w:p w14:paraId="36A2B5A9"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54 cases, 32 controls</w:t>
            </w:r>
          </w:p>
        </w:tc>
        <w:tc>
          <w:tcPr>
            <w:tcW w:w="3686" w:type="dxa"/>
            <w:gridSpan w:val="2"/>
            <w:tcBorders>
              <w:top w:val="single" w:sz="4" w:space="0" w:color="auto"/>
              <w:left w:val="nil"/>
              <w:bottom w:val="nil"/>
              <w:right w:val="nil"/>
            </w:tcBorders>
            <w:noWrap/>
            <w:hideMark/>
          </w:tcPr>
          <w:p w14:paraId="1B1FF73B"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30 cases, 25 controls</w:t>
            </w:r>
          </w:p>
        </w:tc>
      </w:tr>
      <w:tr w:rsidR="00B36D84" w:rsidRPr="00B36D84" w14:paraId="042CA3F4"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54010129" w14:textId="77777777" w:rsidR="003309D4" w:rsidRPr="00B36D84" w:rsidRDefault="003309D4" w:rsidP="00BA338F">
            <w:pPr>
              <w:widowControl/>
              <w:wordWrap/>
              <w:autoSpaceDE/>
              <w:autoSpaceDN/>
              <w:jc w:val="left"/>
              <w:rPr>
                <w:rFonts w:ascii="Calibri" w:hAnsi="Calibri" w:cs="Calibri"/>
                <w:kern w:val="0"/>
                <w:sz w:val="22"/>
              </w:rPr>
            </w:pPr>
          </w:p>
        </w:tc>
        <w:tc>
          <w:tcPr>
            <w:tcW w:w="1873" w:type="dxa"/>
            <w:tcBorders>
              <w:top w:val="nil"/>
              <w:left w:val="nil"/>
              <w:bottom w:val="nil"/>
              <w:right w:val="nil"/>
            </w:tcBorders>
            <w:noWrap/>
            <w:hideMark/>
          </w:tcPr>
          <w:p w14:paraId="4596578A"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33A91436"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0.07002 </w:t>
            </w:r>
          </w:p>
        </w:tc>
        <w:tc>
          <w:tcPr>
            <w:tcW w:w="2551" w:type="dxa"/>
            <w:tcBorders>
              <w:top w:val="nil"/>
              <w:left w:val="nil"/>
              <w:bottom w:val="nil"/>
              <w:right w:val="nil"/>
            </w:tcBorders>
            <w:noWrap/>
            <w:hideMark/>
          </w:tcPr>
          <w:p w14:paraId="7879359A"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(-0.35369 to 0.50299)</w:t>
            </w:r>
          </w:p>
        </w:tc>
        <w:tc>
          <w:tcPr>
            <w:tcW w:w="1135" w:type="dxa"/>
            <w:tcBorders>
              <w:top w:val="nil"/>
              <w:left w:val="nil"/>
              <w:bottom w:val="nil"/>
              <w:right w:val="nil"/>
            </w:tcBorders>
            <w:noWrap/>
            <w:hideMark/>
          </w:tcPr>
          <w:p w14:paraId="5D0A5AEA"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0.22007 </w:t>
            </w:r>
          </w:p>
        </w:tc>
        <w:tc>
          <w:tcPr>
            <w:tcW w:w="2551" w:type="dxa"/>
            <w:tcBorders>
              <w:top w:val="nil"/>
              <w:left w:val="nil"/>
              <w:bottom w:val="nil"/>
              <w:right w:val="nil"/>
            </w:tcBorders>
            <w:noWrap/>
            <w:hideMark/>
          </w:tcPr>
          <w:p w14:paraId="714EBA84"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(-0.20655 to 0.62699)</w:t>
            </w:r>
          </w:p>
        </w:tc>
        <w:tc>
          <w:tcPr>
            <w:tcW w:w="1134" w:type="dxa"/>
            <w:tcBorders>
              <w:top w:val="nil"/>
              <w:left w:val="nil"/>
              <w:bottom w:val="nil"/>
              <w:right w:val="nil"/>
            </w:tcBorders>
            <w:noWrap/>
            <w:hideMark/>
          </w:tcPr>
          <w:p w14:paraId="74564F4A"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0.18454 </w:t>
            </w:r>
          </w:p>
        </w:tc>
        <w:tc>
          <w:tcPr>
            <w:tcW w:w="2552" w:type="dxa"/>
            <w:tcBorders>
              <w:top w:val="nil"/>
              <w:left w:val="nil"/>
              <w:bottom w:val="nil"/>
              <w:right w:val="nil"/>
            </w:tcBorders>
            <w:noWrap/>
            <w:hideMark/>
          </w:tcPr>
          <w:p w14:paraId="2E2CB51B"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(-0.35942 to 0.72225)</w:t>
            </w:r>
          </w:p>
        </w:tc>
      </w:tr>
      <w:tr w:rsidR="00B36D84" w:rsidRPr="00B36D84" w14:paraId="523859FC"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3F9A84A2"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nil"/>
              <w:right w:val="nil"/>
            </w:tcBorders>
            <w:noWrap/>
            <w:hideMark/>
          </w:tcPr>
          <w:p w14:paraId="25DF0F26"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7954E58A"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0.23213 </w:t>
            </w:r>
          </w:p>
        </w:tc>
        <w:tc>
          <w:tcPr>
            <w:tcW w:w="2551" w:type="dxa"/>
            <w:tcBorders>
              <w:top w:val="nil"/>
              <w:left w:val="nil"/>
              <w:bottom w:val="nil"/>
              <w:right w:val="nil"/>
            </w:tcBorders>
            <w:noWrap/>
            <w:hideMark/>
          </w:tcPr>
          <w:p w14:paraId="48F6DCF0"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(-0.08584 to 0.52246)</w:t>
            </w:r>
          </w:p>
        </w:tc>
        <w:tc>
          <w:tcPr>
            <w:tcW w:w="1135" w:type="dxa"/>
            <w:tcBorders>
              <w:top w:val="nil"/>
              <w:left w:val="nil"/>
              <w:bottom w:val="nil"/>
              <w:right w:val="nil"/>
            </w:tcBorders>
            <w:noWrap/>
            <w:hideMark/>
          </w:tcPr>
          <w:p w14:paraId="4186BC21"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0.29441 </w:t>
            </w:r>
          </w:p>
        </w:tc>
        <w:tc>
          <w:tcPr>
            <w:tcW w:w="2551" w:type="dxa"/>
            <w:tcBorders>
              <w:top w:val="nil"/>
              <w:left w:val="nil"/>
              <w:bottom w:val="nil"/>
              <w:right w:val="nil"/>
            </w:tcBorders>
            <w:noWrap/>
            <w:hideMark/>
          </w:tcPr>
          <w:p w14:paraId="68EC08C4"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(0.05137 to 0.54086)</w:t>
            </w:r>
          </w:p>
        </w:tc>
        <w:tc>
          <w:tcPr>
            <w:tcW w:w="1134" w:type="dxa"/>
            <w:tcBorders>
              <w:top w:val="nil"/>
              <w:left w:val="nil"/>
              <w:bottom w:val="nil"/>
              <w:right w:val="nil"/>
            </w:tcBorders>
            <w:noWrap/>
            <w:hideMark/>
          </w:tcPr>
          <w:p w14:paraId="42192BAF"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0.18647 </w:t>
            </w:r>
          </w:p>
        </w:tc>
        <w:tc>
          <w:tcPr>
            <w:tcW w:w="2552" w:type="dxa"/>
            <w:tcBorders>
              <w:top w:val="nil"/>
              <w:left w:val="nil"/>
              <w:bottom w:val="nil"/>
              <w:right w:val="nil"/>
            </w:tcBorders>
            <w:noWrap/>
            <w:hideMark/>
          </w:tcPr>
          <w:p w14:paraId="5AADA24D"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(-0.18777 to 0.50220)</w:t>
            </w:r>
          </w:p>
        </w:tc>
      </w:tr>
      <w:tr w:rsidR="00B36D84" w:rsidRPr="00B36D84" w14:paraId="1A3A0125"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single" w:sz="4" w:space="0" w:color="auto"/>
              <w:right w:val="nil"/>
            </w:tcBorders>
            <w:noWrap/>
            <w:hideMark/>
          </w:tcPr>
          <w:p w14:paraId="56E0F59B"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single" w:sz="4" w:space="0" w:color="auto"/>
              <w:right w:val="nil"/>
            </w:tcBorders>
            <w:noWrap/>
            <w:hideMark/>
          </w:tcPr>
          <w:p w14:paraId="0F3B2C14"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single" w:sz="4" w:space="0" w:color="auto"/>
              <w:right w:val="nil"/>
            </w:tcBorders>
            <w:noWrap/>
            <w:hideMark/>
          </w:tcPr>
          <w:p w14:paraId="6C16BCE7"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-0.16210 </w:t>
            </w:r>
          </w:p>
        </w:tc>
        <w:tc>
          <w:tcPr>
            <w:tcW w:w="2551" w:type="dxa"/>
            <w:tcBorders>
              <w:top w:val="nil"/>
              <w:left w:val="nil"/>
              <w:bottom w:val="single" w:sz="4" w:space="0" w:color="auto"/>
              <w:right w:val="nil"/>
            </w:tcBorders>
            <w:noWrap/>
            <w:hideMark/>
          </w:tcPr>
          <w:p w14:paraId="3F59C841"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(-0.42547 to 0.09673)</w:t>
            </w:r>
          </w:p>
        </w:tc>
        <w:tc>
          <w:tcPr>
            <w:tcW w:w="1135" w:type="dxa"/>
            <w:tcBorders>
              <w:top w:val="nil"/>
              <w:left w:val="nil"/>
              <w:bottom w:val="single" w:sz="4" w:space="0" w:color="auto"/>
              <w:right w:val="nil"/>
            </w:tcBorders>
            <w:noWrap/>
            <w:hideMark/>
          </w:tcPr>
          <w:p w14:paraId="72643376"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-0.07434 </w:t>
            </w:r>
          </w:p>
        </w:tc>
        <w:tc>
          <w:tcPr>
            <w:tcW w:w="2551" w:type="dxa"/>
            <w:tcBorders>
              <w:top w:val="nil"/>
              <w:left w:val="nil"/>
              <w:bottom w:val="single" w:sz="4" w:space="0" w:color="auto"/>
              <w:right w:val="nil"/>
            </w:tcBorders>
            <w:noWrap/>
            <w:hideMark/>
          </w:tcPr>
          <w:p w14:paraId="09172B82"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(-0.35841 to 0.20795)</w:t>
            </w:r>
          </w:p>
        </w:tc>
        <w:tc>
          <w:tcPr>
            <w:tcW w:w="1134" w:type="dxa"/>
            <w:tcBorders>
              <w:top w:val="nil"/>
              <w:left w:val="nil"/>
              <w:bottom w:val="single" w:sz="4" w:space="0" w:color="auto"/>
              <w:right w:val="nil"/>
            </w:tcBorders>
            <w:noWrap/>
            <w:hideMark/>
          </w:tcPr>
          <w:p w14:paraId="58ECD498"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-0.00194 </w:t>
            </w:r>
          </w:p>
        </w:tc>
        <w:tc>
          <w:tcPr>
            <w:tcW w:w="2552" w:type="dxa"/>
            <w:tcBorders>
              <w:top w:val="nil"/>
              <w:left w:val="nil"/>
              <w:bottom w:val="single" w:sz="4" w:space="0" w:color="auto"/>
              <w:right w:val="nil"/>
            </w:tcBorders>
            <w:noWrap/>
            <w:hideMark/>
          </w:tcPr>
          <w:p w14:paraId="10A4B82B"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(-0.31803 to 0.37736)</w:t>
            </w:r>
          </w:p>
        </w:tc>
      </w:tr>
      <w:tr w:rsidR="00B36D84" w:rsidRPr="00B36D84" w14:paraId="6079BE18"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9" w:type="dxa"/>
            <w:gridSpan w:val="2"/>
            <w:tcBorders>
              <w:top w:val="single" w:sz="4" w:space="0" w:color="auto"/>
              <w:bottom w:val="nil"/>
              <w:right w:val="nil"/>
            </w:tcBorders>
            <w:noWrap/>
            <w:hideMark/>
          </w:tcPr>
          <w:p w14:paraId="3E4AB2C5" w14:textId="77777777" w:rsidR="003309D4" w:rsidRPr="00B36D84" w:rsidRDefault="003309D4" w:rsidP="00BA338F">
            <w:pPr>
              <w:widowControl/>
              <w:wordWrap/>
              <w:autoSpaceDE/>
              <w:autoSpaceDN/>
              <w:jc w:val="left"/>
              <w:rPr>
                <w:rFonts w:ascii="Calibri" w:hAnsi="Calibri" w:cs="Calibri"/>
                <w:kern w:val="0"/>
                <w:sz w:val="22"/>
              </w:rPr>
            </w:pPr>
            <w:r w:rsidRPr="00B36D84">
              <w:rPr>
                <w:rFonts w:ascii="Calibri" w:hAnsi="Calibri" w:cs="Calibri"/>
                <w:kern w:val="0"/>
                <w:sz w:val="22"/>
              </w:rPr>
              <w:t>At 24 months</w:t>
            </w:r>
          </w:p>
        </w:tc>
        <w:tc>
          <w:tcPr>
            <w:tcW w:w="3686" w:type="dxa"/>
            <w:gridSpan w:val="2"/>
            <w:tcBorders>
              <w:top w:val="single" w:sz="4" w:space="0" w:color="auto"/>
              <w:left w:val="nil"/>
              <w:bottom w:val="nil"/>
              <w:right w:val="nil"/>
            </w:tcBorders>
            <w:noWrap/>
            <w:hideMark/>
          </w:tcPr>
          <w:p w14:paraId="52B91099"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61 cases, 22 controls</w:t>
            </w:r>
          </w:p>
        </w:tc>
        <w:tc>
          <w:tcPr>
            <w:tcW w:w="3686" w:type="dxa"/>
            <w:gridSpan w:val="2"/>
            <w:tcBorders>
              <w:top w:val="single" w:sz="4" w:space="0" w:color="auto"/>
              <w:left w:val="nil"/>
              <w:bottom w:val="nil"/>
              <w:right w:val="nil"/>
            </w:tcBorders>
            <w:noWrap/>
            <w:hideMark/>
          </w:tcPr>
          <w:p w14:paraId="20BEA00A"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65 cases, 18 controls</w:t>
            </w:r>
          </w:p>
        </w:tc>
        <w:tc>
          <w:tcPr>
            <w:tcW w:w="3686" w:type="dxa"/>
            <w:gridSpan w:val="2"/>
            <w:tcBorders>
              <w:top w:val="single" w:sz="4" w:space="0" w:color="auto"/>
              <w:left w:val="nil"/>
              <w:bottom w:val="nil"/>
              <w:right w:val="nil"/>
            </w:tcBorders>
            <w:noWrap/>
            <w:hideMark/>
          </w:tcPr>
          <w:p w14:paraId="4C0E6D09"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37 cases, 17 controls</w:t>
            </w:r>
          </w:p>
        </w:tc>
      </w:tr>
      <w:tr w:rsidR="00B36D84" w:rsidRPr="00B36D84" w14:paraId="73F16FB1"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397E9807" w14:textId="77777777" w:rsidR="003309D4" w:rsidRPr="00B36D84" w:rsidRDefault="003309D4" w:rsidP="00BA338F">
            <w:pPr>
              <w:widowControl/>
              <w:wordWrap/>
              <w:autoSpaceDE/>
              <w:autoSpaceDN/>
              <w:jc w:val="left"/>
              <w:rPr>
                <w:rFonts w:ascii="Calibri" w:hAnsi="Calibri" w:cs="Calibri"/>
                <w:kern w:val="0"/>
                <w:sz w:val="22"/>
              </w:rPr>
            </w:pPr>
          </w:p>
        </w:tc>
        <w:tc>
          <w:tcPr>
            <w:tcW w:w="1873" w:type="dxa"/>
            <w:tcBorders>
              <w:top w:val="nil"/>
              <w:left w:val="nil"/>
              <w:bottom w:val="nil"/>
              <w:right w:val="nil"/>
            </w:tcBorders>
            <w:noWrap/>
            <w:hideMark/>
          </w:tcPr>
          <w:p w14:paraId="489B214E"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0259823C"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0.37068 </w:t>
            </w:r>
          </w:p>
        </w:tc>
        <w:tc>
          <w:tcPr>
            <w:tcW w:w="2551" w:type="dxa"/>
            <w:tcBorders>
              <w:top w:val="nil"/>
              <w:left w:val="nil"/>
              <w:bottom w:val="nil"/>
              <w:right w:val="nil"/>
            </w:tcBorders>
            <w:noWrap/>
            <w:hideMark/>
          </w:tcPr>
          <w:p w14:paraId="3EE5E38E"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(-0.08671 to 0.86675)</w:t>
            </w:r>
          </w:p>
        </w:tc>
        <w:tc>
          <w:tcPr>
            <w:tcW w:w="1135" w:type="dxa"/>
            <w:tcBorders>
              <w:top w:val="nil"/>
              <w:left w:val="nil"/>
              <w:bottom w:val="nil"/>
              <w:right w:val="nil"/>
            </w:tcBorders>
            <w:noWrap/>
            <w:hideMark/>
          </w:tcPr>
          <w:p w14:paraId="14579B6D"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0.67980 </w:t>
            </w:r>
          </w:p>
        </w:tc>
        <w:tc>
          <w:tcPr>
            <w:tcW w:w="2551" w:type="dxa"/>
            <w:tcBorders>
              <w:top w:val="nil"/>
              <w:left w:val="nil"/>
              <w:bottom w:val="nil"/>
              <w:right w:val="nil"/>
            </w:tcBorders>
            <w:noWrap/>
            <w:hideMark/>
          </w:tcPr>
          <w:p w14:paraId="7FF27119"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(0.12603 to 1.19891)</w:t>
            </w:r>
          </w:p>
        </w:tc>
        <w:tc>
          <w:tcPr>
            <w:tcW w:w="1134" w:type="dxa"/>
            <w:tcBorders>
              <w:top w:val="nil"/>
              <w:left w:val="nil"/>
              <w:bottom w:val="nil"/>
              <w:right w:val="nil"/>
            </w:tcBorders>
            <w:noWrap/>
            <w:hideMark/>
          </w:tcPr>
          <w:p w14:paraId="12E9B762"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0.71314 </w:t>
            </w:r>
          </w:p>
        </w:tc>
        <w:tc>
          <w:tcPr>
            <w:tcW w:w="2552" w:type="dxa"/>
            <w:tcBorders>
              <w:top w:val="nil"/>
              <w:left w:val="nil"/>
              <w:bottom w:val="nil"/>
              <w:right w:val="nil"/>
            </w:tcBorders>
            <w:noWrap/>
            <w:hideMark/>
          </w:tcPr>
          <w:p w14:paraId="2B2CE246"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(0.14378 to 1.26393)</w:t>
            </w:r>
          </w:p>
        </w:tc>
      </w:tr>
      <w:tr w:rsidR="00B36D84" w:rsidRPr="00B36D84" w14:paraId="2F02824F"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1056D875"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nil"/>
              <w:right w:val="nil"/>
            </w:tcBorders>
            <w:noWrap/>
            <w:hideMark/>
          </w:tcPr>
          <w:p w14:paraId="6EBABD6B"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0D01A590"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0.31562 </w:t>
            </w:r>
          </w:p>
        </w:tc>
        <w:tc>
          <w:tcPr>
            <w:tcW w:w="2551" w:type="dxa"/>
            <w:tcBorders>
              <w:top w:val="nil"/>
              <w:left w:val="nil"/>
              <w:bottom w:val="nil"/>
              <w:right w:val="nil"/>
            </w:tcBorders>
            <w:noWrap/>
            <w:hideMark/>
          </w:tcPr>
          <w:p w14:paraId="13394A2D"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(0.10520 to 0.52975)</w:t>
            </w:r>
          </w:p>
        </w:tc>
        <w:tc>
          <w:tcPr>
            <w:tcW w:w="1135" w:type="dxa"/>
            <w:tcBorders>
              <w:top w:val="nil"/>
              <w:left w:val="nil"/>
              <w:bottom w:val="nil"/>
              <w:right w:val="nil"/>
            </w:tcBorders>
            <w:noWrap/>
            <w:hideMark/>
          </w:tcPr>
          <w:p w14:paraId="17DF510E"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0.39138 </w:t>
            </w:r>
          </w:p>
        </w:tc>
        <w:tc>
          <w:tcPr>
            <w:tcW w:w="2551" w:type="dxa"/>
            <w:tcBorders>
              <w:top w:val="nil"/>
              <w:left w:val="nil"/>
              <w:bottom w:val="nil"/>
              <w:right w:val="nil"/>
            </w:tcBorders>
            <w:noWrap/>
            <w:hideMark/>
          </w:tcPr>
          <w:p w14:paraId="6D353C1B"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(0.18129 to 0.59487)</w:t>
            </w:r>
          </w:p>
        </w:tc>
        <w:tc>
          <w:tcPr>
            <w:tcW w:w="1134" w:type="dxa"/>
            <w:tcBorders>
              <w:top w:val="nil"/>
              <w:left w:val="nil"/>
              <w:bottom w:val="nil"/>
              <w:right w:val="nil"/>
            </w:tcBorders>
            <w:noWrap/>
            <w:hideMark/>
          </w:tcPr>
          <w:p w14:paraId="2E4FD697"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0.36311 </w:t>
            </w:r>
          </w:p>
        </w:tc>
        <w:tc>
          <w:tcPr>
            <w:tcW w:w="2552" w:type="dxa"/>
            <w:tcBorders>
              <w:top w:val="nil"/>
              <w:left w:val="nil"/>
              <w:bottom w:val="nil"/>
              <w:right w:val="nil"/>
            </w:tcBorders>
            <w:noWrap/>
            <w:hideMark/>
          </w:tcPr>
          <w:p w14:paraId="47E81F38"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(0.07259 to 0.60648)</w:t>
            </w:r>
          </w:p>
        </w:tc>
      </w:tr>
      <w:tr w:rsidR="00B36D84" w:rsidRPr="00B36D84" w14:paraId="20314BE9"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single" w:sz="4" w:space="0" w:color="auto"/>
              <w:right w:val="nil"/>
            </w:tcBorders>
            <w:noWrap/>
            <w:hideMark/>
          </w:tcPr>
          <w:p w14:paraId="0E4DD7CF"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single" w:sz="4" w:space="0" w:color="auto"/>
              <w:right w:val="nil"/>
            </w:tcBorders>
            <w:noWrap/>
            <w:hideMark/>
          </w:tcPr>
          <w:p w14:paraId="5B5CE223"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NRI- </w:t>
            </w:r>
          </w:p>
        </w:tc>
        <w:tc>
          <w:tcPr>
            <w:tcW w:w="1135" w:type="dxa"/>
            <w:tcBorders>
              <w:top w:val="nil"/>
              <w:left w:val="nil"/>
              <w:bottom w:val="single" w:sz="4" w:space="0" w:color="auto"/>
              <w:right w:val="nil"/>
            </w:tcBorders>
            <w:noWrap/>
            <w:hideMark/>
          </w:tcPr>
          <w:p w14:paraId="155C2C90"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0.05506 </w:t>
            </w:r>
          </w:p>
        </w:tc>
        <w:tc>
          <w:tcPr>
            <w:tcW w:w="2551" w:type="dxa"/>
            <w:tcBorders>
              <w:top w:val="nil"/>
              <w:left w:val="nil"/>
              <w:bottom w:val="single" w:sz="4" w:space="0" w:color="auto"/>
              <w:right w:val="nil"/>
            </w:tcBorders>
            <w:noWrap/>
            <w:hideMark/>
          </w:tcPr>
          <w:p w14:paraId="0C264D9B"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(-0.31380 to 0.43414)</w:t>
            </w:r>
          </w:p>
        </w:tc>
        <w:tc>
          <w:tcPr>
            <w:tcW w:w="1135" w:type="dxa"/>
            <w:tcBorders>
              <w:top w:val="nil"/>
              <w:left w:val="nil"/>
              <w:bottom w:val="single" w:sz="4" w:space="0" w:color="auto"/>
              <w:right w:val="nil"/>
            </w:tcBorders>
            <w:noWrap/>
            <w:hideMark/>
          </w:tcPr>
          <w:p w14:paraId="347BFD1D"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0.28842 </w:t>
            </w:r>
          </w:p>
        </w:tc>
        <w:tc>
          <w:tcPr>
            <w:tcW w:w="2551" w:type="dxa"/>
            <w:tcBorders>
              <w:top w:val="nil"/>
              <w:left w:val="nil"/>
              <w:bottom w:val="single" w:sz="4" w:space="0" w:color="auto"/>
              <w:right w:val="nil"/>
            </w:tcBorders>
            <w:noWrap/>
            <w:hideMark/>
          </w:tcPr>
          <w:p w14:paraId="13AA1828"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(-0.16068 to 0.69922)</w:t>
            </w:r>
          </w:p>
        </w:tc>
        <w:tc>
          <w:tcPr>
            <w:tcW w:w="1134" w:type="dxa"/>
            <w:tcBorders>
              <w:top w:val="nil"/>
              <w:left w:val="nil"/>
              <w:bottom w:val="single" w:sz="4" w:space="0" w:color="auto"/>
              <w:right w:val="nil"/>
            </w:tcBorders>
            <w:noWrap/>
            <w:hideMark/>
          </w:tcPr>
          <w:p w14:paraId="7F6D691B"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0.35004 </w:t>
            </w:r>
          </w:p>
        </w:tc>
        <w:tc>
          <w:tcPr>
            <w:tcW w:w="2552" w:type="dxa"/>
            <w:tcBorders>
              <w:top w:val="nil"/>
              <w:left w:val="nil"/>
              <w:bottom w:val="single" w:sz="4" w:space="0" w:color="auto"/>
              <w:right w:val="nil"/>
            </w:tcBorders>
            <w:noWrap/>
            <w:hideMark/>
          </w:tcPr>
          <w:p w14:paraId="236621F4"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(-0.05486 to 0.80855)</w:t>
            </w:r>
          </w:p>
        </w:tc>
      </w:tr>
      <w:tr w:rsidR="00B36D84" w:rsidRPr="00B36D84" w14:paraId="70B0E84E"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9" w:type="dxa"/>
            <w:gridSpan w:val="2"/>
            <w:tcBorders>
              <w:top w:val="single" w:sz="4" w:space="0" w:color="auto"/>
              <w:bottom w:val="nil"/>
              <w:right w:val="nil"/>
            </w:tcBorders>
            <w:noWrap/>
            <w:hideMark/>
          </w:tcPr>
          <w:p w14:paraId="1E39DAF3" w14:textId="77777777" w:rsidR="003309D4" w:rsidRPr="00B36D84" w:rsidRDefault="003309D4" w:rsidP="00BA338F">
            <w:pPr>
              <w:widowControl/>
              <w:wordWrap/>
              <w:autoSpaceDE/>
              <w:autoSpaceDN/>
              <w:jc w:val="left"/>
              <w:rPr>
                <w:rFonts w:ascii="Calibri" w:hAnsi="Calibri" w:cs="Calibri"/>
                <w:kern w:val="0"/>
                <w:sz w:val="22"/>
              </w:rPr>
            </w:pPr>
            <w:r w:rsidRPr="00B36D84">
              <w:rPr>
                <w:rFonts w:ascii="Calibri" w:hAnsi="Calibri" w:cs="Calibri"/>
                <w:kern w:val="0"/>
                <w:sz w:val="22"/>
              </w:rPr>
              <w:t>At 60 months</w:t>
            </w:r>
          </w:p>
        </w:tc>
        <w:tc>
          <w:tcPr>
            <w:tcW w:w="3686" w:type="dxa"/>
            <w:gridSpan w:val="2"/>
            <w:tcBorders>
              <w:top w:val="single" w:sz="4" w:space="0" w:color="auto"/>
              <w:left w:val="nil"/>
              <w:bottom w:val="nil"/>
              <w:right w:val="nil"/>
            </w:tcBorders>
            <w:noWrap/>
            <w:hideMark/>
          </w:tcPr>
          <w:p w14:paraId="2C9163AF"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68 cases, 10 controls</w:t>
            </w:r>
          </w:p>
        </w:tc>
        <w:tc>
          <w:tcPr>
            <w:tcW w:w="3686" w:type="dxa"/>
            <w:gridSpan w:val="2"/>
            <w:tcBorders>
              <w:top w:val="single" w:sz="4" w:space="0" w:color="auto"/>
              <w:left w:val="nil"/>
              <w:bottom w:val="nil"/>
              <w:right w:val="nil"/>
            </w:tcBorders>
            <w:noWrap/>
            <w:hideMark/>
          </w:tcPr>
          <w:p w14:paraId="60AA0E62"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73 cases, 7 controls</w:t>
            </w:r>
          </w:p>
        </w:tc>
        <w:tc>
          <w:tcPr>
            <w:tcW w:w="3686" w:type="dxa"/>
            <w:gridSpan w:val="2"/>
            <w:tcBorders>
              <w:top w:val="single" w:sz="4" w:space="0" w:color="auto"/>
              <w:left w:val="nil"/>
              <w:bottom w:val="nil"/>
              <w:right w:val="nil"/>
            </w:tcBorders>
            <w:noWrap/>
            <w:hideMark/>
          </w:tcPr>
          <w:p w14:paraId="76F6AF53"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44 cases, 7 controls</w:t>
            </w:r>
          </w:p>
        </w:tc>
      </w:tr>
      <w:tr w:rsidR="00B36D84" w:rsidRPr="00B36D84" w14:paraId="258A2102"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4DCCDA91" w14:textId="77777777" w:rsidR="003309D4" w:rsidRPr="00B36D84" w:rsidRDefault="003309D4" w:rsidP="00BA338F">
            <w:pPr>
              <w:widowControl/>
              <w:wordWrap/>
              <w:autoSpaceDE/>
              <w:autoSpaceDN/>
              <w:jc w:val="left"/>
              <w:rPr>
                <w:rFonts w:ascii="Calibri" w:hAnsi="Calibri" w:cs="Calibri"/>
                <w:kern w:val="0"/>
                <w:sz w:val="22"/>
              </w:rPr>
            </w:pPr>
          </w:p>
        </w:tc>
        <w:tc>
          <w:tcPr>
            <w:tcW w:w="1873" w:type="dxa"/>
            <w:tcBorders>
              <w:top w:val="nil"/>
              <w:left w:val="nil"/>
              <w:bottom w:val="nil"/>
              <w:right w:val="nil"/>
            </w:tcBorders>
            <w:noWrap/>
            <w:hideMark/>
          </w:tcPr>
          <w:p w14:paraId="46E9CB9C"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1234FED5"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0.81911 </w:t>
            </w:r>
          </w:p>
        </w:tc>
        <w:tc>
          <w:tcPr>
            <w:tcW w:w="2551" w:type="dxa"/>
            <w:tcBorders>
              <w:top w:val="nil"/>
              <w:left w:val="nil"/>
              <w:bottom w:val="nil"/>
              <w:right w:val="nil"/>
            </w:tcBorders>
            <w:noWrap/>
            <w:hideMark/>
          </w:tcPr>
          <w:p w14:paraId="1620FF15"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(0.23002 to 1.44967)</w:t>
            </w:r>
          </w:p>
        </w:tc>
        <w:tc>
          <w:tcPr>
            <w:tcW w:w="1135" w:type="dxa"/>
            <w:tcBorders>
              <w:top w:val="nil"/>
              <w:left w:val="nil"/>
              <w:bottom w:val="nil"/>
              <w:right w:val="nil"/>
            </w:tcBorders>
            <w:noWrap/>
            <w:hideMark/>
          </w:tcPr>
          <w:p w14:paraId="0AE689F8"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1.31485 </w:t>
            </w:r>
          </w:p>
        </w:tc>
        <w:tc>
          <w:tcPr>
            <w:tcW w:w="2551" w:type="dxa"/>
            <w:tcBorders>
              <w:top w:val="nil"/>
              <w:left w:val="nil"/>
              <w:bottom w:val="nil"/>
              <w:right w:val="nil"/>
            </w:tcBorders>
            <w:noWrap/>
            <w:hideMark/>
          </w:tcPr>
          <w:p w14:paraId="4947B18E"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(0.67352 to 2.08999)</w:t>
            </w:r>
          </w:p>
        </w:tc>
        <w:tc>
          <w:tcPr>
            <w:tcW w:w="1134" w:type="dxa"/>
            <w:tcBorders>
              <w:top w:val="nil"/>
              <w:left w:val="nil"/>
              <w:bottom w:val="nil"/>
              <w:right w:val="nil"/>
            </w:tcBorders>
            <w:noWrap/>
            <w:hideMark/>
          </w:tcPr>
          <w:p w14:paraId="5E7372D8"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1.25886 </w:t>
            </w:r>
          </w:p>
        </w:tc>
        <w:tc>
          <w:tcPr>
            <w:tcW w:w="2552" w:type="dxa"/>
            <w:tcBorders>
              <w:top w:val="nil"/>
              <w:left w:val="nil"/>
              <w:bottom w:val="nil"/>
              <w:right w:val="nil"/>
            </w:tcBorders>
            <w:noWrap/>
            <w:hideMark/>
          </w:tcPr>
          <w:p w14:paraId="0E09B5A5"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(0.60371 to 2.08890)</w:t>
            </w:r>
          </w:p>
        </w:tc>
      </w:tr>
      <w:tr w:rsidR="00B36D84" w:rsidRPr="00B36D84" w14:paraId="6C56A819" w14:textId="77777777" w:rsidTr="007F19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nil"/>
              <w:right w:val="nil"/>
            </w:tcBorders>
            <w:noWrap/>
            <w:hideMark/>
          </w:tcPr>
          <w:p w14:paraId="3F2107B1"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nil"/>
              <w:right w:val="nil"/>
            </w:tcBorders>
            <w:noWrap/>
            <w:hideMark/>
          </w:tcPr>
          <w:p w14:paraId="7130F374"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NRI+</w:t>
            </w:r>
          </w:p>
        </w:tc>
        <w:tc>
          <w:tcPr>
            <w:tcW w:w="1135" w:type="dxa"/>
            <w:tcBorders>
              <w:top w:val="nil"/>
              <w:left w:val="nil"/>
              <w:bottom w:val="nil"/>
              <w:right w:val="nil"/>
            </w:tcBorders>
            <w:noWrap/>
            <w:hideMark/>
          </w:tcPr>
          <w:p w14:paraId="7DF8A764"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0.36699 </w:t>
            </w:r>
          </w:p>
        </w:tc>
        <w:tc>
          <w:tcPr>
            <w:tcW w:w="2551" w:type="dxa"/>
            <w:tcBorders>
              <w:top w:val="nil"/>
              <w:left w:val="nil"/>
              <w:bottom w:val="nil"/>
              <w:right w:val="nil"/>
            </w:tcBorders>
            <w:noWrap/>
            <w:hideMark/>
          </w:tcPr>
          <w:p w14:paraId="473AAA14"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(0.17498 to 0.56305)</w:t>
            </w:r>
          </w:p>
        </w:tc>
        <w:tc>
          <w:tcPr>
            <w:tcW w:w="1135" w:type="dxa"/>
            <w:tcBorders>
              <w:top w:val="nil"/>
              <w:left w:val="nil"/>
              <w:bottom w:val="nil"/>
              <w:right w:val="nil"/>
            </w:tcBorders>
            <w:noWrap/>
            <w:hideMark/>
          </w:tcPr>
          <w:p w14:paraId="309B99C2"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0.39058 </w:t>
            </w:r>
          </w:p>
        </w:tc>
        <w:tc>
          <w:tcPr>
            <w:tcW w:w="2551" w:type="dxa"/>
            <w:tcBorders>
              <w:top w:val="nil"/>
              <w:left w:val="nil"/>
              <w:bottom w:val="nil"/>
              <w:right w:val="nil"/>
            </w:tcBorders>
            <w:noWrap/>
            <w:hideMark/>
          </w:tcPr>
          <w:p w14:paraId="5C666ECF"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(0.19651 to 0.58606)</w:t>
            </w:r>
          </w:p>
        </w:tc>
        <w:tc>
          <w:tcPr>
            <w:tcW w:w="1134" w:type="dxa"/>
            <w:tcBorders>
              <w:top w:val="nil"/>
              <w:left w:val="nil"/>
              <w:bottom w:val="nil"/>
              <w:right w:val="nil"/>
            </w:tcBorders>
            <w:noWrap/>
            <w:hideMark/>
          </w:tcPr>
          <w:p w14:paraId="60B5D20A" w14:textId="77777777" w:rsidR="003309D4" w:rsidRPr="00B36D84" w:rsidRDefault="003309D4" w:rsidP="00BA338F">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0.35268 </w:t>
            </w:r>
          </w:p>
        </w:tc>
        <w:tc>
          <w:tcPr>
            <w:tcW w:w="2552" w:type="dxa"/>
            <w:tcBorders>
              <w:top w:val="nil"/>
              <w:left w:val="nil"/>
              <w:bottom w:val="nil"/>
              <w:right w:val="nil"/>
            </w:tcBorders>
            <w:noWrap/>
            <w:hideMark/>
          </w:tcPr>
          <w:p w14:paraId="3A47B77A" w14:textId="77777777" w:rsidR="003309D4" w:rsidRPr="00B36D84" w:rsidRDefault="003309D4" w:rsidP="00BA338F">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(0.11566 to 0.58267)</w:t>
            </w:r>
          </w:p>
        </w:tc>
      </w:tr>
      <w:tr w:rsidR="00B36D84" w:rsidRPr="00B36D84" w14:paraId="3C37DE7A" w14:textId="77777777" w:rsidTr="007F1916">
        <w:trPr>
          <w:trHeight w:val="20"/>
        </w:trPr>
        <w:tc>
          <w:tcPr>
            <w:cnfStyle w:val="001000000000" w:firstRow="0" w:lastRow="0" w:firstColumn="1" w:lastColumn="0" w:oddVBand="0" w:evenVBand="0" w:oddHBand="0" w:evenHBand="0" w:firstRowFirstColumn="0" w:firstRowLastColumn="0" w:lastRowFirstColumn="0" w:lastRowLastColumn="0"/>
            <w:tcW w:w="536" w:type="dxa"/>
            <w:tcBorders>
              <w:top w:val="nil"/>
              <w:bottom w:val="single" w:sz="12" w:space="0" w:color="auto"/>
              <w:right w:val="nil"/>
            </w:tcBorders>
            <w:noWrap/>
            <w:hideMark/>
          </w:tcPr>
          <w:p w14:paraId="537BACAF" w14:textId="77777777" w:rsidR="003309D4" w:rsidRPr="00B36D84" w:rsidRDefault="003309D4" w:rsidP="00BA338F">
            <w:pPr>
              <w:widowControl/>
              <w:wordWrap/>
              <w:autoSpaceDE/>
              <w:autoSpaceDN/>
              <w:jc w:val="right"/>
              <w:rPr>
                <w:rFonts w:ascii="Calibri" w:hAnsi="Calibri" w:cs="Calibri"/>
                <w:kern w:val="0"/>
                <w:sz w:val="22"/>
              </w:rPr>
            </w:pPr>
          </w:p>
        </w:tc>
        <w:tc>
          <w:tcPr>
            <w:tcW w:w="1873" w:type="dxa"/>
            <w:tcBorders>
              <w:top w:val="nil"/>
              <w:left w:val="nil"/>
              <w:bottom w:val="single" w:sz="12" w:space="0" w:color="auto"/>
              <w:right w:val="nil"/>
            </w:tcBorders>
            <w:noWrap/>
            <w:hideMark/>
          </w:tcPr>
          <w:p w14:paraId="4A9C9B1A"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NRI- </w:t>
            </w:r>
          </w:p>
        </w:tc>
        <w:tc>
          <w:tcPr>
            <w:tcW w:w="1135" w:type="dxa"/>
            <w:tcBorders>
              <w:top w:val="nil"/>
              <w:left w:val="nil"/>
              <w:bottom w:val="single" w:sz="12" w:space="0" w:color="auto"/>
              <w:right w:val="nil"/>
            </w:tcBorders>
            <w:noWrap/>
            <w:hideMark/>
          </w:tcPr>
          <w:p w14:paraId="74F71300"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0.45212 </w:t>
            </w:r>
          </w:p>
        </w:tc>
        <w:tc>
          <w:tcPr>
            <w:tcW w:w="2551" w:type="dxa"/>
            <w:tcBorders>
              <w:top w:val="nil"/>
              <w:left w:val="nil"/>
              <w:bottom w:val="single" w:sz="12" w:space="0" w:color="auto"/>
              <w:right w:val="nil"/>
            </w:tcBorders>
            <w:noWrap/>
            <w:hideMark/>
          </w:tcPr>
          <w:p w14:paraId="45A0F00B"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(-0.02273 to 1.03300)</w:t>
            </w:r>
          </w:p>
        </w:tc>
        <w:tc>
          <w:tcPr>
            <w:tcW w:w="1135" w:type="dxa"/>
            <w:tcBorders>
              <w:top w:val="nil"/>
              <w:left w:val="nil"/>
              <w:bottom w:val="single" w:sz="12" w:space="0" w:color="auto"/>
              <w:right w:val="nil"/>
            </w:tcBorders>
            <w:noWrap/>
            <w:hideMark/>
          </w:tcPr>
          <w:p w14:paraId="4A25B860"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0.92427 </w:t>
            </w:r>
          </w:p>
        </w:tc>
        <w:tc>
          <w:tcPr>
            <w:tcW w:w="2551" w:type="dxa"/>
            <w:tcBorders>
              <w:top w:val="nil"/>
              <w:left w:val="nil"/>
              <w:bottom w:val="single" w:sz="12" w:space="0" w:color="auto"/>
              <w:right w:val="nil"/>
            </w:tcBorders>
            <w:noWrap/>
            <w:hideMark/>
          </w:tcPr>
          <w:p w14:paraId="241F27AC"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(0.34871 to 1.73599)</w:t>
            </w:r>
          </w:p>
        </w:tc>
        <w:tc>
          <w:tcPr>
            <w:tcW w:w="1134" w:type="dxa"/>
            <w:tcBorders>
              <w:top w:val="nil"/>
              <w:left w:val="nil"/>
              <w:bottom w:val="single" w:sz="12" w:space="0" w:color="auto"/>
              <w:right w:val="nil"/>
            </w:tcBorders>
            <w:noWrap/>
            <w:hideMark/>
          </w:tcPr>
          <w:p w14:paraId="5A41C16E" w14:textId="77777777" w:rsidR="003309D4" w:rsidRPr="00B36D84" w:rsidRDefault="003309D4" w:rsidP="00BA338F">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 xml:space="preserve">0.90618 </w:t>
            </w:r>
          </w:p>
        </w:tc>
        <w:tc>
          <w:tcPr>
            <w:tcW w:w="2552" w:type="dxa"/>
            <w:tcBorders>
              <w:top w:val="nil"/>
              <w:left w:val="nil"/>
              <w:bottom w:val="single" w:sz="12" w:space="0" w:color="auto"/>
              <w:right w:val="nil"/>
            </w:tcBorders>
            <w:noWrap/>
            <w:hideMark/>
          </w:tcPr>
          <w:p w14:paraId="27A691E6" w14:textId="77777777" w:rsidR="003309D4" w:rsidRPr="00B36D84" w:rsidRDefault="003309D4" w:rsidP="00BA338F">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B36D84">
              <w:rPr>
                <w:rFonts w:ascii="Calibri" w:hAnsi="Calibri" w:cs="Calibri"/>
                <w:kern w:val="0"/>
                <w:sz w:val="22"/>
              </w:rPr>
              <w:t>(0.35414 to 1.67968)</w:t>
            </w:r>
          </w:p>
        </w:tc>
      </w:tr>
    </w:tbl>
    <w:p w14:paraId="465EB175" w14:textId="49941152" w:rsidR="00D06B1E" w:rsidRPr="00B36D84" w:rsidRDefault="003309D4" w:rsidP="003309D4">
      <w:pPr>
        <w:widowControl/>
        <w:wordWrap/>
        <w:autoSpaceDE/>
        <w:autoSpaceDN/>
        <w:rPr>
          <w:rFonts w:ascii="Calibri" w:hAnsi="Calibri" w:cs="Calibri"/>
          <w:sz w:val="22"/>
        </w:rPr>
      </w:pPr>
      <w:r w:rsidRPr="00B36D84">
        <w:rPr>
          <w:rFonts w:ascii="Calibri" w:hAnsi="Calibri" w:cs="Calibri"/>
          <w:sz w:val="22"/>
        </w:rPr>
        <w:t>Abbreviation: CI, confidence interval; CR, complete remission; NRI, net reclassification index</w:t>
      </w:r>
    </w:p>
    <w:p w14:paraId="50695B44" w14:textId="77777777" w:rsidR="00D06B1E" w:rsidRPr="00B36D84" w:rsidRDefault="00D06B1E">
      <w:pPr>
        <w:widowControl/>
        <w:wordWrap/>
        <w:autoSpaceDE/>
        <w:autoSpaceDN/>
        <w:rPr>
          <w:rFonts w:ascii="Calibri" w:hAnsi="Calibri" w:cs="Calibri"/>
          <w:sz w:val="22"/>
        </w:rPr>
      </w:pPr>
      <w:r w:rsidRPr="00B36D84">
        <w:rPr>
          <w:rFonts w:ascii="Calibri" w:hAnsi="Calibri" w:cs="Calibri"/>
          <w:sz w:val="22"/>
        </w:rPr>
        <w:br w:type="page"/>
      </w:r>
    </w:p>
    <w:p w14:paraId="503B0D2A" w14:textId="77777777" w:rsidR="007D3BD2" w:rsidRPr="00B36D84" w:rsidRDefault="007D3BD2" w:rsidP="007D3BD2">
      <w:pPr>
        <w:widowControl/>
        <w:wordWrap/>
        <w:autoSpaceDE/>
        <w:autoSpaceDN/>
        <w:rPr>
          <w:rFonts w:ascii="Calibri" w:hAnsi="Calibri" w:cs="Calibri"/>
          <w:b/>
          <w:sz w:val="22"/>
        </w:rPr>
      </w:pPr>
      <w:r w:rsidRPr="00B36D84">
        <w:rPr>
          <w:rFonts w:ascii="Calibri" w:hAnsi="Calibri" w:cs="Calibri"/>
          <w:b/>
          <w:sz w:val="22"/>
        </w:rPr>
        <w:lastRenderedPageBreak/>
        <w:t>Supplementary Table 5. Characteristics of patients according to allogeneic HCT</w:t>
      </w:r>
    </w:p>
    <w:tbl>
      <w:tblPr>
        <w:tblW w:w="5000" w:type="pct"/>
        <w:tblLayout w:type="fixed"/>
        <w:tblCellMar>
          <w:left w:w="0" w:type="dxa"/>
          <w:right w:w="0" w:type="dxa"/>
        </w:tblCellMar>
        <w:tblLook w:val="0600" w:firstRow="0" w:lastRow="0" w:firstColumn="0" w:lastColumn="0" w:noHBand="1" w:noVBand="1"/>
      </w:tblPr>
      <w:tblGrid>
        <w:gridCol w:w="1416"/>
        <w:gridCol w:w="1853"/>
        <w:gridCol w:w="1346"/>
        <w:gridCol w:w="1349"/>
        <w:gridCol w:w="1349"/>
        <w:gridCol w:w="1349"/>
        <w:gridCol w:w="1346"/>
        <w:gridCol w:w="1349"/>
        <w:gridCol w:w="1349"/>
        <w:gridCol w:w="1349"/>
        <w:gridCol w:w="1343"/>
      </w:tblGrid>
      <w:tr w:rsidR="00B36D84" w:rsidRPr="00B36D84" w14:paraId="07264BA6" w14:textId="77777777" w:rsidTr="00E74072">
        <w:trPr>
          <w:trHeight w:val="113"/>
        </w:trPr>
        <w:tc>
          <w:tcPr>
            <w:tcW w:w="1062" w:type="pct"/>
            <w:gridSpan w:val="2"/>
            <w:tcBorders>
              <w:top w:val="single" w:sz="18" w:space="0" w:color="000000"/>
              <w:left w:val="nil"/>
              <w:bottom w:val="nil"/>
              <w:right w:val="nil"/>
            </w:tcBorders>
            <w:shd w:val="clear" w:color="auto" w:fill="FFFFFF"/>
            <w:tcMar>
              <w:top w:w="12" w:type="dxa"/>
              <w:left w:w="12" w:type="dxa"/>
              <w:bottom w:w="0" w:type="dxa"/>
              <w:right w:w="12" w:type="dxa"/>
            </w:tcMar>
            <w:vAlign w:val="center"/>
            <w:hideMark/>
          </w:tcPr>
          <w:p w14:paraId="0474E12C"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2022 ELN</w:t>
            </w:r>
          </w:p>
          <w:p w14:paraId="12EF1174"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1313" w:type="pct"/>
            <w:gridSpan w:val="3"/>
            <w:tcBorders>
              <w:top w:val="single" w:sz="18" w:space="0" w:color="000000"/>
              <w:left w:val="nil"/>
              <w:bottom w:val="nil"/>
              <w:right w:val="nil"/>
            </w:tcBorders>
            <w:shd w:val="clear" w:color="auto" w:fill="FFFFFF"/>
            <w:tcMar>
              <w:top w:w="12" w:type="dxa"/>
              <w:left w:w="12" w:type="dxa"/>
              <w:bottom w:w="0" w:type="dxa"/>
              <w:right w:w="12" w:type="dxa"/>
            </w:tcMar>
            <w:vAlign w:val="center"/>
            <w:hideMark/>
          </w:tcPr>
          <w:p w14:paraId="787D5904" w14:textId="77777777" w:rsidR="007D3BD2" w:rsidRPr="00B36D84" w:rsidRDefault="007D3BD2" w:rsidP="00E74072">
            <w:pPr>
              <w:widowControl/>
              <w:autoSpaceDE/>
              <w:autoSpaceDN/>
              <w:spacing w:after="0" w:line="240" w:lineRule="auto"/>
              <w:ind w:left="720"/>
              <w:jc w:val="center"/>
              <w:textAlignment w:val="center"/>
              <w:rPr>
                <w:rFonts w:ascii="Calibri" w:eastAsia="Gulim" w:hAnsi="Calibri" w:cs="Calibri"/>
                <w:b/>
                <w:bCs/>
                <w:kern w:val="24"/>
                <w:sz w:val="22"/>
              </w:rPr>
            </w:pPr>
            <w:r w:rsidRPr="00B36D84">
              <w:rPr>
                <w:rFonts w:ascii="Calibri" w:eastAsia="Gulim" w:hAnsi="Calibri" w:cs="Calibri"/>
                <w:b/>
                <w:bCs/>
                <w:kern w:val="24"/>
                <w:sz w:val="22"/>
              </w:rPr>
              <w:t>Favorable</w:t>
            </w:r>
          </w:p>
          <w:p w14:paraId="7BCCF266" w14:textId="77777777" w:rsidR="007D3BD2" w:rsidRPr="00B36D84" w:rsidRDefault="007D3BD2" w:rsidP="00E74072">
            <w:pPr>
              <w:widowControl/>
              <w:autoSpaceDE/>
              <w:autoSpaceDN/>
              <w:spacing w:after="0" w:line="240" w:lineRule="auto"/>
              <w:ind w:left="720"/>
              <w:jc w:val="center"/>
              <w:textAlignment w:val="center"/>
              <w:rPr>
                <w:rFonts w:ascii="Calibri" w:eastAsia="Gulim" w:hAnsi="Calibri" w:cs="Calibri"/>
                <w:b/>
                <w:bCs/>
                <w:kern w:val="24"/>
                <w:sz w:val="22"/>
              </w:rPr>
            </w:pPr>
            <w:r w:rsidRPr="00B36D84">
              <w:rPr>
                <w:rFonts w:ascii="Calibri" w:eastAsia="Gulim" w:hAnsi="Calibri" w:cs="Calibri"/>
                <w:b/>
                <w:bCs/>
                <w:kern w:val="24"/>
                <w:sz w:val="22"/>
              </w:rPr>
              <w:t>n = 205 (CR, n=189)</w:t>
            </w:r>
          </w:p>
        </w:tc>
        <w:tc>
          <w:tcPr>
            <w:tcW w:w="1313" w:type="pct"/>
            <w:gridSpan w:val="3"/>
            <w:tcBorders>
              <w:top w:val="single" w:sz="18" w:space="0" w:color="000000"/>
              <w:left w:val="nil"/>
              <w:bottom w:val="nil"/>
              <w:right w:val="nil"/>
            </w:tcBorders>
            <w:shd w:val="clear" w:color="auto" w:fill="FFFFFF"/>
            <w:tcMar>
              <w:top w:w="12" w:type="dxa"/>
              <w:left w:w="12" w:type="dxa"/>
              <w:bottom w:w="0" w:type="dxa"/>
              <w:right w:w="12" w:type="dxa"/>
            </w:tcMar>
            <w:vAlign w:val="center"/>
            <w:hideMark/>
          </w:tcPr>
          <w:p w14:paraId="007C2E51" w14:textId="77777777" w:rsidR="007D3BD2" w:rsidRPr="00B36D84" w:rsidRDefault="007D3BD2" w:rsidP="00E74072">
            <w:pPr>
              <w:widowControl/>
              <w:autoSpaceDE/>
              <w:autoSpaceDN/>
              <w:spacing w:after="0" w:line="240" w:lineRule="auto"/>
              <w:ind w:left="720"/>
              <w:jc w:val="center"/>
              <w:textAlignment w:val="center"/>
              <w:rPr>
                <w:rFonts w:ascii="Calibri" w:eastAsia="Gulim" w:hAnsi="Calibri" w:cs="Calibri"/>
                <w:kern w:val="0"/>
                <w:sz w:val="22"/>
              </w:rPr>
            </w:pPr>
            <w:r w:rsidRPr="00B36D84">
              <w:rPr>
                <w:rFonts w:ascii="Calibri" w:eastAsia="Gulim" w:hAnsi="Calibri" w:cs="Calibri"/>
                <w:b/>
                <w:bCs/>
                <w:kern w:val="24"/>
                <w:sz w:val="22"/>
              </w:rPr>
              <w:t>Intermediate</w:t>
            </w:r>
          </w:p>
          <w:p w14:paraId="37098542" w14:textId="77777777" w:rsidR="007D3BD2" w:rsidRPr="00B36D84" w:rsidRDefault="007D3BD2" w:rsidP="00E74072">
            <w:pPr>
              <w:widowControl/>
              <w:autoSpaceDE/>
              <w:autoSpaceDN/>
              <w:spacing w:after="0" w:line="240" w:lineRule="auto"/>
              <w:ind w:left="720"/>
              <w:jc w:val="center"/>
              <w:textAlignment w:val="center"/>
              <w:rPr>
                <w:rFonts w:ascii="Calibri" w:eastAsia="Gulim" w:hAnsi="Calibri" w:cs="Calibri"/>
                <w:b/>
                <w:bCs/>
                <w:kern w:val="24"/>
                <w:sz w:val="22"/>
              </w:rPr>
            </w:pPr>
            <w:r w:rsidRPr="00B36D84">
              <w:rPr>
                <w:rFonts w:ascii="Calibri" w:eastAsia="Gulim" w:hAnsi="Calibri" w:cs="Calibri"/>
                <w:b/>
                <w:bCs/>
                <w:kern w:val="24"/>
                <w:sz w:val="22"/>
              </w:rPr>
              <w:t>n = 295 (CR, n=252)</w:t>
            </w:r>
          </w:p>
        </w:tc>
        <w:tc>
          <w:tcPr>
            <w:tcW w:w="1312" w:type="pct"/>
            <w:gridSpan w:val="3"/>
            <w:tcBorders>
              <w:top w:val="single" w:sz="18" w:space="0" w:color="000000"/>
              <w:left w:val="nil"/>
              <w:bottom w:val="nil"/>
              <w:right w:val="nil"/>
            </w:tcBorders>
            <w:shd w:val="clear" w:color="auto" w:fill="FFFFFF"/>
            <w:tcMar>
              <w:top w:w="12" w:type="dxa"/>
              <w:left w:w="12" w:type="dxa"/>
              <w:bottom w:w="0" w:type="dxa"/>
              <w:right w:w="12" w:type="dxa"/>
            </w:tcMar>
            <w:vAlign w:val="center"/>
            <w:hideMark/>
          </w:tcPr>
          <w:p w14:paraId="034A18C9" w14:textId="77777777" w:rsidR="007D3BD2" w:rsidRPr="00B36D84" w:rsidRDefault="007D3BD2" w:rsidP="00E74072">
            <w:pPr>
              <w:widowControl/>
              <w:autoSpaceDE/>
              <w:autoSpaceDN/>
              <w:spacing w:after="0" w:line="240" w:lineRule="auto"/>
              <w:ind w:left="720"/>
              <w:jc w:val="center"/>
              <w:textAlignment w:val="center"/>
              <w:rPr>
                <w:rFonts w:ascii="Calibri" w:eastAsia="Gulim" w:hAnsi="Calibri" w:cs="Calibri"/>
                <w:kern w:val="0"/>
                <w:sz w:val="22"/>
              </w:rPr>
            </w:pPr>
            <w:r w:rsidRPr="00B36D84">
              <w:rPr>
                <w:rFonts w:ascii="Calibri" w:eastAsia="Gulim" w:hAnsi="Calibri" w:cs="Calibri"/>
                <w:b/>
                <w:bCs/>
                <w:kern w:val="24"/>
                <w:sz w:val="22"/>
              </w:rPr>
              <w:t>Adverse</w:t>
            </w:r>
          </w:p>
          <w:p w14:paraId="4CA593DC" w14:textId="77777777" w:rsidR="007D3BD2" w:rsidRPr="00B36D84" w:rsidRDefault="007D3BD2" w:rsidP="00E74072">
            <w:pPr>
              <w:widowControl/>
              <w:autoSpaceDE/>
              <w:autoSpaceDN/>
              <w:spacing w:after="0" w:line="240" w:lineRule="auto"/>
              <w:ind w:left="720"/>
              <w:jc w:val="center"/>
              <w:textAlignment w:val="center"/>
              <w:rPr>
                <w:rFonts w:ascii="Calibri" w:eastAsia="Gulim" w:hAnsi="Calibri" w:cs="Calibri"/>
                <w:b/>
                <w:bCs/>
                <w:kern w:val="24"/>
                <w:sz w:val="22"/>
              </w:rPr>
            </w:pPr>
            <w:r w:rsidRPr="00B36D84">
              <w:rPr>
                <w:rFonts w:ascii="Calibri" w:eastAsia="Gulim" w:hAnsi="Calibri" w:cs="Calibri"/>
                <w:b/>
                <w:bCs/>
                <w:kern w:val="24"/>
                <w:sz w:val="22"/>
              </w:rPr>
              <w:t>n = 124 (CR, n=82)</w:t>
            </w:r>
          </w:p>
        </w:tc>
      </w:tr>
      <w:tr w:rsidR="00B36D84" w:rsidRPr="00B36D84" w14:paraId="63F5AA0E" w14:textId="77777777" w:rsidTr="00E74072">
        <w:trPr>
          <w:trHeight w:val="113"/>
        </w:trPr>
        <w:tc>
          <w:tcPr>
            <w:tcW w:w="460"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6330D8EC"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 xml:space="preserve">　</w:t>
            </w:r>
          </w:p>
        </w:tc>
        <w:tc>
          <w:tcPr>
            <w:tcW w:w="602"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63FEC9B9"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 xml:space="preserve">　</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408D9EF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Allo-HCT(+)</w:t>
            </w:r>
          </w:p>
          <w:p w14:paraId="14174A2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(n=81)</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5C83D83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Allo-HCT(-)</w:t>
            </w:r>
          </w:p>
          <w:p w14:paraId="490B667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(n=108)</w:t>
            </w:r>
          </w:p>
        </w:tc>
        <w:tc>
          <w:tcPr>
            <w:tcW w:w="438" w:type="pct"/>
            <w:tcBorders>
              <w:top w:val="nil"/>
              <w:left w:val="nil"/>
              <w:bottom w:val="single" w:sz="8" w:space="0" w:color="auto"/>
              <w:right w:val="nil"/>
            </w:tcBorders>
            <w:shd w:val="clear" w:color="auto" w:fill="FFFFFF"/>
          </w:tcPr>
          <w:p w14:paraId="5567AA7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i/>
                <w:kern w:val="24"/>
                <w:sz w:val="22"/>
              </w:rPr>
              <w:t>p</w:t>
            </w:r>
            <w:r w:rsidRPr="00B36D84">
              <w:rPr>
                <w:rFonts w:ascii="Calibri" w:eastAsia="Gulim" w:hAnsi="Calibri" w:cs="Calibri"/>
                <w:kern w:val="24"/>
                <w:sz w:val="22"/>
              </w:rPr>
              <w:t>-value</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0502938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Allo-HCT(+)</w:t>
            </w:r>
          </w:p>
          <w:p w14:paraId="4EE1AFA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(n=112)</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431B7F5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Allo-HCT(-)</w:t>
            </w:r>
          </w:p>
          <w:p w14:paraId="10F0196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(n=140)</w:t>
            </w:r>
          </w:p>
        </w:tc>
        <w:tc>
          <w:tcPr>
            <w:tcW w:w="438" w:type="pct"/>
            <w:tcBorders>
              <w:top w:val="nil"/>
              <w:left w:val="nil"/>
              <w:bottom w:val="single" w:sz="8" w:space="0" w:color="auto"/>
              <w:right w:val="nil"/>
            </w:tcBorders>
            <w:shd w:val="clear" w:color="auto" w:fill="FFFFFF"/>
          </w:tcPr>
          <w:p w14:paraId="660A2E45"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i/>
                <w:kern w:val="24"/>
                <w:sz w:val="22"/>
              </w:rPr>
              <w:t>p</w:t>
            </w:r>
            <w:r w:rsidRPr="00B36D84">
              <w:rPr>
                <w:rFonts w:ascii="Calibri" w:eastAsia="Gulim" w:hAnsi="Calibri" w:cs="Calibri"/>
                <w:kern w:val="24"/>
                <w:sz w:val="22"/>
              </w:rPr>
              <w:t>-value</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2F9E085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Allo-HCT(+)</w:t>
            </w:r>
          </w:p>
          <w:p w14:paraId="5CB22A46"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(n=42)</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3A0C9C44"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Allo-HCT(-)</w:t>
            </w:r>
          </w:p>
          <w:p w14:paraId="10D3B892"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(n=40)</w:t>
            </w:r>
          </w:p>
        </w:tc>
        <w:tc>
          <w:tcPr>
            <w:tcW w:w="436" w:type="pct"/>
            <w:tcBorders>
              <w:top w:val="nil"/>
              <w:left w:val="nil"/>
              <w:bottom w:val="single" w:sz="8" w:space="0" w:color="auto"/>
              <w:right w:val="nil"/>
            </w:tcBorders>
            <w:shd w:val="clear" w:color="auto" w:fill="FFFFFF"/>
          </w:tcPr>
          <w:p w14:paraId="255C60AE"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i/>
                <w:kern w:val="24"/>
                <w:sz w:val="22"/>
              </w:rPr>
              <w:t>p</w:t>
            </w:r>
            <w:r w:rsidRPr="00B36D84">
              <w:rPr>
                <w:rFonts w:ascii="Calibri" w:eastAsia="Gulim" w:hAnsi="Calibri" w:cs="Calibri"/>
                <w:kern w:val="24"/>
                <w:sz w:val="22"/>
              </w:rPr>
              <w:t>-value</w:t>
            </w:r>
          </w:p>
        </w:tc>
      </w:tr>
      <w:tr w:rsidR="00B36D84" w:rsidRPr="00B36D84" w14:paraId="03A24DF5" w14:textId="77777777" w:rsidTr="00E74072">
        <w:trPr>
          <w:trHeight w:val="269"/>
        </w:trPr>
        <w:tc>
          <w:tcPr>
            <w:tcW w:w="460"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6289D9CA"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Age, year</w:t>
            </w:r>
          </w:p>
        </w:tc>
        <w:tc>
          <w:tcPr>
            <w:tcW w:w="602"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5D74FA24"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Median (range)</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6BAD1629"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38 (15-62)</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6A380FF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53 (16-80)</w:t>
            </w:r>
          </w:p>
        </w:tc>
        <w:tc>
          <w:tcPr>
            <w:tcW w:w="438" w:type="pct"/>
            <w:tcBorders>
              <w:top w:val="single" w:sz="8" w:space="0" w:color="auto"/>
              <w:left w:val="nil"/>
              <w:bottom w:val="nil"/>
              <w:right w:val="nil"/>
            </w:tcBorders>
            <w:shd w:val="clear" w:color="auto" w:fill="FFFFFF"/>
          </w:tcPr>
          <w:p w14:paraId="03CA48B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&lt;0.001</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0255166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42 (15-65)</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15488F6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55 (20-80)</w:t>
            </w:r>
          </w:p>
        </w:tc>
        <w:tc>
          <w:tcPr>
            <w:tcW w:w="438" w:type="pct"/>
            <w:tcBorders>
              <w:top w:val="single" w:sz="8" w:space="0" w:color="auto"/>
              <w:left w:val="nil"/>
              <w:bottom w:val="nil"/>
              <w:right w:val="nil"/>
            </w:tcBorders>
            <w:shd w:val="clear" w:color="auto" w:fill="FFFFFF"/>
          </w:tcPr>
          <w:p w14:paraId="1BB17E05"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&lt;0.001</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033C4104"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49 (18-67)</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3996D699"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61 (26-74)</w:t>
            </w:r>
          </w:p>
        </w:tc>
        <w:tc>
          <w:tcPr>
            <w:tcW w:w="436" w:type="pct"/>
            <w:tcBorders>
              <w:top w:val="single" w:sz="8" w:space="0" w:color="auto"/>
              <w:left w:val="nil"/>
              <w:bottom w:val="nil"/>
              <w:right w:val="nil"/>
            </w:tcBorders>
            <w:shd w:val="clear" w:color="auto" w:fill="FFFFFF"/>
          </w:tcPr>
          <w:p w14:paraId="6AB3828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&lt;0.001</w:t>
            </w:r>
          </w:p>
        </w:tc>
      </w:tr>
      <w:tr w:rsidR="00B36D84" w:rsidRPr="00B36D84" w14:paraId="6ADA6C9B" w14:textId="77777777" w:rsidTr="00E74072">
        <w:trPr>
          <w:trHeight w:val="269"/>
        </w:trPr>
        <w:tc>
          <w:tcPr>
            <w:tcW w:w="460" w:type="pct"/>
            <w:tcBorders>
              <w:top w:val="nil"/>
              <w:left w:val="nil"/>
              <w:bottom w:val="nil"/>
              <w:right w:val="nil"/>
            </w:tcBorders>
            <w:shd w:val="clear" w:color="auto" w:fill="FFFFFF"/>
            <w:tcMar>
              <w:top w:w="12" w:type="dxa"/>
              <w:left w:w="12" w:type="dxa"/>
              <w:bottom w:w="0" w:type="dxa"/>
              <w:right w:w="12" w:type="dxa"/>
            </w:tcMar>
            <w:vAlign w:val="center"/>
            <w:hideMark/>
          </w:tcPr>
          <w:p w14:paraId="0495613C"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602" w:type="pct"/>
            <w:tcBorders>
              <w:top w:val="nil"/>
              <w:left w:val="nil"/>
              <w:bottom w:val="nil"/>
              <w:right w:val="nil"/>
            </w:tcBorders>
            <w:shd w:val="clear" w:color="auto" w:fill="FFFFFF"/>
            <w:tcMar>
              <w:top w:w="12" w:type="dxa"/>
              <w:left w:w="12" w:type="dxa"/>
              <w:bottom w:w="0" w:type="dxa"/>
              <w:right w:w="12" w:type="dxa"/>
            </w:tcMar>
            <w:vAlign w:val="center"/>
            <w:hideMark/>
          </w:tcPr>
          <w:p w14:paraId="71BFFB3C"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&lt;65 years</w:t>
            </w:r>
          </w:p>
        </w:tc>
        <w:tc>
          <w:tcPr>
            <w:tcW w:w="437" w:type="pct"/>
            <w:tcBorders>
              <w:top w:val="nil"/>
              <w:left w:val="nil"/>
              <w:bottom w:val="nil"/>
              <w:right w:val="nil"/>
            </w:tcBorders>
            <w:shd w:val="clear" w:color="auto" w:fill="FFFFFF"/>
            <w:tcMar>
              <w:top w:w="12" w:type="dxa"/>
              <w:left w:w="12" w:type="dxa"/>
              <w:bottom w:w="0" w:type="dxa"/>
              <w:right w:w="12" w:type="dxa"/>
            </w:tcMar>
            <w:vAlign w:val="center"/>
          </w:tcPr>
          <w:p w14:paraId="6D160EB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81 (100.0)</w:t>
            </w: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023FDF0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86 (79.6)</w:t>
            </w:r>
          </w:p>
        </w:tc>
        <w:tc>
          <w:tcPr>
            <w:tcW w:w="438" w:type="pct"/>
            <w:tcBorders>
              <w:top w:val="nil"/>
              <w:left w:val="nil"/>
              <w:bottom w:val="nil"/>
              <w:right w:val="nil"/>
            </w:tcBorders>
            <w:shd w:val="clear" w:color="auto" w:fill="FFFFFF"/>
          </w:tcPr>
          <w:p w14:paraId="675AA5F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&lt;0.001</w:t>
            </w: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1B9ED47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111 (99.1)</w:t>
            </w:r>
          </w:p>
        </w:tc>
        <w:tc>
          <w:tcPr>
            <w:tcW w:w="437" w:type="pct"/>
            <w:tcBorders>
              <w:top w:val="nil"/>
              <w:left w:val="nil"/>
              <w:bottom w:val="nil"/>
              <w:right w:val="nil"/>
            </w:tcBorders>
            <w:shd w:val="clear" w:color="auto" w:fill="FFFFFF"/>
            <w:tcMar>
              <w:top w:w="12" w:type="dxa"/>
              <w:left w:w="12" w:type="dxa"/>
              <w:bottom w:w="0" w:type="dxa"/>
              <w:right w:w="12" w:type="dxa"/>
            </w:tcMar>
            <w:vAlign w:val="center"/>
          </w:tcPr>
          <w:p w14:paraId="3748FBB9"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114 (81.4)</w:t>
            </w:r>
          </w:p>
        </w:tc>
        <w:tc>
          <w:tcPr>
            <w:tcW w:w="438" w:type="pct"/>
            <w:tcBorders>
              <w:top w:val="nil"/>
              <w:left w:val="nil"/>
              <w:bottom w:val="nil"/>
              <w:right w:val="nil"/>
            </w:tcBorders>
            <w:shd w:val="clear" w:color="auto" w:fill="FFFFFF"/>
          </w:tcPr>
          <w:p w14:paraId="05EDA7A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&lt;0.001</w:t>
            </w: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0946458F"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40 (95.2)</w:t>
            </w: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67E72AC8"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28 (70.0)</w:t>
            </w:r>
          </w:p>
        </w:tc>
        <w:tc>
          <w:tcPr>
            <w:tcW w:w="436" w:type="pct"/>
            <w:tcBorders>
              <w:top w:val="nil"/>
              <w:left w:val="nil"/>
              <w:bottom w:val="nil"/>
              <w:right w:val="nil"/>
            </w:tcBorders>
            <w:shd w:val="clear" w:color="auto" w:fill="FFFFFF"/>
          </w:tcPr>
          <w:p w14:paraId="2A611E76"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0.003</w:t>
            </w:r>
          </w:p>
        </w:tc>
      </w:tr>
      <w:tr w:rsidR="00B36D84" w:rsidRPr="00B36D84" w14:paraId="002B48F7" w14:textId="77777777" w:rsidTr="00E74072">
        <w:trPr>
          <w:trHeight w:val="269"/>
        </w:trPr>
        <w:tc>
          <w:tcPr>
            <w:tcW w:w="460"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58856B0C"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602"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11688534"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≥65 years</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71CAC732"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0 (0.0)</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0B48C8E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22 (20.4)</w:t>
            </w:r>
          </w:p>
        </w:tc>
        <w:tc>
          <w:tcPr>
            <w:tcW w:w="438" w:type="pct"/>
            <w:tcBorders>
              <w:top w:val="nil"/>
              <w:left w:val="nil"/>
              <w:bottom w:val="single" w:sz="8" w:space="0" w:color="auto"/>
              <w:right w:val="nil"/>
            </w:tcBorders>
            <w:shd w:val="clear" w:color="auto" w:fill="FFFFFF"/>
          </w:tcPr>
          <w:p w14:paraId="0250ADA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6C237234"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 (0.9)</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26E1231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26 (18.6)</w:t>
            </w:r>
          </w:p>
        </w:tc>
        <w:tc>
          <w:tcPr>
            <w:tcW w:w="438" w:type="pct"/>
            <w:tcBorders>
              <w:top w:val="nil"/>
              <w:left w:val="nil"/>
              <w:bottom w:val="single" w:sz="8" w:space="0" w:color="auto"/>
              <w:right w:val="nil"/>
            </w:tcBorders>
            <w:shd w:val="clear" w:color="auto" w:fill="FFFFFF"/>
          </w:tcPr>
          <w:p w14:paraId="260CE16F"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5731274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 (4.8)</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13BBD0D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12 (30.0)</w:t>
            </w:r>
          </w:p>
        </w:tc>
        <w:tc>
          <w:tcPr>
            <w:tcW w:w="436" w:type="pct"/>
            <w:tcBorders>
              <w:top w:val="nil"/>
              <w:left w:val="nil"/>
              <w:bottom w:val="single" w:sz="8" w:space="0" w:color="auto"/>
              <w:right w:val="nil"/>
            </w:tcBorders>
            <w:shd w:val="clear" w:color="auto" w:fill="FFFFFF"/>
          </w:tcPr>
          <w:p w14:paraId="274794F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r>
      <w:tr w:rsidR="00B36D84" w:rsidRPr="00B36D84" w14:paraId="6F437057" w14:textId="77777777" w:rsidTr="00E74072">
        <w:trPr>
          <w:trHeight w:val="269"/>
        </w:trPr>
        <w:tc>
          <w:tcPr>
            <w:tcW w:w="460"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179ACECD"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Sex</w:t>
            </w:r>
          </w:p>
        </w:tc>
        <w:tc>
          <w:tcPr>
            <w:tcW w:w="602"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28FC4240"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Female</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708666C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40 (49.4)</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6F22927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55 (50.9)</w:t>
            </w:r>
          </w:p>
        </w:tc>
        <w:tc>
          <w:tcPr>
            <w:tcW w:w="438" w:type="pct"/>
            <w:tcBorders>
              <w:top w:val="single" w:sz="8" w:space="0" w:color="auto"/>
              <w:left w:val="nil"/>
              <w:bottom w:val="nil"/>
              <w:right w:val="nil"/>
            </w:tcBorders>
            <w:shd w:val="clear" w:color="auto" w:fill="FFFFFF"/>
          </w:tcPr>
          <w:p w14:paraId="1C5926D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0.884</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2332B5BB"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60 (53.6)</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6B729B4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77 (55.0)</w:t>
            </w:r>
          </w:p>
        </w:tc>
        <w:tc>
          <w:tcPr>
            <w:tcW w:w="438" w:type="pct"/>
            <w:tcBorders>
              <w:top w:val="single" w:sz="8" w:space="0" w:color="auto"/>
              <w:left w:val="nil"/>
              <w:bottom w:val="nil"/>
              <w:right w:val="nil"/>
            </w:tcBorders>
            <w:shd w:val="clear" w:color="auto" w:fill="FFFFFF"/>
          </w:tcPr>
          <w:p w14:paraId="26BCC70B"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0.899</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332CC464"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17 (40.5)</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57771089"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10 (25.0)</w:t>
            </w:r>
          </w:p>
        </w:tc>
        <w:tc>
          <w:tcPr>
            <w:tcW w:w="436" w:type="pct"/>
            <w:tcBorders>
              <w:top w:val="single" w:sz="8" w:space="0" w:color="auto"/>
              <w:left w:val="nil"/>
              <w:bottom w:val="nil"/>
              <w:right w:val="nil"/>
            </w:tcBorders>
            <w:shd w:val="clear" w:color="auto" w:fill="FFFFFF"/>
          </w:tcPr>
          <w:p w14:paraId="0DC23A4E"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0.163</w:t>
            </w:r>
          </w:p>
        </w:tc>
      </w:tr>
      <w:tr w:rsidR="00B36D84" w:rsidRPr="00B36D84" w14:paraId="0D65E1B6" w14:textId="77777777" w:rsidTr="00E74072">
        <w:trPr>
          <w:trHeight w:val="269"/>
        </w:trPr>
        <w:tc>
          <w:tcPr>
            <w:tcW w:w="460"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0939A7AE"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602"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03E26B3F"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Male</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203909B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41 (50.6)</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47372D7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53 (49.1)</w:t>
            </w:r>
          </w:p>
        </w:tc>
        <w:tc>
          <w:tcPr>
            <w:tcW w:w="438" w:type="pct"/>
            <w:tcBorders>
              <w:top w:val="nil"/>
              <w:left w:val="nil"/>
              <w:bottom w:val="single" w:sz="8" w:space="0" w:color="auto"/>
              <w:right w:val="nil"/>
            </w:tcBorders>
            <w:shd w:val="clear" w:color="auto" w:fill="FFFFFF"/>
          </w:tcPr>
          <w:p w14:paraId="2AD8029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3BE895A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52 (46.4)</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64C1FAF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63 (45.0)</w:t>
            </w:r>
          </w:p>
        </w:tc>
        <w:tc>
          <w:tcPr>
            <w:tcW w:w="438" w:type="pct"/>
            <w:tcBorders>
              <w:top w:val="nil"/>
              <w:left w:val="nil"/>
              <w:bottom w:val="single" w:sz="8" w:space="0" w:color="auto"/>
              <w:right w:val="nil"/>
            </w:tcBorders>
            <w:shd w:val="clear" w:color="auto" w:fill="FFFFFF"/>
          </w:tcPr>
          <w:p w14:paraId="00C6952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5D54B974"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25 (59.5)</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165B918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30 (75.0)</w:t>
            </w:r>
          </w:p>
        </w:tc>
        <w:tc>
          <w:tcPr>
            <w:tcW w:w="436" w:type="pct"/>
            <w:tcBorders>
              <w:top w:val="nil"/>
              <w:left w:val="nil"/>
              <w:bottom w:val="single" w:sz="8" w:space="0" w:color="auto"/>
              <w:right w:val="nil"/>
            </w:tcBorders>
            <w:shd w:val="clear" w:color="auto" w:fill="FFFFFF"/>
          </w:tcPr>
          <w:p w14:paraId="51E9B23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r>
      <w:tr w:rsidR="00B36D84" w:rsidRPr="00B36D84" w14:paraId="286B27E9" w14:textId="77777777" w:rsidTr="00E74072">
        <w:trPr>
          <w:trHeight w:val="269"/>
        </w:trPr>
        <w:tc>
          <w:tcPr>
            <w:tcW w:w="460"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1890C9C7"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Disease type</w:t>
            </w:r>
          </w:p>
        </w:tc>
        <w:tc>
          <w:tcPr>
            <w:tcW w:w="602"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059995C9"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De novo AML</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7014063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79 (97.5)</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4B3FC07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101 (93.5)</w:t>
            </w:r>
          </w:p>
        </w:tc>
        <w:tc>
          <w:tcPr>
            <w:tcW w:w="438" w:type="pct"/>
            <w:tcBorders>
              <w:top w:val="single" w:sz="8" w:space="0" w:color="auto"/>
              <w:left w:val="nil"/>
              <w:bottom w:val="nil"/>
              <w:right w:val="nil"/>
            </w:tcBorders>
            <w:shd w:val="clear" w:color="auto" w:fill="FFFFFF"/>
          </w:tcPr>
          <w:p w14:paraId="67C7E74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0.229</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7AFF87C5"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107 (95.5)</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380884A2"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130 (92.9)</w:t>
            </w:r>
          </w:p>
        </w:tc>
        <w:tc>
          <w:tcPr>
            <w:tcW w:w="438" w:type="pct"/>
            <w:tcBorders>
              <w:top w:val="single" w:sz="8" w:space="0" w:color="auto"/>
              <w:left w:val="nil"/>
              <w:bottom w:val="nil"/>
              <w:right w:val="nil"/>
            </w:tcBorders>
            <w:shd w:val="clear" w:color="auto" w:fill="FFFFFF"/>
          </w:tcPr>
          <w:p w14:paraId="39D4FC44"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0.688</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3ADE8622"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67 (81.7)</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05CCA07F"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32 (80.0)</w:t>
            </w:r>
          </w:p>
        </w:tc>
        <w:tc>
          <w:tcPr>
            <w:tcW w:w="436" w:type="pct"/>
            <w:tcBorders>
              <w:top w:val="single" w:sz="8" w:space="0" w:color="auto"/>
              <w:left w:val="nil"/>
              <w:bottom w:val="nil"/>
              <w:right w:val="nil"/>
            </w:tcBorders>
            <w:shd w:val="clear" w:color="auto" w:fill="FFFFFF"/>
          </w:tcPr>
          <w:p w14:paraId="1635C8F5"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0.015</w:t>
            </w:r>
          </w:p>
        </w:tc>
      </w:tr>
      <w:tr w:rsidR="00B36D84" w:rsidRPr="00B36D84" w14:paraId="61D6A1D5" w14:textId="77777777" w:rsidTr="00E74072">
        <w:trPr>
          <w:trHeight w:val="269"/>
        </w:trPr>
        <w:tc>
          <w:tcPr>
            <w:tcW w:w="460" w:type="pct"/>
            <w:tcBorders>
              <w:top w:val="nil"/>
              <w:left w:val="nil"/>
              <w:bottom w:val="nil"/>
              <w:right w:val="nil"/>
            </w:tcBorders>
            <w:shd w:val="clear" w:color="auto" w:fill="FFFFFF"/>
            <w:tcMar>
              <w:top w:w="12" w:type="dxa"/>
              <w:left w:w="12" w:type="dxa"/>
              <w:bottom w:w="0" w:type="dxa"/>
              <w:right w:w="12" w:type="dxa"/>
            </w:tcMar>
            <w:vAlign w:val="center"/>
            <w:hideMark/>
          </w:tcPr>
          <w:p w14:paraId="31E6E55F"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602" w:type="pct"/>
            <w:tcBorders>
              <w:top w:val="nil"/>
              <w:left w:val="nil"/>
              <w:bottom w:val="nil"/>
              <w:right w:val="nil"/>
            </w:tcBorders>
            <w:shd w:val="clear" w:color="auto" w:fill="FFFFFF"/>
            <w:tcMar>
              <w:top w:w="12" w:type="dxa"/>
              <w:left w:w="12" w:type="dxa"/>
              <w:bottom w:w="0" w:type="dxa"/>
              <w:right w:w="12" w:type="dxa"/>
            </w:tcMar>
            <w:vAlign w:val="center"/>
            <w:hideMark/>
          </w:tcPr>
          <w:p w14:paraId="01FA2B2F"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Secondary AML</w:t>
            </w:r>
          </w:p>
        </w:tc>
        <w:tc>
          <w:tcPr>
            <w:tcW w:w="437" w:type="pct"/>
            <w:tcBorders>
              <w:top w:val="nil"/>
              <w:left w:val="nil"/>
              <w:bottom w:val="nil"/>
              <w:right w:val="nil"/>
            </w:tcBorders>
            <w:shd w:val="clear" w:color="auto" w:fill="FFFFFF"/>
            <w:tcMar>
              <w:top w:w="12" w:type="dxa"/>
              <w:left w:w="12" w:type="dxa"/>
              <w:bottom w:w="0" w:type="dxa"/>
              <w:right w:w="12" w:type="dxa"/>
            </w:tcMar>
            <w:vAlign w:val="center"/>
          </w:tcPr>
          <w:p w14:paraId="755749FE"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 (2.5)</w:t>
            </w: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30BE7DA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3 (2.8)</w:t>
            </w:r>
          </w:p>
        </w:tc>
        <w:tc>
          <w:tcPr>
            <w:tcW w:w="438" w:type="pct"/>
            <w:tcBorders>
              <w:top w:val="nil"/>
              <w:left w:val="nil"/>
              <w:bottom w:val="nil"/>
              <w:right w:val="nil"/>
            </w:tcBorders>
            <w:shd w:val="clear" w:color="auto" w:fill="FFFFFF"/>
          </w:tcPr>
          <w:p w14:paraId="16E73B2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3FD3EABB"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4 (3.6)</w:t>
            </w:r>
          </w:p>
        </w:tc>
        <w:tc>
          <w:tcPr>
            <w:tcW w:w="437" w:type="pct"/>
            <w:tcBorders>
              <w:top w:val="nil"/>
              <w:left w:val="nil"/>
              <w:bottom w:val="nil"/>
              <w:right w:val="nil"/>
            </w:tcBorders>
            <w:shd w:val="clear" w:color="auto" w:fill="FFFFFF"/>
            <w:tcMar>
              <w:top w:w="12" w:type="dxa"/>
              <w:left w:w="12" w:type="dxa"/>
              <w:bottom w:w="0" w:type="dxa"/>
              <w:right w:w="12" w:type="dxa"/>
            </w:tcMar>
            <w:vAlign w:val="center"/>
          </w:tcPr>
          <w:p w14:paraId="3FE0D2F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7 (5.0)</w:t>
            </w:r>
          </w:p>
        </w:tc>
        <w:tc>
          <w:tcPr>
            <w:tcW w:w="438" w:type="pct"/>
            <w:tcBorders>
              <w:top w:val="nil"/>
              <w:left w:val="nil"/>
              <w:bottom w:val="nil"/>
              <w:right w:val="nil"/>
            </w:tcBorders>
            <w:shd w:val="clear" w:color="auto" w:fill="FFFFFF"/>
          </w:tcPr>
          <w:p w14:paraId="2F091436"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0A5918F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12 (14.6)</w:t>
            </w:r>
          </w:p>
        </w:tc>
        <w:tc>
          <w:tcPr>
            <w:tcW w:w="438" w:type="pct"/>
            <w:tcBorders>
              <w:top w:val="nil"/>
              <w:left w:val="nil"/>
              <w:bottom w:val="nil"/>
              <w:right w:val="nil"/>
            </w:tcBorders>
            <w:shd w:val="clear" w:color="auto" w:fill="FFFFFF"/>
            <w:tcMar>
              <w:top w:w="12" w:type="dxa"/>
              <w:left w:w="12" w:type="dxa"/>
              <w:bottom w:w="0" w:type="dxa"/>
              <w:right w:w="12" w:type="dxa"/>
            </w:tcMar>
            <w:vAlign w:val="center"/>
          </w:tcPr>
          <w:p w14:paraId="17204C5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7 (17.5)</w:t>
            </w:r>
          </w:p>
        </w:tc>
        <w:tc>
          <w:tcPr>
            <w:tcW w:w="436" w:type="pct"/>
            <w:tcBorders>
              <w:top w:val="nil"/>
              <w:left w:val="nil"/>
              <w:bottom w:val="nil"/>
              <w:right w:val="nil"/>
            </w:tcBorders>
            <w:shd w:val="clear" w:color="auto" w:fill="FFFFFF"/>
          </w:tcPr>
          <w:p w14:paraId="4D1CB849"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r>
      <w:tr w:rsidR="00B36D84" w:rsidRPr="00B36D84" w14:paraId="7F95AC7C" w14:textId="77777777" w:rsidTr="00E74072">
        <w:trPr>
          <w:trHeight w:val="269"/>
        </w:trPr>
        <w:tc>
          <w:tcPr>
            <w:tcW w:w="460"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020B5601"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602" w:type="pct"/>
            <w:tcBorders>
              <w:top w:val="nil"/>
              <w:left w:val="nil"/>
              <w:bottom w:val="single" w:sz="8" w:space="0" w:color="auto"/>
              <w:right w:val="nil"/>
            </w:tcBorders>
            <w:shd w:val="clear" w:color="auto" w:fill="FFFFFF"/>
            <w:tcMar>
              <w:top w:w="12" w:type="dxa"/>
              <w:left w:w="12" w:type="dxa"/>
              <w:bottom w:w="0" w:type="dxa"/>
              <w:right w:w="12" w:type="dxa"/>
            </w:tcMar>
            <w:vAlign w:val="center"/>
            <w:hideMark/>
          </w:tcPr>
          <w:p w14:paraId="07EF0DE1"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Treatment-related AML</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78F415F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0 (0.0)</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46FC1338"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4 (3.7)</w:t>
            </w:r>
          </w:p>
        </w:tc>
        <w:tc>
          <w:tcPr>
            <w:tcW w:w="438" w:type="pct"/>
            <w:tcBorders>
              <w:top w:val="nil"/>
              <w:left w:val="nil"/>
              <w:bottom w:val="single" w:sz="8" w:space="0" w:color="auto"/>
              <w:right w:val="nil"/>
            </w:tcBorders>
            <w:shd w:val="clear" w:color="auto" w:fill="FFFFFF"/>
          </w:tcPr>
          <w:p w14:paraId="4F7A1C31"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1A985D45"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 (0.9)</w:t>
            </w:r>
          </w:p>
        </w:tc>
        <w:tc>
          <w:tcPr>
            <w:tcW w:w="437"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623ECEE5"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3 (2.1)</w:t>
            </w:r>
          </w:p>
        </w:tc>
        <w:tc>
          <w:tcPr>
            <w:tcW w:w="438" w:type="pct"/>
            <w:tcBorders>
              <w:top w:val="nil"/>
              <w:left w:val="nil"/>
              <w:bottom w:val="single" w:sz="8" w:space="0" w:color="auto"/>
              <w:right w:val="nil"/>
            </w:tcBorders>
            <w:shd w:val="clear" w:color="auto" w:fill="FFFFFF"/>
          </w:tcPr>
          <w:p w14:paraId="1E94153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31FD9EC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3 (3.7)</w:t>
            </w:r>
          </w:p>
        </w:tc>
        <w:tc>
          <w:tcPr>
            <w:tcW w:w="438" w:type="pct"/>
            <w:tcBorders>
              <w:top w:val="nil"/>
              <w:left w:val="nil"/>
              <w:bottom w:val="single" w:sz="8" w:space="0" w:color="auto"/>
              <w:right w:val="nil"/>
            </w:tcBorders>
            <w:shd w:val="clear" w:color="auto" w:fill="FFFFFF"/>
            <w:tcMar>
              <w:top w:w="12" w:type="dxa"/>
              <w:left w:w="12" w:type="dxa"/>
              <w:bottom w:w="0" w:type="dxa"/>
              <w:right w:w="12" w:type="dxa"/>
            </w:tcMar>
            <w:vAlign w:val="center"/>
          </w:tcPr>
          <w:p w14:paraId="69C188BE"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 (1.2)</w:t>
            </w:r>
          </w:p>
        </w:tc>
        <w:tc>
          <w:tcPr>
            <w:tcW w:w="436" w:type="pct"/>
            <w:tcBorders>
              <w:top w:val="nil"/>
              <w:left w:val="nil"/>
              <w:bottom w:val="single" w:sz="8" w:space="0" w:color="auto"/>
              <w:right w:val="nil"/>
            </w:tcBorders>
            <w:shd w:val="clear" w:color="auto" w:fill="FFFFFF"/>
          </w:tcPr>
          <w:p w14:paraId="40A7C74D"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r>
      <w:tr w:rsidR="00B36D84" w:rsidRPr="00B36D84" w14:paraId="1B793CF9" w14:textId="77777777" w:rsidTr="00E74072">
        <w:trPr>
          <w:trHeight w:val="269"/>
        </w:trPr>
        <w:tc>
          <w:tcPr>
            <w:tcW w:w="460"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2C07173F"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2017 ELN</w:t>
            </w:r>
          </w:p>
        </w:tc>
        <w:tc>
          <w:tcPr>
            <w:tcW w:w="602" w:type="pct"/>
            <w:tcBorders>
              <w:top w:val="single" w:sz="8" w:space="0" w:color="auto"/>
              <w:left w:val="nil"/>
              <w:bottom w:val="nil"/>
              <w:right w:val="nil"/>
            </w:tcBorders>
            <w:shd w:val="clear" w:color="auto" w:fill="FFFFFF"/>
            <w:tcMar>
              <w:top w:w="12" w:type="dxa"/>
              <w:left w:w="12" w:type="dxa"/>
              <w:bottom w:w="0" w:type="dxa"/>
              <w:right w:w="12" w:type="dxa"/>
            </w:tcMar>
            <w:vAlign w:val="center"/>
            <w:hideMark/>
          </w:tcPr>
          <w:p w14:paraId="27138BA7"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Favorable</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33E14F4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70 (86.4)</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65AA0BF6"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99 (91.7)</w:t>
            </w:r>
          </w:p>
        </w:tc>
        <w:tc>
          <w:tcPr>
            <w:tcW w:w="438" w:type="pct"/>
            <w:tcBorders>
              <w:top w:val="single" w:sz="8" w:space="0" w:color="auto"/>
              <w:left w:val="nil"/>
              <w:bottom w:val="nil"/>
              <w:right w:val="nil"/>
            </w:tcBorders>
            <w:shd w:val="clear" w:color="auto" w:fill="FFFFFF"/>
          </w:tcPr>
          <w:p w14:paraId="4799C1AC"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0.339</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70A7AD2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13 (11.6)</w:t>
            </w:r>
          </w:p>
        </w:tc>
        <w:tc>
          <w:tcPr>
            <w:tcW w:w="437"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6BAA06C2"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12 (8.6)</w:t>
            </w:r>
          </w:p>
        </w:tc>
        <w:tc>
          <w:tcPr>
            <w:tcW w:w="438" w:type="pct"/>
            <w:tcBorders>
              <w:top w:val="single" w:sz="8" w:space="0" w:color="auto"/>
              <w:left w:val="nil"/>
              <w:bottom w:val="nil"/>
              <w:right w:val="nil"/>
            </w:tcBorders>
            <w:shd w:val="clear" w:color="auto" w:fill="FFFFFF"/>
          </w:tcPr>
          <w:p w14:paraId="74D221CE"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0.704</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3C67DA3E"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 (2.4)</w:t>
            </w:r>
          </w:p>
        </w:tc>
        <w:tc>
          <w:tcPr>
            <w:tcW w:w="438" w:type="pct"/>
            <w:tcBorders>
              <w:top w:val="single" w:sz="8" w:space="0" w:color="auto"/>
              <w:left w:val="nil"/>
              <w:bottom w:val="nil"/>
              <w:right w:val="nil"/>
            </w:tcBorders>
            <w:shd w:val="clear" w:color="auto" w:fill="FFFFFF"/>
            <w:tcMar>
              <w:top w:w="12" w:type="dxa"/>
              <w:left w:w="12" w:type="dxa"/>
              <w:bottom w:w="0" w:type="dxa"/>
              <w:right w:w="12" w:type="dxa"/>
            </w:tcMar>
            <w:vAlign w:val="center"/>
          </w:tcPr>
          <w:p w14:paraId="772C407B"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 (5.0)</w:t>
            </w:r>
          </w:p>
        </w:tc>
        <w:tc>
          <w:tcPr>
            <w:tcW w:w="436" w:type="pct"/>
            <w:tcBorders>
              <w:top w:val="single" w:sz="8" w:space="0" w:color="auto"/>
              <w:left w:val="nil"/>
              <w:bottom w:val="nil"/>
              <w:right w:val="nil"/>
            </w:tcBorders>
            <w:shd w:val="clear" w:color="auto" w:fill="FFFFFF"/>
          </w:tcPr>
          <w:p w14:paraId="77B2A538"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r w:rsidRPr="00B36D84">
              <w:rPr>
                <w:rFonts w:ascii="Calibri" w:eastAsia="Gulim" w:hAnsi="Calibri" w:cs="Calibri"/>
                <w:kern w:val="24"/>
                <w:sz w:val="22"/>
              </w:rPr>
              <w:t>0.009</w:t>
            </w:r>
          </w:p>
        </w:tc>
      </w:tr>
      <w:tr w:rsidR="00B36D84" w:rsidRPr="00B36D84" w14:paraId="72F8BC4F" w14:textId="77777777" w:rsidTr="00E74072">
        <w:trPr>
          <w:trHeight w:val="269"/>
        </w:trPr>
        <w:tc>
          <w:tcPr>
            <w:tcW w:w="460" w:type="pct"/>
            <w:tcBorders>
              <w:top w:val="nil"/>
              <w:left w:val="nil"/>
              <w:right w:val="nil"/>
            </w:tcBorders>
            <w:shd w:val="clear" w:color="auto" w:fill="FFFFFF"/>
            <w:tcMar>
              <w:top w:w="12" w:type="dxa"/>
              <w:left w:w="12" w:type="dxa"/>
              <w:bottom w:w="0" w:type="dxa"/>
              <w:right w:w="12" w:type="dxa"/>
            </w:tcMar>
            <w:vAlign w:val="center"/>
            <w:hideMark/>
          </w:tcPr>
          <w:p w14:paraId="1524D807"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602" w:type="pct"/>
            <w:tcBorders>
              <w:top w:val="nil"/>
              <w:left w:val="nil"/>
              <w:right w:val="nil"/>
            </w:tcBorders>
            <w:shd w:val="clear" w:color="auto" w:fill="FFFFFF"/>
            <w:tcMar>
              <w:top w:w="12" w:type="dxa"/>
              <w:left w:w="12" w:type="dxa"/>
              <w:bottom w:w="0" w:type="dxa"/>
              <w:right w:w="12" w:type="dxa"/>
            </w:tcMar>
            <w:vAlign w:val="center"/>
            <w:hideMark/>
          </w:tcPr>
          <w:p w14:paraId="41804787"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Intermediate</w:t>
            </w:r>
          </w:p>
        </w:tc>
        <w:tc>
          <w:tcPr>
            <w:tcW w:w="437" w:type="pct"/>
            <w:tcBorders>
              <w:top w:val="nil"/>
              <w:left w:val="nil"/>
              <w:right w:val="nil"/>
            </w:tcBorders>
            <w:shd w:val="clear" w:color="auto" w:fill="FFFFFF"/>
            <w:tcMar>
              <w:top w:w="12" w:type="dxa"/>
              <w:left w:w="12" w:type="dxa"/>
              <w:bottom w:w="0" w:type="dxa"/>
              <w:right w:w="12" w:type="dxa"/>
            </w:tcMar>
            <w:vAlign w:val="center"/>
          </w:tcPr>
          <w:p w14:paraId="7144EEB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11 (13.6)</w:t>
            </w:r>
          </w:p>
        </w:tc>
        <w:tc>
          <w:tcPr>
            <w:tcW w:w="438" w:type="pct"/>
            <w:tcBorders>
              <w:top w:val="nil"/>
              <w:left w:val="nil"/>
              <w:right w:val="nil"/>
            </w:tcBorders>
            <w:shd w:val="clear" w:color="auto" w:fill="FFFFFF"/>
            <w:tcMar>
              <w:top w:w="12" w:type="dxa"/>
              <w:left w:w="12" w:type="dxa"/>
              <w:bottom w:w="0" w:type="dxa"/>
              <w:right w:w="12" w:type="dxa"/>
            </w:tcMar>
            <w:vAlign w:val="center"/>
          </w:tcPr>
          <w:p w14:paraId="7C86D92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9 (8.3)</w:t>
            </w:r>
          </w:p>
        </w:tc>
        <w:tc>
          <w:tcPr>
            <w:tcW w:w="438" w:type="pct"/>
            <w:tcBorders>
              <w:top w:val="nil"/>
              <w:left w:val="nil"/>
              <w:right w:val="nil"/>
            </w:tcBorders>
            <w:shd w:val="clear" w:color="auto" w:fill="FFFFFF"/>
          </w:tcPr>
          <w:p w14:paraId="5C4615AB"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right w:val="nil"/>
            </w:tcBorders>
            <w:shd w:val="clear" w:color="auto" w:fill="FFFFFF"/>
            <w:tcMar>
              <w:top w:w="12" w:type="dxa"/>
              <w:left w:w="12" w:type="dxa"/>
              <w:bottom w:w="0" w:type="dxa"/>
              <w:right w:w="12" w:type="dxa"/>
            </w:tcMar>
            <w:vAlign w:val="center"/>
          </w:tcPr>
          <w:p w14:paraId="07BA333E"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86 (76.8)</w:t>
            </w:r>
          </w:p>
        </w:tc>
        <w:tc>
          <w:tcPr>
            <w:tcW w:w="437" w:type="pct"/>
            <w:tcBorders>
              <w:top w:val="nil"/>
              <w:left w:val="nil"/>
              <w:right w:val="nil"/>
            </w:tcBorders>
            <w:shd w:val="clear" w:color="auto" w:fill="FFFFFF"/>
            <w:tcMar>
              <w:top w:w="12" w:type="dxa"/>
              <w:left w:w="12" w:type="dxa"/>
              <w:bottom w:w="0" w:type="dxa"/>
              <w:right w:w="12" w:type="dxa"/>
            </w:tcMar>
            <w:vAlign w:val="center"/>
          </w:tcPr>
          <w:p w14:paraId="0D4C7724"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113 (80.7)</w:t>
            </w:r>
          </w:p>
        </w:tc>
        <w:tc>
          <w:tcPr>
            <w:tcW w:w="438" w:type="pct"/>
            <w:tcBorders>
              <w:top w:val="nil"/>
              <w:left w:val="nil"/>
              <w:right w:val="nil"/>
            </w:tcBorders>
            <w:shd w:val="clear" w:color="auto" w:fill="FFFFFF"/>
          </w:tcPr>
          <w:p w14:paraId="49835A99"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right w:val="nil"/>
            </w:tcBorders>
            <w:shd w:val="clear" w:color="auto" w:fill="FFFFFF"/>
            <w:tcMar>
              <w:top w:w="12" w:type="dxa"/>
              <w:left w:w="12" w:type="dxa"/>
              <w:bottom w:w="0" w:type="dxa"/>
              <w:right w:w="12" w:type="dxa"/>
            </w:tcMar>
            <w:vAlign w:val="center"/>
          </w:tcPr>
          <w:p w14:paraId="4F37741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9 (21.4)</w:t>
            </w:r>
          </w:p>
        </w:tc>
        <w:tc>
          <w:tcPr>
            <w:tcW w:w="438" w:type="pct"/>
            <w:tcBorders>
              <w:top w:val="nil"/>
              <w:left w:val="nil"/>
              <w:right w:val="nil"/>
            </w:tcBorders>
            <w:shd w:val="clear" w:color="auto" w:fill="FFFFFF"/>
            <w:tcMar>
              <w:top w:w="12" w:type="dxa"/>
              <w:left w:w="12" w:type="dxa"/>
              <w:bottom w:w="0" w:type="dxa"/>
              <w:right w:w="12" w:type="dxa"/>
            </w:tcMar>
            <w:vAlign w:val="center"/>
          </w:tcPr>
          <w:p w14:paraId="1D6DDF1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20 (50.0)</w:t>
            </w:r>
          </w:p>
        </w:tc>
        <w:tc>
          <w:tcPr>
            <w:tcW w:w="436" w:type="pct"/>
            <w:tcBorders>
              <w:top w:val="nil"/>
              <w:left w:val="nil"/>
              <w:right w:val="nil"/>
            </w:tcBorders>
            <w:shd w:val="clear" w:color="auto" w:fill="FFFFFF"/>
          </w:tcPr>
          <w:p w14:paraId="1B14407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r>
      <w:tr w:rsidR="00B36D84" w:rsidRPr="00B36D84" w14:paraId="03ABF62B" w14:textId="77777777" w:rsidTr="00E74072">
        <w:trPr>
          <w:trHeight w:val="269"/>
        </w:trPr>
        <w:tc>
          <w:tcPr>
            <w:tcW w:w="460" w:type="pct"/>
            <w:tcBorders>
              <w:top w:val="nil"/>
              <w:left w:val="nil"/>
              <w:bottom w:val="single" w:sz="18" w:space="0" w:color="auto"/>
              <w:right w:val="nil"/>
            </w:tcBorders>
            <w:shd w:val="clear" w:color="auto" w:fill="FFFFFF"/>
            <w:tcMar>
              <w:top w:w="12" w:type="dxa"/>
              <w:left w:w="12" w:type="dxa"/>
              <w:bottom w:w="0" w:type="dxa"/>
              <w:right w:w="12" w:type="dxa"/>
            </w:tcMar>
            <w:vAlign w:val="center"/>
            <w:hideMark/>
          </w:tcPr>
          <w:p w14:paraId="4B5D28AC"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b/>
                <w:bCs/>
                <w:kern w:val="24"/>
                <w:sz w:val="22"/>
              </w:rPr>
              <w:t xml:space="preserve">　</w:t>
            </w:r>
          </w:p>
        </w:tc>
        <w:tc>
          <w:tcPr>
            <w:tcW w:w="602" w:type="pct"/>
            <w:tcBorders>
              <w:top w:val="nil"/>
              <w:left w:val="nil"/>
              <w:bottom w:val="single" w:sz="18" w:space="0" w:color="auto"/>
              <w:right w:val="nil"/>
            </w:tcBorders>
            <w:shd w:val="clear" w:color="auto" w:fill="FFFFFF"/>
            <w:tcMar>
              <w:top w:w="12" w:type="dxa"/>
              <w:left w:w="12" w:type="dxa"/>
              <w:bottom w:w="0" w:type="dxa"/>
              <w:right w:w="12" w:type="dxa"/>
            </w:tcMar>
            <w:vAlign w:val="center"/>
            <w:hideMark/>
          </w:tcPr>
          <w:p w14:paraId="4FEE1FA2" w14:textId="77777777" w:rsidR="007D3BD2" w:rsidRPr="00B36D84" w:rsidRDefault="007D3BD2" w:rsidP="00E74072">
            <w:pPr>
              <w:widowControl/>
              <w:autoSpaceDE/>
              <w:autoSpaceDN/>
              <w:spacing w:after="0" w:line="240" w:lineRule="auto"/>
              <w:jc w:val="left"/>
              <w:textAlignment w:val="center"/>
              <w:rPr>
                <w:rFonts w:ascii="Calibri" w:eastAsia="Gulim" w:hAnsi="Calibri" w:cs="Calibri"/>
                <w:kern w:val="0"/>
                <w:sz w:val="22"/>
              </w:rPr>
            </w:pPr>
            <w:r w:rsidRPr="00B36D84">
              <w:rPr>
                <w:rFonts w:ascii="Calibri" w:eastAsia="Gulim" w:hAnsi="Calibri" w:cs="Calibri"/>
                <w:kern w:val="24"/>
                <w:sz w:val="22"/>
              </w:rPr>
              <w:t>Adverse</w:t>
            </w:r>
          </w:p>
        </w:tc>
        <w:tc>
          <w:tcPr>
            <w:tcW w:w="437" w:type="pct"/>
            <w:tcBorders>
              <w:top w:val="nil"/>
              <w:left w:val="nil"/>
              <w:bottom w:val="single" w:sz="18" w:space="0" w:color="auto"/>
              <w:right w:val="nil"/>
            </w:tcBorders>
            <w:shd w:val="clear" w:color="auto" w:fill="FFFFFF"/>
            <w:tcMar>
              <w:top w:w="12" w:type="dxa"/>
              <w:left w:w="12" w:type="dxa"/>
              <w:bottom w:w="0" w:type="dxa"/>
              <w:right w:w="12" w:type="dxa"/>
            </w:tcMar>
            <w:vAlign w:val="center"/>
          </w:tcPr>
          <w:p w14:paraId="7D4058D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0 (0.0)</w:t>
            </w:r>
          </w:p>
        </w:tc>
        <w:tc>
          <w:tcPr>
            <w:tcW w:w="438" w:type="pct"/>
            <w:tcBorders>
              <w:top w:val="nil"/>
              <w:left w:val="nil"/>
              <w:bottom w:val="single" w:sz="18" w:space="0" w:color="auto"/>
              <w:right w:val="nil"/>
            </w:tcBorders>
            <w:shd w:val="clear" w:color="auto" w:fill="FFFFFF"/>
            <w:tcMar>
              <w:top w:w="12" w:type="dxa"/>
              <w:left w:w="12" w:type="dxa"/>
              <w:bottom w:w="0" w:type="dxa"/>
              <w:right w:w="12" w:type="dxa"/>
            </w:tcMar>
            <w:vAlign w:val="center"/>
          </w:tcPr>
          <w:p w14:paraId="289C81BA"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0 (0.0)</w:t>
            </w:r>
          </w:p>
        </w:tc>
        <w:tc>
          <w:tcPr>
            <w:tcW w:w="438" w:type="pct"/>
            <w:tcBorders>
              <w:top w:val="nil"/>
              <w:left w:val="nil"/>
              <w:bottom w:val="single" w:sz="18" w:space="0" w:color="auto"/>
              <w:right w:val="nil"/>
            </w:tcBorders>
            <w:shd w:val="clear" w:color="auto" w:fill="FFFFFF"/>
          </w:tcPr>
          <w:p w14:paraId="172985C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18" w:space="0" w:color="auto"/>
              <w:right w:val="nil"/>
            </w:tcBorders>
            <w:shd w:val="clear" w:color="auto" w:fill="FFFFFF"/>
            <w:tcMar>
              <w:top w:w="12" w:type="dxa"/>
              <w:left w:w="12" w:type="dxa"/>
              <w:bottom w:w="0" w:type="dxa"/>
              <w:right w:w="12" w:type="dxa"/>
            </w:tcMar>
            <w:vAlign w:val="center"/>
          </w:tcPr>
          <w:p w14:paraId="2EFDE887"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13 (11.6)</w:t>
            </w:r>
          </w:p>
        </w:tc>
        <w:tc>
          <w:tcPr>
            <w:tcW w:w="437" w:type="pct"/>
            <w:tcBorders>
              <w:top w:val="nil"/>
              <w:left w:val="nil"/>
              <w:bottom w:val="single" w:sz="18" w:space="0" w:color="auto"/>
              <w:right w:val="nil"/>
            </w:tcBorders>
            <w:shd w:val="clear" w:color="auto" w:fill="FFFFFF"/>
            <w:tcMar>
              <w:top w:w="12" w:type="dxa"/>
              <w:left w:w="12" w:type="dxa"/>
              <w:bottom w:w="0" w:type="dxa"/>
              <w:right w:w="12" w:type="dxa"/>
            </w:tcMar>
            <w:vAlign w:val="center"/>
          </w:tcPr>
          <w:p w14:paraId="5DCE5696"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15 (10.7)</w:t>
            </w:r>
          </w:p>
        </w:tc>
        <w:tc>
          <w:tcPr>
            <w:tcW w:w="438" w:type="pct"/>
            <w:tcBorders>
              <w:top w:val="nil"/>
              <w:left w:val="nil"/>
              <w:bottom w:val="single" w:sz="18" w:space="0" w:color="auto"/>
              <w:right w:val="nil"/>
            </w:tcBorders>
            <w:shd w:val="clear" w:color="auto" w:fill="FFFFFF"/>
          </w:tcPr>
          <w:p w14:paraId="4FDCA6A3"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c>
          <w:tcPr>
            <w:tcW w:w="438" w:type="pct"/>
            <w:tcBorders>
              <w:top w:val="nil"/>
              <w:left w:val="nil"/>
              <w:bottom w:val="single" w:sz="18" w:space="0" w:color="auto"/>
              <w:right w:val="nil"/>
            </w:tcBorders>
            <w:shd w:val="clear" w:color="auto" w:fill="FFFFFF"/>
            <w:tcMar>
              <w:top w:w="12" w:type="dxa"/>
              <w:left w:w="12" w:type="dxa"/>
              <w:bottom w:w="0" w:type="dxa"/>
              <w:right w:w="12" w:type="dxa"/>
            </w:tcMar>
            <w:vAlign w:val="center"/>
          </w:tcPr>
          <w:p w14:paraId="5EF19580"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32 (76.2)</w:t>
            </w:r>
          </w:p>
        </w:tc>
        <w:tc>
          <w:tcPr>
            <w:tcW w:w="438" w:type="pct"/>
            <w:tcBorders>
              <w:top w:val="nil"/>
              <w:left w:val="nil"/>
              <w:bottom w:val="single" w:sz="18" w:space="0" w:color="auto"/>
              <w:right w:val="nil"/>
            </w:tcBorders>
            <w:shd w:val="clear" w:color="auto" w:fill="FFFFFF"/>
            <w:tcMar>
              <w:top w:w="12" w:type="dxa"/>
              <w:left w:w="12" w:type="dxa"/>
              <w:bottom w:w="0" w:type="dxa"/>
              <w:right w:w="12" w:type="dxa"/>
            </w:tcMar>
            <w:vAlign w:val="center"/>
          </w:tcPr>
          <w:p w14:paraId="75014AFB"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0"/>
                <w:sz w:val="22"/>
              </w:rPr>
            </w:pPr>
            <w:r w:rsidRPr="00B36D84">
              <w:rPr>
                <w:rFonts w:ascii="Calibri" w:eastAsia="Gulim" w:hAnsi="Calibri" w:cs="Calibri"/>
                <w:kern w:val="0"/>
                <w:sz w:val="22"/>
              </w:rPr>
              <w:t>18 (45.0)</w:t>
            </w:r>
          </w:p>
        </w:tc>
        <w:tc>
          <w:tcPr>
            <w:tcW w:w="436" w:type="pct"/>
            <w:tcBorders>
              <w:top w:val="nil"/>
              <w:left w:val="nil"/>
              <w:bottom w:val="single" w:sz="18" w:space="0" w:color="auto"/>
              <w:right w:val="nil"/>
            </w:tcBorders>
            <w:shd w:val="clear" w:color="auto" w:fill="FFFFFF"/>
          </w:tcPr>
          <w:p w14:paraId="4DA66636" w14:textId="77777777" w:rsidR="007D3BD2" w:rsidRPr="00B36D84" w:rsidRDefault="007D3BD2" w:rsidP="00E74072">
            <w:pPr>
              <w:widowControl/>
              <w:autoSpaceDE/>
              <w:autoSpaceDN/>
              <w:spacing w:after="0" w:line="240" w:lineRule="auto"/>
              <w:jc w:val="center"/>
              <w:textAlignment w:val="center"/>
              <w:rPr>
                <w:rFonts w:ascii="Calibri" w:eastAsia="Gulim" w:hAnsi="Calibri" w:cs="Calibri"/>
                <w:kern w:val="24"/>
                <w:sz w:val="22"/>
              </w:rPr>
            </w:pPr>
          </w:p>
        </w:tc>
      </w:tr>
    </w:tbl>
    <w:p w14:paraId="770F8D36" w14:textId="77777777" w:rsidR="007D3BD2" w:rsidRPr="00B36D84" w:rsidRDefault="007D3BD2" w:rsidP="007D3BD2">
      <w:pPr>
        <w:pStyle w:val="EndNoteBibliography"/>
        <w:spacing w:line="240" w:lineRule="auto"/>
      </w:pPr>
      <w:r w:rsidRPr="00B36D84">
        <w:t>Abbreviation: ELN, European LeukemiaNet; AML, acute myeloid leukemia; CR, complete remission; HCT, hematopoietic stem cell transplantation</w:t>
      </w:r>
    </w:p>
    <w:p w14:paraId="670BF175" w14:textId="77777777" w:rsidR="007D3BD2" w:rsidRPr="00B36D84" w:rsidRDefault="007D3BD2">
      <w:pPr>
        <w:widowControl/>
        <w:wordWrap/>
        <w:autoSpaceDE/>
        <w:autoSpaceDN/>
        <w:rPr>
          <w:rFonts w:ascii="Calibri" w:hAnsi="Calibri" w:cs="Calibri"/>
          <w:b/>
          <w:sz w:val="22"/>
        </w:rPr>
      </w:pPr>
      <w:r w:rsidRPr="00B36D84">
        <w:rPr>
          <w:rFonts w:ascii="Calibri" w:hAnsi="Calibri" w:cs="Calibri"/>
          <w:b/>
          <w:sz w:val="22"/>
        </w:rPr>
        <w:br w:type="page"/>
      </w:r>
    </w:p>
    <w:p w14:paraId="39CAA5C1" w14:textId="6F493890" w:rsidR="00877E05" w:rsidRPr="00B36D84" w:rsidRDefault="007F1916">
      <w:pPr>
        <w:widowControl/>
        <w:wordWrap/>
        <w:autoSpaceDE/>
        <w:autoSpaceDN/>
        <w:rPr>
          <w:rFonts w:ascii="Calibri" w:hAnsi="Calibri" w:cs="Calibri"/>
          <w:b/>
          <w:sz w:val="22"/>
        </w:rPr>
      </w:pPr>
      <w:r w:rsidRPr="00B36D84">
        <w:rPr>
          <w:rFonts w:ascii="Calibri" w:hAnsi="Calibri" w:cs="Calibri"/>
          <w:b/>
          <w:noProof/>
          <w:sz w:val="22"/>
          <w:lang w:val="en-IN" w:eastAsia="en-IN"/>
        </w:rPr>
        <w:lastRenderedPageBreak/>
        <w:drawing>
          <wp:anchor distT="0" distB="0" distL="114300" distR="114300" simplePos="0" relativeHeight="251661312" behindDoc="0" locked="0" layoutInCell="1" allowOverlap="1" wp14:anchorId="5D331A56" wp14:editId="0C86403E">
            <wp:simplePos x="0" y="0"/>
            <wp:positionH relativeFrom="margin">
              <wp:align>center</wp:align>
            </wp:positionH>
            <wp:positionV relativeFrom="paragraph">
              <wp:posOffset>276063</wp:posOffset>
            </wp:positionV>
            <wp:extent cx="8952230" cy="5751195"/>
            <wp:effectExtent l="0" t="0" r="1270" b="1905"/>
            <wp:wrapTopAndBottom/>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png"/>
                    <pic:cNvPicPr/>
                  </pic:nvPicPr>
                  <pic:blipFill>
                    <a:blip r:embed="rId8">
                      <a:extLst>
                        <a:ext uri="{28A0092B-C50C-407E-A947-70E740481C1C}">
                          <a14:useLocalDpi xmlns:a14="http://schemas.microsoft.com/office/drawing/2010/main" val="0"/>
                        </a:ext>
                      </a:extLst>
                    </a:blip>
                    <a:stretch>
                      <a:fillRect/>
                    </a:stretch>
                  </pic:blipFill>
                  <pic:spPr>
                    <a:xfrm>
                      <a:off x="0" y="0"/>
                      <a:ext cx="8952230" cy="5751195"/>
                    </a:xfrm>
                    <a:prstGeom prst="rect">
                      <a:avLst/>
                    </a:prstGeom>
                  </pic:spPr>
                </pic:pic>
              </a:graphicData>
            </a:graphic>
            <wp14:sizeRelH relativeFrom="margin">
              <wp14:pctWidth>0</wp14:pctWidth>
            </wp14:sizeRelH>
            <wp14:sizeRelV relativeFrom="margin">
              <wp14:pctHeight>0</wp14:pctHeight>
            </wp14:sizeRelV>
          </wp:anchor>
        </w:drawing>
      </w:r>
      <w:r w:rsidR="000574C4" w:rsidRPr="00B36D84">
        <w:rPr>
          <w:rFonts w:ascii="Calibri" w:hAnsi="Calibri" w:cs="Calibri"/>
          <w:b/>
          <w:sz w:val="22"/>
        </w:rPr>
        <w:t>Supplementary Figure 1. Overall survival (OS), event-free survival (EFS), and relapse-free survival (RFS) according to the 2017 and 2022 ELN risk stratifications</w:t>
      </w:r>
    </w:p>
    <w:p w14:paraId="2E45A532" w14:textId="77777777" w:rsidR="000574C4" w:rsidRPr="00B36D84" w:rsidRDefault="00877E05">
      <w:pPr>
        <w:widowControl/>
        <w:wordWrap/>
        <w:autoSpaceDE/>
        <w:autoSpaceDN/>
        <w:rPr>
          <w:rFonts w:ascii="Calibri" w:hAnsi="Calibri" w:cs="Calibri"/>
          <w:sz w:val="22"/>
        </w:rPr>
      </w:pPr>
      <w:r w:rsidRPr="00B36D84">
        <w:rPr>
          <w:rFonts w:ascii="Calibri" w:hAnsi="Calibri" w:cs="Calibri"/>
          <w:sz w:val="22"/>
        </w:rPr>
        <w:t xml:space="preserve">Abbreviation: ELN, European LeukemiaNet; 5yr SR, five-year survival rate; CI, confidence interval; Fav, favorable risk group; Int, intermediate risk </w:t>
      </w:r>
      <w:r w:rsidR="00867258" w:rsidRPr="00B36D84">
        <w:rPr>
          <w:rFonts w:ascii="Calibri" w:hAnsi="Calibri" w:cs="Calibri"/>
          <w:sz w:val="22"/>
        </w:rPr>
        <w:t>group; Adv, adverse risk group</w:t>
      </w:r>
      <w:r w:rsidR="000574C4" w:rsidRPr="00B36D84">
        <w:rPr>
          <w:rFonts w:ascii="Calibri" w:hAnsi="Calibri" w:cs="Calibri"/>
          <w:sz w:val="22"/>
        </w:rPr>
        <w:br w:type="page"/>
      </w:r>
    </w:p>
    <w:p w14:paraId="61F770E3" w14:textId="77777777" w:rsidR="00901A19" w:rsidRPr="00B36D84" w:rsidRDefault="00901A19" w:rsidP="00901A19">
      <w:pPr>
        <w:widowControl/>
        <w:wordWrap/>
        <w:autoSpaceDE/>
        <w:autoSpaceDN/>
        <w:rPr>
          <w:rFonts w:ascii="Calibri" w:hAnsi="Calibri" w:cs="Calibri"/>
          <w:b/>
          <w:sz w:val="22"/>
        </w:rPr>
      </w:pPr>
      <w:r w:rsidRPr="00B36D84">
        <w:rPr>
          <w:rFonts w:ascii="Calibri" w:hAnsi="Calibri" w:cs="Calibri"/>
          <w:b/>
          <w:sz w:val="22"/>
        </w:rPr>
        <w:lastRenderedPageBreak/>
        <w:t>Supplementary figure 2. Prognostic differentiation according to the 2022 ELN risk stratification in each 2017 ELN risk group when patients were censored at the time of allogeneic HCT.</w:t>
      </w:r>
    </w:p>
    <w:p w14:paraId="6EA0AD66" w14:textId="2E930C52" w:rsidR="00901A19" w:rsidRPr="00B36D84" w:rsidRDefault="00716043" w:rsidP="00901A19">
      <w:pPr>
        <w:widowControl/>
        <w:wordWrap/>
        <w:autoSpaceDE/>
        <w:autoSpaceDN/>
        <w:jc w:val="center"/>
        <w:rPr>
          <w:rFonts w:asciiTheme="minorEastAsia" w:hAnsiTheme="minorEastAsia" w:cs="Arial"/>
          <w:b/>
          <w:szCs w:val="20"/>
        </w:rPr>
      </w:pPr>
      <w:r w:rsidRPr="00B36D84">
        <w:rPr>
          <w:rFonts w:asciiTheme="minorEastAsia" w:hAnsiTheme="minorEastAsia" w:cs="Arial"/>
          <w:b/>
          <w:noProof/>
          <w:szCs w:val="20"/>
          <w:lang w:val="en-IN" w:eastAsia="en-IN"/>
        </w:rPr>
        <w:drawing>
          <wp:inline distT="0" distB="0" distL="0" distR="0" wp14:anchorId="5A4C60C2" wp14:editId="6D9BD6E0">
            <wp:extent cx="8743950" cy="578027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49088" cy="5783671"/>
                    </a:xfrm>
                    <a:prstGeom prst="rect">
                      <a:avLst/>
                    </a:prstGeom>
                  </pic:spPr>
                </pic:pic>
              </a:graphicData>
            </a:graphic>
          </wp:inline>
        </w:drawing>
      </w:r>
    </w:p>
    <w:p w14:paraId="40DF3EF7" w14:textId="40AAB8C2" w:rsidR="00877E05" w:rsidRPr="00B36D84" w:rsidRDefault="00000447">
      <w:pPr>
        <w:widowControl/>
        <w:wordWrap/>
        <w:autoSpaceDE/>
        <w:autoSpaceDN/>
        <w:rPr>
          <w:rFonts w:ascii="Calibri" w:hAnsi="Calibri" w:cs="Calibri"/>
          <w:b/>
          <w:sz w:val="22"/>
        </w:rPr>
      </w:pPr>
      <w:r w:rsidRPr="00B36D84">
        <w:rPr>
          <w:rFonts w:ascii="Calibri" w:hAnsi="Calibri" w:cs="Calibri"/>
          <w:noProof/>
          <w:sz w:val="22"/>
          <w:lang w:val="en-IN" w:eastAsia="en-IN"/>
        </w:rPr>
        <w:lastRenderedPageBreak/>
        <w:drawing>
          <wp:anchor distT="0" distB="0" distL="114300" distR="114300" simplePos="0" relativeHeight="251659264" behindDoc="0" locked="0" layoutInCell="1" allowOverlap="1" wp14:anchorId="155B4CB0" wp14:editId="6A99BE52">
            <wp:simplePos x="0" y="0"/>
            <wp:positionH relativeFrom="margin">
              <wp:posOffset>5592445</wp:posOffset>
            </wp:positionH>
            <wp:positionV relativeFrom="paragraph">
              <wp:posOffset>422275</wp:posOffset>
            </wp:positionV>
            <wp:extent cx="4171315" cy="6214745"/>
            <wp:effectExtent l="0" t="0" r="635" b="0"/>
            <wp:wrapSquare wrapText="bothSides"/>
            <wp:docPr id="10"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1315" cy="6214745"/>
                    </a:xfrm>
                    <a:prstGeom prst="rect">
                      <a:avLst/>
                    </a:prstGeom>
                  </pic:spPr>
                </pic:pic>
              </a:graphicData>
            </a:graphic>
            <wp14:sizeRelH relativeFrom="margin">
              <wp14:pctWidth>0</wp14:pctWidth>
            </wp14:sizeRelH>
            <wp14:sizeRelV relativeFrom="margin">
              <wp14:pctHeight>0</wp14:pctHeight>
            </wp14:sizeRelV>
          </wp:anchor>
        </w:drawing>
      </w:r>
      <w:r w:rsidR="000574C4" w:rsidRPr="00B36D84">
        <w:rPr>
          <w:rFonts w:ascii="Calibri" w:hAnsi="Calibri" w:cs="Calibri"/>
          <w:b/>
          <w:sz w:val="22"/>
        </w:rPr>
        <w:t xml:space="preserve">Supplementary Figure </w:t>
      </w:r>
      <w:r w:rsidR="00901A19" w:rsidRPr="00B36D84">
        <w:rPr>
          <w:rFonts w:ascii="Calibri" w:hAnsi="Calibri" w:cs="Calibri"/>
          <w:b/>
          <w:sz w:val="22"/>
        </w:rPr>
        <w:t>3</w:t>
      </w:r>
      <w:r w:rsidR="000574C4" w:rsidRPr="00B36D84">
        <w:rPr>
          <w:rFonts w:ascii="Calibri" w:hAnsi="Calibri" w:cs="Calibri"/>
          <w:b/>
          <w:sz w:val="22"/>
        </w:rPr>
        <w:t>. Efficacy analysis of allogeneic HCT in each risk group with Cox proportional hazard regression with time-dependent covariate and the Mantel-Byar test</w:t>
      </w:r>
    </w:p>
    <w:p w14:paraId="4F7F4E5D" w14:textId="77777777" w:rsidR="007F1916" w:rsidRPr="00B36D84" w:rsidRDefault="007F1916">
      <w:pPr>
        <w:widowControl/>
        <w:wordWrap/>
        <w:autoSpaceDE/>
        <w:autoSpaceDN/>
        <w:rPr>
          <w:rFonts w:ascii="Calibri" w:hAnsi="Calibri" w:cs="Calibri"/>
          <w:b/>
          <w:sz w:val="22"/>
        </w:rPr>
      </w:pPr>
    </w:p>
    <w:p w14:paraId="61EE2E4F" w14:textId="77777777" w:rsidR="00413F78" w:rsidRPr="00B36D84" w:rsidRDefault="00413F78" w:rsidP="00413F78">
      <w:pPr>
        <w:widowControl/>
        <w:wordWrap/>
        <w:autoSpaceDE/>
        <w:autoSpaceDN/>
        <w:rPr>
          <w:rFonts w:ascii="Calibri" w:hAnsi="Calibri" w:cs="Calibri"/>
          <w:sz w:val="22"/>
        </w:rPr>
      </w:pPr>
      <w:r w:rsidRPr="00B36D84">
        <w:rPr>
          <w:rFonts w:ascii="Calibri" w:hAnsi="Calibri" w:cs="Calibri"/>
          <w:sz w:val="22"/>
        </w:rPr>
        <w:t>Survival difference between patients who received allogeneic HCT and did not in the 2022 ELN favorable risk group (A, B), in the 2022 ELN intermediate risk group (C, D), and in the 2022 ELN adverse risk group (E, F)</w:t>
      </w:r>
    </w:p>
    <w:p w14:paraId="09737574" w14:textId="77777777" w:rsidR="00972C9D" w:rsidRPr="00B36D84" w:rsidRDefault="00972C9D" w:rsidP="00413F78">
      <w:pPr>
        <w:widowControl/>
        <w:wordWrap/>
        <w:autoSpaceDE/>
        <w:autoSpaceDN/>
        <w:rPr>
          <w:rFonts w:ascii="Calibri" w:hAnsi="Calibri" w:cs="Calibri"/>
          <w:sz w:val="22"/>
        </w:rPr>
      </w:pPr>
    </w:p>
    <w:p w14:paraId="2D6D9412" w14:textId="77777777" w:rsidR="00972C9D" w:rsidRPr="00B36D84" w:rsidRDefault="00972C9D" w:rsidP="00413F78">
      <w:pPr>
        <w:widowControl/>
        <w:wordWrap/>
        <w:autoSpaceDE/>
        <w:autoSpaceDN/>
        <w:rPr>
          <w:rFonts w:ascii="Calibri" w:hAnsi="Calibri" w:cs="Calibri"/>
          <w:sz w:val="22"/>
        </w:rPr>
      </w:pPr>
      <w:r w:rsidRPr="00B36D84">
        <w:rPr>
          <w:rFonts w:ascii="Calibri" w:hAnsi="Calibri" w:cs="Calibri"/>
          <w:sz w:val="22"/>
        </w:rPr>
        <w:t>Abbreviation: Allo-HCT, allogeneic hematopoietic stem cell transplantation; HR, hazard ratio; CI, confidence interval</w:t>
      </w:r>
    </w:p>
    <w:p w14:paraId="07EF1BD5" w14:textId="48585EF4" w:rsidR="00B00615" w:rsidRPr="00B36D84" w:rsidRDefault="00000447">
      <w:pPr>
        <w:widowControl/>
        <w:wordWrap/>
        <w:autoSpaceDE/>
        <w:autoSpaceDN/>
        <w:rPr>
          <w:rFonts w:ascii="Calibri" w:hAnsi="Calibri" w:cs="Calibri"/>
          <w:sz w:val="22"/>
        </w:rPr>
      </w:pPr>
      <w:r w:rsidRPr="00B36D84">
        <w:rPr>
          <w:rFonts w:ascii="Calibri" w:hAnsi="Calibri" w:cs="Calibri"/>
          <w:noProof/>
          <w:sz w:val="22"/>
          <w:lang w:val="en-IN" w:eastAsia="en-IN"/>
        </w:rPr>
        <w:lastRenderedPageBreak/>
        <w:drawing>
          <wp:anchor distT="0" distB="0" distL="114300" distR="114300" simplePos="0" relativeHeight="251660288" behindDoc="0" locked="0" layoutInCell="1" allowOverlap="1" wp14:anchorId="27274D72" wp14:editId="29D2D958">
            <wp:simplePos x="0" y="0"/>
            <wp:positionH relativeFrom="margin">
              <wp:posOffset>3369945</wp:posOffset>
            </wp:positionH>
            <wp:positionV relativeFrom="paragraph">
              <wp:posOffset>344805</wp:posOffset>
            </wp:positionV>
            <wp:extent cx="6402705" cy="6289040"/>
            <wp:effectExtent l="0" t="0" r="0" b="0"/>
            <wp:wrapSquare wrapText="bothSides"/>
            <wp:docPr id="8"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2705" cy="6289040"/>
                    </a:xfrm>
                    <a:prstGeom prst="rect">
                      <a:avLst/>
                    </a:prstGeom>
                  </pic:spPr>
                </pic:pic>
              </a:graphicData>
            </a:graphic>
            <wp14:sizeRelH relativeFrom="margin">
              <wp14:pctWidth>0</wp14:pctWidth>
            </wp14:sizeRelH>
            <wp14:sizeRelV relativeFrom="margin">
              <wp14:pctHeight>0</wp14:pctHeight>
            </wp14:sizeRelV>
          </wp:anchor>
        </w:drawing>
      </w:r>
      <w:r w:rsidR="000574C4" w:rsidRPr="00B36D84">
        <w:rPr>
          <w:rFonts w:ascii="Calibri" w:hAnsi="Calibri" w:cs="Calibri"/>
          <w:b/>
          <w:sz w:val="22"/>
        </w:rPr>
        <w:t xml:space="preserve">Supplementary Figure </w:t>
      </w:r>
      <w:r w:rsidR="00901A19" w:rsidRPr="00B36D84">
        <w:rPr>
          <w:rFonts w:ascii="Calibri" w:hAnsi="Calibri" w:cs="Calibri"/>
          <w:b/>
          <w:sz w:val="22"/>
        </w:rPr>
        <w:t>4</w:t>
      </w:r>
      <w:r w:rsidR="000574C4" w:rsidRPr="00B36D84">
        <w:rPr>
          <w:rFonts w:ascii="Calibri" w:hAnsi="Calibri" w:cs="Calibri"/>
          <w:b/>
          <w:sz w:val="22"/>
        </w:rPr>
        <w:t xml:space="preserve">. Efficacy of allogeneic HCT in the patients who were reclassified into the favorable risk group and the intermediate or adverse risk groups </w:t>
      </w:r>
      <w:r w:rsidR="000574C4" w:rsidRPr="00B36D84">
        <w:rPr>
          <w:rFonts w:ascii="Calibri" w:hAnsi="Calibri" w:cs="Calibri"/>
          <w:sz w:val="22"/>
        </w:rPr>
        <w:t xml:space="preserve"> </w:t>
      </w:r>
    </w:p>
    <w:p w14:paraId="7B0B6084" w14:textId="77777777" w:rsidR="00972C9D" w:rsidRPr="00B36D84" w:rsidRDefault="00972C9D">
      <w:pPr>
        <w:widowControl/>
        <w:wordWrap/>
        <w:autoSpaceDE/>
        <w:autoSpaceDN/>
        <w:rPr>
          <w:rFonts w:ascii="Calibri" w:hAnsi="Calibri" w:cs="Calibri"/>
          <w:sz w:val="22"/>
        </w:rPr>
      </w:pPr>
      <w:r w:rsidRPr="00B36D84">
        <w:rPr>
          <w:rFonts w:ascii="Calibri" w:hAnsi="Calibri" w:cs="Calibri"/>
          <w:sz w:val="22"/>
        </w:rPr>
        <w:t xml:space="preserve">Patients who were reclassified into the 2022 ELN favorable risk group from the 2017 ELN non-favorable groups showed no survival difference between allogeneic HCT subgroup and non-allogeneic HCT subgroup (A, B). Patients who were reclassified into the 2022 ELN non-favorable risk groups from the 2017 ELN favorable risk group showed significant survival difference between allogeneic HCT subgroup and non-allogeneic HCT subgroup (C, D). </w:t>
      </w:r>
    </w:p>
    <w:p w14:paraId="7E82933F" w14:textId="77777777" w:rsidR="00972C9D" w:rsidRPr="00B36D84" w:rsidRDefault="00972C9D">
      <w:pPr>
        <w:widowControl/>
        <w:wordWrap/>
        <w:autoSpaceDE/>
        <w:autoSpaceDN/>
        <w:rPr>
          <w:rFonts w:ascii="Calibri" w:hAnsi="Calibri" w:cs="Calibri"/>
          <w:sz w:val="22"/>
        </w:rPr>
      </w:pPr>
    </w:p>
    <w:p w14:paraId="7257DC48" w14:textId="77777777" w:rsidR="00972C9D" w:rsidRPr="00B36D84" w:rsidRDefault="00972C9D">
      <w:pPr>
        <w:widowControl/>
        <w:wordWrap/>
        <w:autoSpaceDE/>
        <w:autoSpaceDN/>
        <w:rPr>
          <w:rFonts w:ascii="Calibri" w:hAnsi="Calibri" w:cs="Calibri"/>
          <w:sz w:val="22"/>
        </w:rPr>
      </w:pPr>
      <w:r w:rsidRPr="00B36D84">
        <w:rPr>
          <w:rFonts w:ascii="Calibri" w:hAnsi="Calibri" w:cs="Calibri"/>
          <w:sz w:val="22"/>
        </w:rPr>
        <w:t xml:space="preserve">Abbreviation: Allo-HCT, allogeneic hematopoietic stem cell transplantation; HR, hazard ratio; CI, confidence interval </w:t>
      </w:r>
    </w:p>
    <w:p w14:paraId="2FAAB4DC" w14:textId="77777777" w:rsidR="00B00615" w:rsidRPr="00B36D84" w:rsidRDefault="00B00615">
      <w:pPr>
        <w:widowControl/>
        <w:wordWrap/>
        <w:autoSpaceDE/>
        <w:autoSpaceDN/>
        <w:rPr>
          <w:rFonts w:asciiTheme="minorEastAsia" w:hAnsiTheme="minorEastAsia" w:cs="Arial"/>
          <w:szCs w:val="20"/>
        </w:rPr>
      </w:pPr>
    </w:p>
    <w:p w14:paraId="42E93BC1" w14:textId="77777777" w:rsidR="00B00615" w:rsidRPr="00B36D84" w:rsidRDefault="00B00615">
      <w:pPr>
        <w:widowControl/>
        <w:wordWrap/>
        <w:autoSpaceDE/>
        <w:autoSpaceDN/>
        <w:rPr>
          <w:rFonts w:asciiTheme="minorEastAsia" w:hAnsiTheme="minorEastAsia" w:cs="Arial"/>
          <w:szCs w:val="20"/>
        </w:rPr>
      </w:pPr>
    </w:p>
    <w:p w14:paraId="08A6412B" w14:textId="77777777" w:rsidR="00B00615" w:rsidRPr="00B36D84" w:rsidRDefault="00B00615">
      <w:pPr>
        <w:widowControl/>
        <w:wordWrap/>
        <w:autoSpaceDE/>
        <w:autoSpaceDN/>
        <w:rPr>
          <w:rFonts w:asciiTheme="minorEastAsia" w:hAnsiTheme="minorEastAsia" w:cs="Arial"/>
          <w:szCs w:val="20"/>
        </w:rPr>
      </w:pPr>
    </w:p>
    <w:p w14:paraId="6D1ED13B" w14:textId="77777777" w:rsidR="00B00615" w:rsidRPr="00B36D84" w:rsidRDefault="00B00615">
      <w:pPr>
        <w:widowControl/>
        <w:wordWrap/>
        <w:autoSpaceDE/>
        <w:autoSpaceDN/>
        <w:rPr>
          <w:rFonts w:asciiTheme="minorEastAsia" w:hAnsiTheme="minorEastAsia" w:cs="Arial"/>
          <w:szCs w:val="20"/>
        </w:rPr>
      </w:pPr>
    </w:p>
    <w:p w14:paraId="524DB0A1" w14:textId="77777777" w:rsidR="00B00615" w:rsidRPr="00B36D84" w:rsidRDefault="00B00615">
      <w:pPr>
        <w:widowControl/>
        <w:wordWrap/>
        <w:autoSpaceDE/>
        <w:autoSpaceDN/>
        <w:rPr>
          <w:rFonts w:asciiTheme="minorEastAsia" w:hAnsiTheme="minorEastAsia" w:cs="Arial"/>
          <w:szCs w:val="20"/>
        </w:rPr>
      </w:pPr>
    </w:p>
    <w:p w14:paraId="097DF56C" w14:textId="77777777" w:rsidR="00B00615" w:rsidRPr="00B36D84" w:rsidRDefault="00B00615">
      <w:pPr>
        <w:widowControl/>
        <w:wordWrap/>
        <w:autoSpaceDE/>
        <w:autoSpaceDN/>
        <w:rPr>
          <w:rFonts w:asciiTheme="minorEastAsia" w:hAnsiTheme="minorEastAsia" w:cs="Arial"/>
          <w:szCs w:val="20"/>
        </w:rPr>
      </w:pPr>
    </w:p>
    <w:p w14:paraId="403CD70C" w14:textId="77777777" w:rsidR="00B00615" w:rsidRPr="00B36D84" w:rsidRDefault="00B00615">
      <w:pPr>
        <w:widowControl/>
        <w:wordWrap/>
        <w:autoSpaceDE/>
        <w:autoSpaceDN/>
        <w:rPr>
          <w:rFonts w:asciiTheme="minorEastAsia" w:hAnsiTheme="minorEastAsia" w:cs="Arial"/>
          <w:szCs w:val="20"/>
        </w:rPr>
      </w:pPr>
    </w:p>
    <w:p w14:paraId="7912C4A4" w14:textId="77777777" w:rsidR="00B00615" w:rsidRPr="00B36D84" w:rsidRDefault="00B00615">
      <w:pPr>
        <w:widowControl/>
        <w:wordWrap/>
        <w:autoSpaceDE/>
        <w:autoSpaceDN/>
        <w:rPr>
          <w:rFonts w:asciiTheme="minorEastAsia" w:hAnsiTheme="minorEastAsia" w:cs="Arial"/>
          <w:szCs w:val="20"/>
        </w:rPr>
      </w:pPr>
    </w:p>
    <w:p w14:paraId="600ECD40" w14:textId="77777777" w:rsidR="00B00615" w:rsidRPr="00B36D84" w:rsidRDefault="00B00615">
      <w:pPr>
        <w:widowControl/>
        <w:wordWrap/>
        <w:autoSpaceDE/>
        <w:autoSpaceDN/>
        <w:rPr>
          <w:rFonts w:asciiTheme="minorEastAsia" w:hAnsiTheme="minorEastAsia" w:cs="Arial"/>
          <w:szCs w:val="20"/>
        </w:rPr>
        <w:sectPr w:rsidR="00B00615" w:rsidRPr="00B36D84" w:rsidSect="00B36D84">
          <w:type w:val="continuous"/>
          <w:pgSz w:w="16838" w:h="11906" w:orient="landscape"/>
          <w:pgMar w:top="720" w:right="720" w:bottom="720" w:left="720" w:header="851" w:footer="992" w:gutter="0"/>
          <w:cols w:space="425"/>
          <w:docGrid w:linePitch="360"/>
        </w:sectPr>
      </w:pPr>
    </w:p>
    <w:p w14:paraId="32E4EBE3" w14:textId="77777777" w:rsidR="00B00615" w:rsidRPr="00B36D84" w:rsidRDefault="00B00615" w:rsidP="00B00615">
      <w:pPr>
        <w:widowControl/>
        <w:wordWrap/>
        <w:autoSpaceDE/>
        <w:autoSpaceDN/>
        <w:spacing w:line="480" w:lineRule="auto"/>
        <w:rPr>
          <w:rFonts w:ascii="Calibri" w:hAnsi="Calibri" w:cs="Calibri"/>
          <w:b/>
          <w:i/>
          <w:iCs/>
          <w:sz w:val="22"/>
        </w:rPr>
      </w:pPr>
      <w:r w:rsidRPr="00B36D84">
        <w:rPr>
          <w:rFonts w:ascii="Calibri" w:hAnsi="Calibri" w:cs="Calibri"/>
          <w:b/>
          <w:i/>
          <w:iCs/>
          <w:sz w:val="22"/>
        </w:rPr>
        <w:lastRenderedPageBreak/>
        <w:t>Statistical analyses</w:t>
      </w:r>
    </w:p>
    <w:p w14:paraId="133A42ED" w14:textId="35E1A8B5" w:rsidR="00B00615" w:rsidRPr="00B36D84" w:rsidRDefault="001C79A4" w:rsidP="00B00615">
      <w:pPr>
        <w:widowControl/>
        <w:wordWrap/>
        <w:autoSpaceDE/>
        <w:autoSpaceDN/>
        <w:rPr>
          <w:rFonts w:ascii="Calibri" w:hAnsi="Calibri" w:cs="Calibri"/>
          <w:sz w:val="22"/>
        </w:rPr>
      </w:pPr>
      <w:bookmarkStart w:id="1" w:name="_Hlk156243376"/>
      <w:r w:rsidRPr="00B36D84">
        <w:rPr>
          <w:rFonts w:ascii="Calibri" w:hAnsi="Calibri" w:cs="Calibri"/>
          <w:sz w:val="22"/>
        </w:rPr>
        <w:t xml:space="preserve">Categorical variables are presented as the number and percentage, and continuous variables are presented as the median and range. Discrete and continuous variables were evaluated using Fisher’s exact test and the Mann-Whitney U-test. </w:t>
      </w:r>
      <w:r w:rsidRPr="00B36D84">
        <w:rPr>
          <w:rFonts w:ascii="Calibri" w:hAnsi="Calibri" w:cs="Calibri"/>
          <w:spacing w:val="-8"/>
          <w:sz w:val="22"/>
        </w:rPr>
        <w:t xml:space="preserve">Median follow-up was calculated using the </w:t>
      </w:r>
      <w:r w:rsidRPr="00B36D84">
        <w:rPr>
          <w:rFonts w:ascii="Calibri" w:hAnsi="Calibri" w:cs="Calibri"/>
          <w:sz w:val="22"/>
          <w:shd w:val="clear" w:color="auto" w:fill="FFFFFF"/>
        </w:rPr>
        <w:t xml:space="preserve">reverse Kaplan-Meier method. </w:t>
      </w:r>
      <w:bookmarkEnd w:id="1"/>
      <w:r w:rsidRPr="00B36D84">
        <w:rPr>
          <w:rFonts w:ascii="Calibri" w:hAnsi="Calibri" w:cs="Calibri"/>
          <w:sz w:val="22"/>
        </w:rPr>
        <w:t xml:space="preserve">Overall survival (OS) was measured from the initial diagnosis to death from any cause or the last follow-up. </w:t>
      </w:r>
      <w:bookmarkStart w:id="2" w:name="_Hlk156238483"/>
      <w:r w:rsidRPr="00B36D84">
        <w:rPr>
          <w:rFonts w:ascii="Calibri" w:hAnsi="Calibri" w:cs="Calibri"/>
          <w:sz w:val="22"/>
        </w:rPr>
        <w:t>Event-free survival (EFS) was measured from the initial diagnosis to hematologic relapse or death from any cause. Relapse-free survival (RFS) was measured from CR achievement to hematologic relapse or death from any cause</w:t>
      </w:r>
      <w:bookmarkEnd w:id="2"/>
      <w:r w:rsidRPr="00B36D84">
        <w:rPr>
          <w:rFonts w:ascii="Calibri" w:hAnsi="Calibri" w:cs="Calibri"/>
          <w:sz w:val="22"/>
        </w:rPr>
        <w:t xml:space="preserve">. OS, EFS, and RFS were estimated by the Kaplan-Meier method and compared using the log-rank test when comparing survival differences between two groups and the pairwise log-rank test when comparing survival differences between three groups. </w:t>
      </w:r>
      <w:bookmarkStart w:id="3" w:name="_Hlk157117146"/>
      <w:r w:rsidRPr="00B36D84">
        <w:rPr>
          <w:rFonts w:ascii="Calibri" w:hAnsi="Calibri" w:cs="Calibri"/>
          <w:sz w:val="22"/>
        </w:rPr>
        <w:t xml:space="preserve">The Cox proportional hazards model using the Enter method was performed to analyze the hazard ratios (HRs) and 95% confidence intervals (CIs). Univariate analyses were performed with patient characteristics and clinical parameters, and all variables with a </w:t>
      </w:r>
      <w:r w:rsidRPr="00B36D84">
        <w:rPr>
          <w:rFonts w:ascii="Calibri" w:hAnsi="Calibri" w:cs="Calibri"/>
          <w:i/>
          <w:sz w:val="22"/>
        </w:rPr>
        <w:t>p-</w:t>
      </w:r>
      <w:r w:rsidRPr="00B36D84">
        <w:rPr>
          <w:rFonts w:ascii="Calibri" w:hAnsi="Calibri" w:cs="Calibri"/>
          <w:iCs/>
          <w:sz w:val="22"/>
        </w:rPr>
        <w:t>value</w:t>
      </w:r>
      <w:r w:rsidRPr="00B36D84">
        <w:rPr>
          <w:rFonts w:ascii="Calibri" w:hAnsi="Calibri" w:cs="Calibri"/>
          <w:i/>
          <w:sz w:val="22"/>
        </w:rPr>
        <w:t xml:space="preserve"> </w:t>
      </w:r>
      <w:r w:rsidRPr="00B36D84">
        <w:rPr>
          <w:rFonts w:ascii="Calibri" w:hAnsi="Calibri" w:cs="Calibri"/>
          <w:sz w:val="22"/>
        </w:rPr>
        <w:t xml:space="preserve">less than 0.05 in the univariate analyses were included in the multivariate analyses. </w:t>
      </w:r>
      <w:r w:rsidRPr="00B36D84">
        <w:rPr>
          <w:rFonts w:ascii="Calibri" w:hAnsi="Calibri" w:cs="Calibri"/>
          <w:spacing w:val="-8"/>
          <w:sz w:val="22"/>
        </w:rPr>
        <w:t>The collinearity diagnostics analysis and proportional hazards assumption test results using STATA/SE16 revealed that there were no significant interactions between the variables included in the multivariate Cox regression model, and the proportional hazards assumption was satisfied (Supplementary Table 1, 2).</w:t>
      </w:r>
      <w:r w:rsidRPr="00B36D84">
        <w:rPr>
          <w:rFonts w:ascii="Calibri" w:hAnsi="Calibri" w:cs="Calibri"/>
          <w:sz w:val="22"/>
        </w:rPr>
        <w:t xml:space="preserve"> </w:t>
      </w:r>
      <w:bookmarkEnd w:id="3"/>
      <w:r w:rsidRPr="00B36D84">
        <w:rPr>
          <w:rFonts w:ascii="Calibri" w:hAnsi="Calibri" w:cs="Calibri"/>
          <w:sz w:val="22"/>
        </w:rPr>
        <w:t xml:space="preserve">Because of the confounding effect of allogeneic HCT on the survival of patients survival, an analysis of which patients were censored at the time of allogeneic HCT was conducted and presented in the Supplement material. To analyze the efficacy of allogeneic HCT, </w:t>
      </w:r>
      <w:bookmarkStart w:id="4" w:name="_Hlk157110170"/>
      <w:r w:rsidRPr="00B36D84">
        <w:rPr>
          <w:rFonts w:ascii="Calibri" w:hAnsi="Calibri" w:cs="Calibri"/>
          <w:sz w:val="22"/>
        </w:rPr>
        <w:t xml:space="preserve">Cox proportional hazard regression with time-dependent covariates </w:t>
      </w:r>
      <w:bookmarkEnd w:id="4"/>
      <w:r w:rsidRPr="00B36D84">
        <w:rPr>
          <w:rFonts w:ascii="Calibri" w:hAnsi="Calibri" w:cs="Calibri"/>
          <w:sz w:val="22"/>
        </w:rPr>
        <w:t xml:space="preserve">and a Mantel-Byar test were conducted using EZR software </w:t>
      </w:r>
      <w:r w:rsidR="00B00615" w:rsidRPr="00B36D84">
        <w:rPr>
          <w:rFonts w:ascii="Calibri" w:hAnsi="Calibri" w:cs="Calibri"/>
          <w:sz w:val="22"/>
        </w:rPr>
        <w:fldChar w:fldCharType="begin"/>
      </w:r>
      <w:r w:rsidR="00B00615" w:rsidRPr="00B36D84">
        <w:rPr>
          <w:rFonts w:ascii="Calibri" w:hAnsi="Calibri" w:cs="Calibri"/>
          <w:sz w:val="22"/>
        </w:rPr>
        <w:instrText xml:space="preserve"> ADDIN EN.CITE &lt;EndNote&gt;&lt;Cite&gt;&lt;Author&gt;Kanda&lt;/Author&gt;&lt;Year&gt;2013&lt;/Year&gt;&lt;RecNum&gt;26&lt;/RecNum&gt;&lt;DisplayText&gt;(Kanda 2013)&lt;/DisplayText&gt;&lt;record&gt;&lt;rec-number&gt;26&lt;/rec-number&gt;&lt;foreign-keys&gt;&lt;key app="EN" db-id="0wsaz5dae9zwauetfppve2z0adx55fxaasea" timestamp="1667052916"&gt;26&lt;/key&gt;&lt;/foreign-keys&gt;&lt;ref-type name="Journal Article"&gt;17&lt;/ref-type&gt;&lt;contributors&gt;&lt;authors&gt;&lt;author&gt;Kanda, Y.&lt;/author&gt;&lt;/authors&gt;&lt;/contributors&gt;&lt;titles&gt;&lt;title&gt;Investigation of the freely available easy-to-use software ‘EZR’ for medical statistics&lt;/title&gt;&lt;secondary-title&gt;Bone Marrow Transplantation&lt;/secondary-title&gt;&lt;/titles&gt;&lt;periodical&gt;&lt;full-title&gt;Bone Marrow Transplantation&lt;/full-title&gt;&lt;/periodical&gt;&lt;pages&gt;452-458&lt;/pages&gt;&lt;volume&gt;48&lt;/volume&gt;&lt;number&gt;3&lt;/number&gt;&lt;dates&gt;&lt;year&gt;2013&lt;/year&gt;&lt;pub-dates&gt;&lt;date&gt;2013/03/01&lt;/date&gt;&lt;/pub-dates&gt;&lt;/dates&gt;&lt;isbn&gt;1476-5365&lt;/isbn&gt;&lt;urls&gt;&lt;related-urls&gt;&lt;url&gt;https://doi.org/10.1038/bmt.2012.244&lt;/url&gt;&lt;/related-urls&gt;&lt;/urls&gt;&lt;electronic-resource-num&gt;10.1038/bmt.2012.244&lt;/electronic-resource-num&gt;&lt;/record&gt;&lt;/Cite&gt;&lt;/EndNote&gt;</w:instrText>
      </w:r>
      <w:r w:rsidR="00B00615" w:rsidRPr="00B36D84">
        <w:rPr>
          <w:rFonts w:ascii="Calibri" w:hAnsi="Calibri" w:cs="Calibri"/>
          <w:sz w:val="22"/>
        </w:rPr>
        <w:fldChar w:fldCharType="separate"/>
      </w:r>
      <w:r w:rsidR="00B00615" w:rsidRPr="00B36D84">
        <w:rPr>
          <w:rFonts w:ascii="Calibri" w:hAnsi="Calibri" w:cs="Calibri"/>
          <w:noProof/>
          <w:sz w:val="22"/>
        </w:rPr>
        <w:t>(Kanda 2013)</w:t>
      </w:r>
      <w:r w:rsidR="00B00615" w:rsidRPr="00B36D84">
        <w:rPr>
          <w:rFonts w:ascii="Calibri" w:hAnsi="Calibri" w:cs="Calibri"/>
          <w:sz w:val="22"/>
        </w:rPr>
        <w:fldChar w:fldCharType="end"/>
      </w:r>
      <w:r w:rsidR="00B00615" w:rsidRPr="00B36D84">
        <w:rPr>
          <w:rFonts w:ascii="Calibri" w:hAnsi="Calibri" w:cs="Calibri"/>
          <w:sz w:val="22"/>
        </w:rPr>
        <w:t xml:space="preserve">. </w:t>
      </w:r>
      <w:r w:rsidRPr="00B36D84">
        <w:rPr>
          <w:rFonts w:ascii="Calibri" w:hAnsi="Calibri" w:cs="Calibri"/>
          <w:sz w:val="22"/>
        </w:rPr>
        <w:t>To compare the survival predictions of each risk stratification group, C-statistics and net reclassification index (NRI) statistics were used. C-statistics and NRI statistics were performed using R software, version 4.2.2 (</w:t>
      </w:r>
      <w:r w:rsidRPr="00B36D84">
        <w:rPr>
          <w:rFonts w:ascii="Calibri" w:hAnsi="Calibri" w:cs="Calibri"/>
          <w:sz w:val="22"/>
          <w:shd w:val="clear" w:color="auto" w:fill="FFFFFF"/>
        </w:rPr>
        <w:t>The R foundation for statistical computing, Vienna, Austria. https://www.R-project.org</w:t>
      </w:r>
      <w:r w:rsidRPr="00B36D84">
        <w:rPr>
          <w:rFonts w:ascii="Calibri" w:hAnsi="Calibri" w:cs="Calibri"/>
          <w:sz w:val="22"/>
        </w:rPr>
        <w:t xml:space="preserve">) and the ‘compareC’ </w:t>
      </w:r>
      <w:r w:rsidR="00B00615" w:rsidRPr="00B36D84">
        <w:rPr>
          <w:rFonts w:ascii="Calibri" w:hAnsi="Calibri" w:cs="Calibri"/>
          <w:sz w:val="22"/>
        </w:rPr>
        <w:fldChar w:fldCharType="begin">
          <w:fldData xml:space="preserve">PEVuZE5vdGU+PENpdGU+PEF1dGhvcj5LYW5nPC9BdXRob3I+PFllYXI+MjAxNTwvWWVhcj48UmVj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=
</w:fldData>
        </w:fldChar>
      </w:r>
      <w:r w:rsidR="00B00615" w:rsidRPr="00B36D84">
        <w:rPr>
          <w:rFonts w:ascii="Calibri" w:hAnsi="Calibri" w:cs="Calibri"/>
          <w:sz w:val="22"/>
        </w:rPr>
        <w:instrText xml:space="preserve"> ADDIN EN.CITE </w:instrText>
      </w:r>
      <w:r w:rsidR="00B00615" w:rsidRPr="00B36D84">
        <w:rPr>
          <w:rFonts w:ascii="Calibri" w:hAnsi="Calibri" w:cs="Calibri"/>
          <w:sz w:val="22"/>
        </w:rPr>
        <w:fldChar w:fldCharType="begin">
          <w:fldData xml:space="preserve">PEVuZE5vdGU+PENpdGU+PEF1dGhvcj5LYW5nPC9BdXRob3I+PFllYXI+MjAxNTwvWWVhcj48UmVj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=
</w:fldData>
        </w:fldChar>
      </w:r>
      <w:r w:rsidR="00B00615" w:rsidRPr="00B36D84">
        <w:rPr>
          <w:rFonts w:ascii="Calibri" w:hAnsi="Calibri" w:cs="Calibri"/>
          <w:sz w:val="22"/>
        </w:rPr>
        <w:instrText xml:space="preserve"> ADDIN EN.CITE.DATA </w:instrText>
      </w:r>
      <w:r w:rsidR="00B00615" w:rsidRPr="00B36D84">
        <w:rPr>
          <w:rFonts w:ascii="Calibri" w:hAnsi="Calibri" w:cs="Calibri"/>
          <w:sz w:val="22"/>
        </w:rPr>
      </w:r>
      <w:r w:rsidR="00B00615" w:rsidRPr="00B36D84">
        <w:rPr>
          <w:rFonts w:ascii="Calibri" w:hAnsi="Calibri" w:cs="Calibri"/>
          <w:sz w:val="22"/>
        </w:rPr>
        <w:fldChar w:fldCharType="end"/>
      </w:r>
      <w:r w:rsidR="00B00615" w:rsidRPr="00B36D84">
        <w:rPr>
          <w:rFonts w:ascii="Calibri" w:hAnsi="Calibri" w:cs="Calibri"/>
          <w:sz w:val="22"/>
        </w:rPr>
      </w:r>
      <w:r w:rsidR="00B00615" w:rsidRPr="00B36D84">
        <w:rPr>
          <w:rFonts w:ascii="Calibri" w:hAnsi="Calibri" w:cs="Calibri"/>
          <w:sz w:val="22"/>
        </w:rPr>
        <w:fldChar w:fldCharType="separate"/>
      </w:r>
      <w:r w:rsidR="00B00615" w:rsidRPr="00B36D84">
        <w:rPr>
          <w:rFonts w:ascii="Calibri" w:hAnsi="Calibri" w:cs="Calibri"/>
          <w:noProof/>
          <w:sz w:val="22"/>
        </w:rPr>
        <w:t>(Kang</w:t>
      </w:r>
      <w:r w:rsidR="00B00615" w:rsidRPr="00B36D84">
        <w:rPr>
          <w:rFonts w:ascii="Calibri" w:hAnsi="Calibri" w:cs="Calibri"/>
          <w:i/>
          <w:noProof/>
          <w:sz w:val="22"/>
        </w:rPr>
        <w:t>, et al</w:t>
      </w:r>
      <w:r w:rsidR="00B00615" w:rsidRPr="00B36D84">
        <w:rPr>
          <w:rFonts w:ascii="Calibri" w:hAnsi="Calibri" w:cs="Calibri"/>
          <w:noProof/>
          <w:sz w:val="22"/>
        </w:rPr>
        <w:t xml:space="preserve"> 2015)</w:t>
      </w:r>
      <w:r w:rsidR="00B00615" w:rsidRPr="00B36D84">
        <w:rPr>
          <w:rFonts w:ascii="Calibri" w:hAnsi="Calibri" w:cs="Calibri"/>
          <w:sz w:val="22"/>
        </w:rPr>
        <w:fldChar w:fldCharType="end"/>
      </w:r>
      <w:r w:rsidR="00B00615" w:rsidRPr="00B36D84">
        <w:rPr>
          <w:rFonts w:ascii="Calibri" w:hAnsi="Calibri" w:cs="Calibri"/>
          <w:sz w:val="22"/>
        </w:rPr>
        <w:t xml:space="preserve"> and ‘nricens’ package</w:t>
      </w:r>
      <w:r w:rsidR="00B00615" w:rsidRPr="00B36D84">
        <w:rPr>
          <w:rFonts w:ascii="Calibri" w:hAnsi="Calibri" w:cs="Calibri"/>
          <w:sz w:val="22"/>
        </w:rPr>
        <w:fldChar w:fldCharType="begin"/>
      </w:r>
      <w:r w:rsidR="00B00615" w:rsidRPr="00B36D84">
        <w:rPr>
          <w:rFonts w:ascii="Calibri" w:hAnsi="Calibri" w:cs="Calibri"/>
          <w:sz w:val="22"/>
        </w:rPr>
        <w:instrText xml:space="preserve"> ADDIN EN.CITE &lt;EndNote&gt;&lt;Cite&gt;&lt;Author&gt;Pencina&lt;/Author&gt;&lt;Year&gt;2011&lt;/Year&gt;&lt;RecNum&gt;47&lt;/RecNum&gt;&lt;DisplayText&gt;(Pencina&lt;style face="italic"&gt;, et al&lt;/style&gt; 2011)&lt;/DisplayText&gt;&lt;record&gt;&lt;rec-number&gt;47&lt;/rec-number&gt;&lt;foreign-keys&gt;&lt;key app="EN" db-id="0wsaz5dae9zwauetfppve2z0adx55fxaasea" timestamp="1674583387"&gt;47&lt;/key&gt;&lt;/foreign-keys&gt;&lt;ref-type name="Journal Article"&gt;17&lt;/ref-type&gt;&lt;contributors&gt;&lt;authors&gt;&lt;author&gt;Pencina, M. J.&lt;/author&gt;&lt;author&gt;D&amp;apos;Agostino, R. B., Sr.&lt;/author&gt;&lt;author&gt;Steyerberg, E. W.&lt;/author&gt;&lt;/authors&gt;&lt;/contributors&gt;&lt;auth-address&gt;Department of Biostatistics, Boston University, 801 Massachusetts Ave, Boston, MA 02118, USA. mpencina@bu.edu&lt;/auth-address&gt;&lt;titles&gt;&lt;title&gt;Extensions of net reclassification improvement calculations to measure usefulness of new biomarkers&lt;/title&gt;&lt;secondary-title&gt;Stat Med&lt;/secondary-title&gt;&lt;/titles&gt;&lt;periodical&gt;&lt;full-title&gt;Stat Med&lt;/full-title&gt;&lt;/periodical&gt;&lt;pages&gt;11-21&lt;/pages&gt;&lt;volume&gt;30&lt;/volume&gt;&lt;number&gt;1&lt;/number&gt;&lt;edition&gt;2011/01/05&lt;/edition&gt;&lt;keywords&gt;&lt;keyword&gt;Adult&lt;/keyword&gt;&lt;keyword&gt;Aged&lt;/keyword&gt;&lt;keyword&gt;Biomarkers/*analysis&lt;/keyword&gt;&lt;keyword&gt;Case-Control Studies&lt;/keyword&gt;&lt;keyword&gt;Coronary Disease/epidemiology/metabolism&lt;/keyword&gt;&lt;keyword&gt;Female&lt;/keyword&gt;&lt;keyword&gt;Humans&lt;/keyword&gt;&lt;keyword&gt;Kaplan-Meier Estimate&lt;/keyword&gt;&lt;keyword&gt;Longitudinal Studies&lt;/keyword&gt;&lt;keyword&gt;Male&lt;/keyword&gt;&lt;keyword&gt;Middle Aged&lt;/keyword&gt;&lt;keyword&gt;*Models, Biological&lt;/keyword&gt;&lt;keyword&gt;*Models, Statistical&lt;/keyword&gt;&lt;keyword&gt;Risk Assessment/*methods&lt;/keyword&gt;&lt;/keywords&gt;&lt;dates&gt;&lt;year&gt;2011&lt;/year&gt;&lt;pub-dates&gt;&lt;date&gt;Jan 15&lt;/date&gt;&lt;/pub-dates&gt;&lt;/dates&gt;&lt;isbn&gt;0277-6715 (Print)&amp;#xD;0277-6715&lt;/isbn&gt;&lt;accession-num&gt;21204120&lt;/accession-num&gt;&lt;urls&gt;&lt;/urls&gt;&lt;custom2&gt;PMC3341973&lt;/custom2&gt;&lt;custom6&gt;NIHMS236039&lt;/custom6&gt;&lt;electronic-resource-num&gt;10.1002/sim.4085&lt;/electronic-resource-num&gt;&lt;remote-database-provider&gt;NLM&lt;/remote-database-provider&gt;&lt;language&gt;eng&lt;/language&gt;&lt;/record&gt;&lt;/Cite&gt;&lt;/EndNote&gt;</w:instrText>
      </w:r>
      <w:r w:rsidR="00B00615" w:rsidRPr="00B36D84">
        <w:rPr>
          <w:rFonts w:ascii="Calibri" w:hAnsi="Calibri" w:cs="Calibri"/>
          <w:sz w:val="22"/>
        </w:rPr>
        <w:fldChar w:fldCharType="separate"/>
      </w:r>
      <w:r w:rsidR="00B00615" w:rsidRPr="00B36D84">
        <w:rPr>
          <w:rFonts w:ascii="Calibri" w:hAnsi="Calibri" w:cs="Calibri"/>
          <w:noProof/>
          <w:sz w:val="22"/>
        </w:rPr>
        <w:t>(Pencina</w:t>
      </w:r>
      <w:r w:rsidR="00B00615" w:rsidRPr="00B36D84">
        <w:rPr>
          <w:rFonts w:ascii="Calibri" w:hAnsi="Calibri" w:cs="Calibri"/>
          <w:i/>
          <w:noProof/>
          <w:sz w:val="22"/>
        </w:rPr>
        <w:t>, et al</w:t>
      </w:r>
      <w:r w:rsidR="00B00615" w:rsidRPr="00B36D84">
        <w:rPr>
          <w:rFonts w:ascii="Calibri" w:hAnsi="Calibri" w:cs="Calibri"/>
          <w:noProof/>
          <w:sz w:val="22"/>
        </w:rPr>
        <w:t xml:space="preserve"> 2011)</w:t>
      </w:r>
      <w:r w:rsidR="00B00615" w:rsidRPr="00B36D84">
        <w:rPr>
          <w:rFonts w:ascii="Calibri" w:hAnsi="Calibri" w:cs="Calibri"/>
          <w:sz w:val="22"/>
        </w:rPr>
        <w:fldChar w:fldCharType="end"/>
      </w:r>
      <w:r w:rsidR="00B00615" w:rsidRPr="00B36D84">
        <w:rPr>
          <w:rFonts w:ascii="Calibri" w:hAnsi="Calibri" w:cs="Calibri"/>
          <w:sz w:val="22"/>
        </w:rPr>
        <w:t>.</w:t>
      </w:r>
      <w:r w:rsidRPr="00B36D84">
        <w:rPr>
          <w:rFonts w:ascii="Calibri" w:hAnsi="Calibri" w:cs="Calibri"/>
          <w:sz w:val="22"/>
        </w:rPr>
        <w:t xml:space="preserve"> A </w:t>
      </w:r>
      <w:r w:rsidRPr="00B36D84">
        <w:rPr>
          <w:rFonts w:ascii="Calibri" w:hAnsi="Calibri" w:cs="Calibri"/>
          <w:i/>
          <w:sz w:val="22"/>
        </w:rPr>
        <w:t>p</w:t>
      </w:r>
      <w:r w:rsidRPr="00B36D84">
        <w:rPr>
          <w:rFonts w:ascii="Calibri" w:hAnsi="Calibri" w:cs="Calibri"/>
          <w:iCs/>
          <w:sz w:val="22"/>
        </w:rPr>
        <w:t>-value of less than</w:t>
      </w:r>
      <w:r w:rsidRPr="00B36D84">
        <w:rPr>
          <w:rFonts w:ascii="Calibri" w:hAnsi="Calibri" w:cs="Calibri"/>
          <w:sz w:val="22"/>
        </w:rPr>
        <w:t xml:space="preserve"> 0.05 was considered statistically significant. All statistical analyses without specific mentions were performed using SPSS (ver. 27; SPSS Inc., Chicago, IL, USA). </w:t>
      </w:r>
    </w:p>
    <w:p w14:paraId="3D26414F" w14:textId="77777777" w:rsidR="00B00615" w:rsidRPr="00B36D84" w:rsidRDefault="00B00615" w:rsidP="00B00615">
      <w:pPr>
        <w:widowControl/>
        <w:wordWrap/>
        <w:autoSpaceDE/>
        <w:autoSpaceDN/>
        <w:rPr>
          <w:rFonts w:ascii="Calibri" w:hAnsi="Calibri" w:cs="Calibri"/>
          <w:sz w:val="22"/>
        </w:rPr>
      </w:pPr>
    </w:p>
    <w:p w14:paraId="7FA44AEA" w14:textId="77777777" w:rsidR="00B00615" w:rsidRPr="00B36D84" w:rsidRDefault="00B00615" w:rsidP="00B00615">
      <w:pPr>
        <w:pStyle w:val="EndNoteBibliography"/>
        <w:spacing w:after="0"/>
        <w:ind w:left="720" w:hanging="720"/>
      </w:pPr>
      <w:r w:rsidRPr="00B36D84">
        <w:t xml:space="preserve">Kanda, Y. (2013) Investigation of the freely available easy-to-use software ‘EZR’ for medical statistics. </w:t>
      </w:r>
      <w:r w:rsidRPr="00B36D84">
        <w:rPr>
          <w:i/>
        </w:rPr>
        <w:t xml:space="preserve">Bone Marrow Transplantation, </w:t>
      </w:r>
      <w:r w:rsidRPr="00B36D84">
        <w:rPr>
          <w:b/>
        </w:rPr>
        <w:t xml:space="preserve">48, </w:t>
      </w:r>
      <w:r w:rsidRPr="00B36D84">
        <w:t>452-458.</w:t>
      </w:r>
    </w:p>
    <w:p w14:paraId="5CDADD54" w14:textId="77777777" w:rsidR="00B00615" w:rsidRPr="00B36D84" w:rsidRDefault="00B00615" w:rsidP="00B00615">
      <w:pPr>
        <w:pStyle w:val="EndNoteBibliography"/>
        <w:spacing w:after="0"/>
        <w:ind w:left="720" w:hanging="720"/>
      </w:pPr>
      <w:r w:rsidRPr="00B36D84">
        <w:t xml:space="preserve">Kang, L., Chen, W., Petrick, N.A. &amp; Gallas, B.D. (2015) Comparing two correlated C indices with right-censored survival outcome: a one-shot nonparametric approach. </w:t>
      </w:r>
      <w:r w:rsidRPr="00B36D84">
        <w:rPr>
          <w:i/>
        </w:rPr>
        <w:t xml:space="preserve">Stat Med, </w:t>
      </w:r>
      <w:r w:rsidRPr="00B36D84">
        <w:rPr>
          <w:b/>
        </w:rPr>
        <w:t xml:space="preserve">34, </w:t>
      </w:r>
      <w:r w:rsidRPr="00B36D84">
        <w:t>685-703.</w:t>
      </w:r>
    </w:p>
    <w:p w14:paraId="5369D620" w14:textId="77777777" w:rsidR="00B00615" w:rsidRPr="00B36D84" w:rsidRDefault="00B00615" w:rsidP="00B00615">
      <w:pPr>
        <w:pStyle w:val="EndNoteBibliography"/>
        <w:spacing w:after="0"/>
        <w:ind w:left="720" w:hanging="720"/>
      </w:pPr>
      <w:r w:rsidRPr="00B36D84">
        <w:t xml:space="preserve">Pencina, M.J., D'Agostino, R.B., Sr. &amp; Steyerberg, E.W. (2011) Extensions of net reclassification improvement calculations to measure usefulness of new biomarkers. </w:t>
      </w:r>
      <w:r w:rsidRPr="00B36D84">
        <w:rPr>
          <w:i/>
        </w:rPr>
        <w:t xml:space="preserve">Stat Med, </w:t>
      </w:r>
      <w:r w:rsidRPr="00B36D84">
        <w:rPr>
          <w:b/>
        </w:rPr>
        <w:t xml:space="preserve">30, </w:t>
      </w:r>
      <w:r w:rsidRPr="00B36D84">
        <w:t>11-21.</w:t>
      </w:r>
    </w:p>
    <w:p w14:paraId="1E487812" w14:textId="77777777" w:rsidR="00B00615" w:rsidRPr="00B36D84" w:rsidRDefault="00B00615" w:rsidP="00B00615">
      <w:pPr>
        <w:widowControl/>
        <w:wordWrap/>
        <w:autoSpaceDE/>
        <w:autoSpaceDN/>
        <w:rPr>
          <w:rFonts w:ascii="Calibri" w:hAnsi="Calibri" w:cs="Calibri"/>
          <w:sz w:val="22"/>
        </w:rPr>
      </w:pPr>
    </w:p>
    <w:sectPr w:rsidR="00B00615" w:rsidRPr="00B36D84" w:rsidSect="00B36D84">
      <w:type w:val="continuous"/>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C199B" w14:textId="77777777" w:rsidR="00714B12" w:rsidRDefault="00714B12" w:rsidP="0010511F">
      <w:pPr>
        <w:spacing w:after="0" w:line="240" w:lineRule="auto"/>
      </w:pPr>
      <w:r>
        <w:separator/>
      </w:r>
    </w:p>
  </w:endnote>
  <w:endnote w:type="continuationSeparator" w:id="0">
    <w:p w14:paraId="47ACBFD1" w14:textId="77777777" w:rsidR="00714B12" w:rsidRDefault="00714B12" w:rsidP="0010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ArialMT">
    <w:altName w:val="Times New Roman"/>
    <w:panose1 w:val="00000000000000000000"/>
    <w:charset w:val="00"/>
    <w:family w:val="roman"/>
    <w:notTrueType/>
    <w:pitch w:val="default"/>
  </w:font>
  <w:font w:name="Batang">
    <w:altName w:val="Arial Unicode MS"/>
    <w:panose1 w:val="02030600000101010101"/>
    <w:charset w:val="81"/>
    <w:family w:val="auto"/>
    <w:notTrueType/>
    <w:pitch w:val="fixed"/>
    <w:sig w:usb0="00000000" w:usb1="09060000" w:usb2="00000010" w:usb3="00000000" w:csb0="00080000" w:csb1="00000000"/>
  </w:font>
  <w:font w:name="ArialMT">
    <w:altName w:val="Arial"/>
    <w:charset w:val="00"/>
    <w:family w:val="auto"/>
    <w:pitch w:val="variable"/>
    <w:sig w:usb0="00000000"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Arial Unicode MS"/>
    <w:panose1 w:val="020B0600000101010101"/>
    <w:charset w:val="81"/>
    <w:family w:val="roman"/>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41706" w14:textId="77777777" w:rsidR="00714B12" w:rsidRDefault="00714B12" w:rsidP="0010511F">
      <w:pPr>
        <w:spacing w:after="0" w:line="240" w:lineRule="auto"/>
      </w:pPr>
      <w:r>
        <w:separator/>
      </w:r>
    </w:p>
  </w:footnote>
  <w:footnote w:type="continuationSeparator" w:id="0">
    <w:p w14:paraId="5572AA00" w14:textId="77777777" w:rsidR="00714B12" w:rsidRDefault="00714B12" w:rsidP="00105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365"/>
    <w:multiLevelType w:val="hybridMultilevel"/>
    <w:tmpl w:val="E80E1882"/>
    <w:lvl w:ilvl="0" w:tplc="276CC26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088F00BC"/>
    <w:multiLevelType w:val="hybridMultilevel"/>
    <w:tmpl w:val="B914CBAE"/>
    <w:lvl w:ilvl="0" w:tplc="4BECED3E">
      <w:start w:val="1"/>
      <w:numFmt w:val="decimal"/>
      <w:lvlText w:val="%1)"/>
      <w:lvlJc w:val="left"/>
      <w:pPr>
        <w:ind w:left="760" w:hanging="360"/>
      </w:pPr>
      <w:rPr>
        <w:rFonts w:ascii="Times New Roman" w:eastAsia="Times New Roman" w:hAnsi="Times New Roman"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0FF14FE9"/>
    <w:multiLevelType w:val="hybridMultilevel"/>
    <w:tmpl w:val="AB4ACD30"/>
    <w:lvl w:ilvl="0" w:tplc="52366BE0">
      <w:start w:val="1"/>
      <w:numFmt w:val="decimal"/>
      <w:lvlText w:val="%1)"/>
      <w:lvlJc w:val="left"/>
      <w:pPr>
        <w:ind w:left="760" w:hanging="360"/>
      </w:pPr>
      <w:rPr>
        <w:rFonts w:ascii="Calibri" w:eastAsiaTheme="minorEastAsia" w:hAnsi="Calibri" w:cs="Calibri"/>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2CDC355D"/>
    <w:multiLevelType w:val="hybridMultilevel"/>
    <w:tmpl w:val="527CBD62"/>
    <w:lvl w:ilvl="0" w:tplc="4EF0A3B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3F4A35EC"/>
    <w:multiLevelType w:val="hybridMultilevel"/>
    <w:tmpl w:val="DB722B9C"/>
    <w:lvl w:ilvl="0" w:tplc="B75E0AF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59D17C70"/>
    <w:multiLevelType w:val="hybridMultilevel"/>
    <w:tmpl w:val="625A995C"/>
    <w:lvl w:ilvl="0" w:tplc="9E9067B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D4"/>
    <w:rsid w:val="00000447"/>
    <w:rsid w:val="00050501"/>
    <w:rsid w:val="000574C4"/>
    <w:rsid w:val="0007548C"/>
    <w:rsid w:val="00077D6B"/>
    <w:rsid w:val="000A224A"/>
    <w:rsid w:val="0010511F"/>
    <w:rsid w:val="00154E3C"/>
    <w:rsid w:val="0019780C"/>
    <w:rsid w:val="001C79A4"/>
    <w:rsid w:val="00204C81"/>
    <w:rsid w:val="00232A04"/>
    <w:rsid w:val="002A7C49"/>
    <w:rsid w:val="00304CDC"/>
    <w:rsid w:val="003309D4"/>
    <w:rsid w:val="00335C88"/>
    <w:rsid w:val="00365D69"/>
    <w:rsid w:val="003874CF"/>
    <w:rsid w:val="003F1F16"/>
    <w:rsid w:val="00401EC5"/>
    <w:rsid w:val="00411412"/>
    <w:rsid w:val="00413F78"/>
    <w:rsid w:val="00422820"/>
    <w:rsid w:val="004345BD"/>
    <w:rsid w:val="0047202C"/>
    <w:rsid w:val="00522EBC"/>
    <w:rsid w:val="00554016"/>
    <w:rsid w:val="005A23CA"/>
    <w:rsid w:val="005B7A80"/>
    <w:rsid w:val="0068386E"/>
    <w:rsid w:val="006C1D3C"/>
    <w:rsid w:val="006D66B7"/>
    <w:rsid w:val="006E4A2E"/>
    <w:rsid w:val="00714B12"/>
    <w:rsid w:val="00716043"/>
    <w:rsid w:val="007321F1"/>
    <w:rsid w:val="00755419"/>
    <w:rsid w:val="007640EA"/>
    <w:rsid w:val="007663A8"/>
    <w:rsid w:val="0078379A"/>
    <w:rsid w:val="00795721"/>
    <w:rsid w:val="007D3BD2"/>
    <w:rsid w:val="007E6BA6"/>
    <w:rsid w:val="007F1916"/>
    <w:rsid w:val="00817D08"/>
    <w:rsid w:val="00850CDD"/>
    <w:rsid w:val="00867258"/>
    <w:rsid w:val="00877E05"/>
    <w:rsid w:val="00901A19"/>
    <w:rsid w:val="00972C9D"/>
    <w:rsid w:val="00994CF2"/>
    <w:rsid w:val="009A4619"/>
    <w:rsid w:val="009B1693"/>
    <w:rsid w:val="009B3268"/>
    <w:rsid w:val="00A20C6C"/>
    <w:rsid w:val="00A22F04"/>
    <w:rsid w:val="00A24A02"/>
    <w:rsid w:val="00A52EF5"/>
    <w:rsid w:val="00A83EE2"/>
    <w:rsid w:val="00AB6529"/>
    <w:rsid w:val="00B00615"/>
    <w:rsid w:val="00B36D84"/>
    <w:rsid w:val="00B9318B"/>
    <w:rsid w:val="00BA338F"/>
    <w:rsid w:val="00BB321C"/>
    <w:rsid w:val="00C3232F"/>
    <w:rsid w:val="00C46757"/>
    <w:rsid w:val="00CC54B1"/>
    <w:rsid w:val="00CE0A0D"/>
    <w:rsid w:val="00CE62AB"/>
    <w:rsid w:val="00D06B1E"/>
    <w:rsid w:val="00D72D01"/>
    <w:rsid w:val="00D80270"/>
    <w:rsid w:val="00E47DD3"/>
    <w:rsid w:val="00E53DD0"/>
    <w:rsid w:val="00E71B0B"/>
    <w:rsid w:val="00E9553E"/>
    <w:rsid w:val="00F66E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A3DDBB"/>
  <w15:chartTrackingRefBased/>
  <w15:docId w15:val="{E3BA72E0-FCEA-4B8F-8F4E-D4A949D60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9D4"/>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3309D4"/>
    <w:pPr>
      <w:spacing w:line="360" w:lineRule="auto"/>
    </w:pPr>
    <w:rPr>
      <w:rFonts w:ascii="Calibri" w:eastAsia="Malgun Gothic" w:hAnsi="Calibri" w:cs="Calibri"/>
      <w:noProof/>
      <w:sz w:val="22"/>
    </w:rPr>
  </w:style>
  <w:style w:type="character" w:customStyle="1" w:styleId="EndNoteBibliographyChar">
    <w:name w:val="EndNote Bibliography Char"/>
    <w:basedOn w:val="DefaultParagraphFont"/>
    <w:link w:val="EndNoteBibliography"/>
    <w:rsid w:val="003309D4"/>
    <w:rPr>
      <w:rFonts w:ascii="Calibri" w:eastAsia="Malgun Gothic" w:hAnsi="Calibri" w:cs="Calibri"/>
      <w:noProof/>
      <w:sz w:val="22"/>
    </w:rPr>
  </w:style>
  <w:style w:type="table" w:styleId="PlainTable2">
    <w:name w:val="Plain Table 2"/>
    <w:basedOn w:val="TableNormal"/>
    <w:uiPriority w:val="42"/>
    <w:rsid w:val="003309D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3309D4"/>
    <w:rPr>
      <w:i/>
      <w:iCs/>
    </w:rPr>
  </w:style>
  <w:style w:type="paragraph" w:styleId="ListParagraph">
    <w:name w:val="List Paragraph"/>
    <w:basedOn w:val="Normal"/>
    <w:uiPriority w:val="34"/>
    <w:qFormat/>
    <w:rsid w:val="00413F78"/>
    <w:pPr>
      <w:ind w:leftChars="400" w:left="800"/>
    </w:pPr>
  </w:style>
  <w:style w:type="paragraph" w:styleId="Header">
    <w:name w:val="header"/>
    <w:basedOn w:val="Normal"/>
    <w:link w:val="HeaderChar"/>
    <w:uiPriority w:val="99"/>
    <w:unhideWhenUsed/>
    <w:rsid w:val="0010511F"/>
    <w:pPr>
      <w:tabs>
        <w:tab w:val="center" w:pos="4513"/>
        <w:tab w:val="right" w:pos="9026"/>
      </w:tabs>
      <w:snapToGrid w:val="0"/>
    </w:pPr>
  </w:style>
  <w:style w:type="character" w:customStyle="1" w:styleId="HeaderChar">
    <w:name w:val="Header Char"/>
    <w:basedOn w:val="DefaultParagraphFont"/>
    <w:link w:val="Header"/>
    <w:uiPriority w:val="99"/>
    <w:rsid w:val="0010511F"/>
  </w:style>
  <w:style w:type="paragraph" w:styleId="Footer">
    <w:name w:val="footer"/>
    <w:basedOn w:val="Normal"/>
    <w:link w:val="FooterChar"/>
    <w:uiPriority w:val="99"/>
    <w:unhideWhenUsed/>
    <w:rsid w:val="0010511F"/>
    <w:pPr>
      <w:tabs>
        <w:tab w:val="center" w:pos="4513"/>
        <w:tab w:val="right" w:pos="9026"/>
      </w:tabs>
      <w:snapToGrid w:val="0"/>
    </w:pPr>
  </w:style>
  <w:style w:type="character" w:customStyle="1" w:styleId="FooterChar">
    <w:name w:val="Footer Char"/>
    <w:basedOn w:val="DefaultParagraphFont"/>
    <w:link w:val="Footer"/>
    <w:uiPriority w:val="99"/>
    <w:rsid w:val="0010511F"/>
  </w:style>
  <w:style w:type="paragraph" w:styleId="BalloonText">
    <w:name w:val="Balloon Text"/>
    <w:basedOn w:val="Normal"/>
    <w:link w:val="BalloonTextChar"/>
    <w:uiPriority w:val="99"/>
    <w:semiHidden/>
    <w:unhideWhenUsed/>
    <w:rsid w:val="00204C81"/>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04C81"/>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B00615"/>
    <w:rPr>
      <w:color w:val="0563C1" w:themeColor="hyperlink"/>
      <w:u w:val="single"/>
    </w:rPr>
  </w:style>
  <w:style w:type="character" w:styleId="CommentReference">
    <w:name w:val="annotation reference"/>
    <w:basedOn w:val="DefaultParagraphFont"/>
    <w:uiPriority w:val="99"/>
    <w:semiHidden/>
    <w:unhideWhenUsed/>
    <w:rsid w:val="000A224A"/>
    <w:rPr>
      <w:sz w:val="18"/>
      <w:szCs w:val="18"/>
    </w:rPr>
  </w:style>
  <w:style w:type="paragraph" w:styleId="CommentText">
    <w:name w:val="annotation text"/>
    <w:basedOn w:val="Normal"/>
    <w:link w:val="CommentTextChar"/>
    <w:uiPriority w:val="99"/>
    <w:semiHidden/>
    <w:unhideWhenUsed/>
    <w:rsid w:val="000A224A"/>
    <w:pPr>
      <w:jc w:val="left"/>
    </w:pPr>
  </w:style>
  <w:style w:type="character" w:customStyle="1" w:styleId="CommentTextChar">
    <w:name w:val="Comment Text Char"/>
    <w:basedOn w:val="DefaultParagraphFont"/>
    <w:link w:val="CommentText"/>
    <w:uiPriority w:val="99"/>
    <w:semiHidden/>
    <w:rsid w:val="000A224A"/>
  </w:style>
  <w:style w:type="paragraph" w:styleId="CommentSubject">
    <w:name w:val="annotation subject"/>
    <w:basedOn w:val="CommentText"/>
    <w:next w:val="CommentText"/>
    <w:link w:val="CommentSubjectChar"/>
    <w:uiPriority w:val="99"/>
    <w:semiHidden/>
    <w:unhideWhenUsed/>
    <w:rsid w:val="000A224A"/>
    <w:rPr>
      <w:b/>
      <w:bCs/>
    </w:rPr>
  </w:style>
  <w:style w:type="character" w:customStyle="1" w:styleId="CommentSubjectChar">
    <w:name w:val="Comment Subject Char"/>
    <w:basedOn w:val="CommentTextChar"/>
    <w:link w:val="CommentSubject"/>
    <w:uiPriority w:val="99"/>
    <w:semiHidden/>
    <w:rsid w:val="000A224A"/>
    <w:rPr>
      <w:b/>
      <w:bCs/>
    </w:rPr>
  </w:style>
  <w:style w:type="paragraph" w:styleId="Revision">
    <w:name w:val="Revision"/>
    <w:hidden/>
    <w:uiPriority w:val="99"/>
    <w:semiHidden/>
    <w:rsid w:val="00CE62AB"/>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95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B3FB793-558F-4107-B774-F24C3F92A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2536</Words>
  <Characters>14456</Characters>
  <Application>Microsoft Office Word</Application>
  <DocSecurity>0</DocSecurity>
  <Lines>120</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Hyeon-Jong Kim</dc:creator>
  <cp:keywords/>
  <dc:description/>
  <cp:lastModifiedBy>Komathi Ramu</cp:lastModifiedBy>
  <cp:revision>14</cp:revision>
  <cp:lastPrinted>2024-02-04T05:06:00Z</cp:lastPrinted>
  <dcterms:created xsi:type="dcterms:W3CDTF">2024-01-25T13:50:00Z</dcterms:created>
  <dcterms:modified xsi:type="dcterms:W3CDTF">2024-03-17T04:02:00Z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f8ccadfc-9e79-44b0-a8d1-e772b24f1a6a</vt:lpwstr>
  </property>
</Properties>
</file>