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1EC60" w14:textId="15EBC432" w:rsidR="00E93EEB" w:rsidRDefault="00E93EEB" w:rsidP="006D75B7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E93EEB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222 nm far-UVC light markedly reduces the </w:t>
      </w:r>
      <w:r w:rsidR="00566BA9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level</w:t>
      </w:r>
      <w:r w:rsidRPr="00E93EEB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of infectious airborne virus in an occupied room.</w:t>
      </w:r>
    </w:p>
    <w:p w14:paraId="60137DCF" w14:textId="524A32F6" w:rsidR="00BA21C5" w:rsidRPr="00E46147" w:rsidRDefault="00BA21C5" w:rsidP="006D75B7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E46147">
        <w:rPr>
          <w:rFonts w:ascii="Times New Roman" w:hAnsi="Times New Roman" w:cs="Times New Roman"/>
        </w:rPr>
        <w:t>Manuela Buonanno</w:t>
      </w:r>
      <w:r w:rsidRPr="00E46147">
        <w:rPr>
          <w:rFonts w:ascii="Times New Roman" w:hAnsi="Times New Roman" w:cs="Times New Roman"/>
          <w:vertAlign w:val="superscript"/>
        </w:rPr>
        <w:t>1a</w:t>
      </w:r>
      <w:r w:rsidRPr="00E46147">
        <w:rPr>
          <w:rFonts w:ascii="Times New Roman" w:hAnsi="Times New Roman" w:cs="Times New Roman"/>
        </w:rPr>
        <w:t>*, Norman J. Kleiman</w:t>
      </w:r>
      <w:r w:rsidRPr="00E46147">
        <w:rPr>
          <w:rFonts w:ascii="Times New Roman" w:hAnsi="Times New Roman" w:cs="Times New Roman"/>
          <w:vertAlign w:val="superscript"/>
        </w:rPr>
        <w:t>2a</w:t>
      </w:r>
      <w:r w:rsidRPr="00E46147">
        <w:rPr>
          <w:rFonts w:ascii="Times New Roman" w:hAnsi="Times New Roman" w:cs="Times New Roman"/>
        </w:rPr>
        <w:t>, David Welch</w:t>
      </w:r>
      <w:r w:rsidRPr="00E46147">
        <w:rPr>
          <w:rFonts w:ascii="Times New Roman" w:hAnsi="Times New Roman" w:cs="Times New Roman"/>
          <w:vertAlign w:val="superscript"/>
        </w:rPr>
        <w:t>1a</w:t>
      </w:r>
      <w:r w:rsidRPr="00E46147">
        <w:rPr>
          <w:rFonts w:ascii="Times New Roman" w:hAnsi="Times New Roman" w:cs="Times New Roman"/>
        </w:rPr>
        <w:t>, Raabia Hashmi</w:t>
      </w:r>
      <w:r w:rsidRPr="00E46147">
        <w:rPr>
          <w:rFonts w:ascii="Times New Roman" w:hAnsi="Times New Roman" w:cs="Times New Roman"/>
          <w:vertAlign w:val="superscript"/>
        </w:rPr>
        <w:t>1</w:t>
      </w:r>
      <w:r w:rsidRPr="00E46147">
        <w:rPr>
          <w:rFonts w:ascii="Times New Roman" w:hAnsi="Times New Roman" w:cs="Times New Roman"/>
        </w:rPr>
        <w:t>, Igor Shuryak</w:t>
      </w:r>
      <w:r w:rsidRPr="00E46147">
        <w:rPr>
          <w:rFonts w:ascii="Times New Roman" w:hAnsi="Times New Roman" w:cs="Times New Roman"/>
          <w:vertAlign w:val="superscript"/>
        </w:rPr>
        <w:t>1</w:t>
      </w:r>
      <w:r w:rsidRPr="00E46147">
        <w:rPr>
          <w:rFonts w:ascii="Times New Roman" w:hAnsi="Times New Roman" w:cs="Times New Roman"/>
        </w:rPr>
        <w:t xml:space="preserve"> &amp; David J. Brenner</w:t>
      </w:r>
      <w:r w:rsidRPr="00E46147">
        <w:rPr>
          <w:rFonts w:ascii="Times New Roman" w:hAnsi="Times New Roman" w:cs="Times New Roman"/>
          <w:vertAlign w:val="superscript"/>
        </w:rPr>
        <w:t>1</w:t>
      </w:r>
    </w:p>
    <w:p w14:paraId="3D1363BA" w14:textId="77777777" w:rsidR="00646458" w:rsidRPr="009A220C" w:rsidRDefault="00646458" w:rsidP="00646458">
      <w:pPr>
        <w:spacing w:after="0" w:line="480" w:lineRule="auto"/>
        <w:jc w:val="both"/>
        <w:rPr>
          <w:rFonts w:ascii="Times New Roman" w:hAnsi="Times New Roman"/>
        </w:rPr>
      </w:pPr>
      <w:r w:rsidRPr="009A220C">
        <w:rPr>
          <w:rFonts w:ascii="Times New Roman" w:hAnsi="Times New Roman"/>
          <w:vertAlign w:val="superscript"/>
        </w:rPr>
        <w:t xml:space="preserve">1 </w:t>
      </w:r>
      <w:r w:rsidRPr="009A220C">
        <w:rPr>
          <w:rFonts w:ascii="Times New Roman" w:hAnsi="Times New Roman"/>
        </w:rPr>
        <w:t>Center for Radiological Research, Columbia University Irving Medical Center, New York, NY</w:t>
      </w:r>
    </w:p>
    <w:p w14:paraId="2BE5B8A7" w14:textId="77777777" w:rsidR="00646458" w:rsidRPr="009A220C" w:rsidRDefault="00646458" w:rsidP="00646458">
      <w:pPr>
        <w:spacing w:after="0" w:line="480" w:lineRule="auto"/>
        <w:jc w:val="both"/>
        <w:rPr>
          <w:rFonts w:ascii="Times New Roman" w:hAnsi="Times New Roman"/>
        </w:rPr>
      </w:pPr>
      <w:r w:rsidRPr="009A220C">
        <w:rPr>
          <w:rFonts w:ascii="Times New Roman" w:hAnsi="Times New Roman"/>
          <w:vertAlign w:val="superscript"/>
        </w:rPr>
        <w:t xml:space="preserve">2 </w:t>
      </w:r>
      <w:r w:rsidRPr="009A220C">
        <w:rPr>
          <w:rFonts w:ascii="Times New Roman" w:hAnsi="Times New Roman"/>
        </w:rPr>
        <w:t>Department of Environmental Health Sciences, Mailman School of Public Health, Columbia University Irving Medical Center, New York, NY</w:t>
      </w:r>
    </w:p>
    <w:tbl>
      <w:tblPr>
        <w:tblStyle w:val="TableGrid"/>
        <w:tblpPr w:leftFromText="180" w:rightFromText="180" w:vertAnchor="text" w:horzAnchor="margin" w:tblpXSpec="right" w:tblpY="581"/>
        <w:tblW w:w="0" w:type="auto"/>
        <w:tblLook w:val="04A0" w:firstRow="1" w:lastRow="0" w:firstColumn="1" w:lastColumn="0" w:noHBand="0" w:noVBand="1"/>
      </w:tblPr>
      <w:tblGrid>
        <w:gridCol w:w="2628"/>
        <w:gridCol w:w="1674"/>
      </w:tblGrid>
      <w:tr w:rsidR="00960C4F" w:rsidRPr="008B01E3" w14:paraId="7BA7789F" w14:textId="77777777" w:rsidTr="00960C4F">
        <w:trPr>
          <w:trHeight w:val="539"/>
        </w:trPr>
        <w:tc>
          <w:tcPr>
            <w:tcW w:w="4302" w:type="dxa"/>
            <w:gridSpan w:val="2"/>
            <w:vAlign w:val="center"/>
          </w:tcPr>
          <w:p w14:paraId="1E9600C0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bookmarkStart w:id="0" w:name="_Hlk144808641"/>
            <w:bookmarkEnd w:id="0"/>
            <w:r w:rsidRPr="008B01E3">
              <w:rPr>
                <w:rFonts w:ascii="Arial" w:hAnsi="Arial" w:cs="Arial"/>
              </w:rPr>
              <w:t>ACH</w:t>
            </w:r>
            <w:r w:rsidRPr="008B01E3">
              <w:rPr>
                <w:rFonts w:ascii="Arial" w:hAnsi="Arial" w:cs="Arial"/>
                <w:vertAlign w:val="subscript"/>
              </w:rPr>
              <w:t>T</w:t>
            </w:r>
            <w:r w:rsidRPr="008B01E3">
              <w:rPr>
                <w:rFonts w:ascii="Arial" w:hAnsi="Arial" w:cs="Arial"/>
              </w:rPr>
              <w:t xml:space="preserve"> using CO</w:t>
            </w:r>
            <w:r w:rsidRPr="008B01E3">
              <w:rPr>
                <w:rFonts w:ascii="Arial" w:hAnsi="Arial" w:cs="Arial"/>
                <w:vertAlign w:val="subscript"/>
              </w:rPr>
              <w:t>2</w:t>
            </w:r>
            <w:r w:rsidRPr="008B01E3">
              <w:rPr>
                <w:rFonts w:ascii="Arial" w:hAnsi="Arial" w:cs="Arial"/>
              </w:rPr>
              <w:t xml:space="preserve"> decay</w:t>
            </w:r>
          </w:p>
        </w:tc>
      </w:tr>
      <w:tr w:rsidR="00960C4F" w:rsidRPr="008B01E3" w14:paraId="1F9927DB" w14:textId="77777777" w:rsidTr="00960C4F">
        <w:trPr>
          <w:trHeight w:val="539"/>
        </w:trPr>
        <w:tc>
          <w:tcPr>
            <w:tcW w:w="2628" w:type="dxa"/>
            <w:vAlign w:val="center"/>
          </w:tcPr>
          <w:p w14:paraId="62CB78C6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Sensor</w:t>
            </w:r>
            <w:r>
              <w:rPr>
                <w:rFonts w:ascii="Arial" w:hAnsi="Arial" w:cs="Arial"/>
              </w:rPr>
              <w:t xml:space="preserve"> position</w:t>
            </w:r>
            <w:r w:rsidRPr="008B01E3">
              <w:rPr>
                <w:rFonts w:ascii="Arial" w:hAnsi="Arial" w:cs="Arial"/>
              </w:rPr>
              <w:t>:</w:t>
            </w:r>
          </w:p>
        </w:tc>
        <w:tc>
          <w:tcPr>
            <w:tcW w:w="1674" w:type="dxa"/>
            <w:vAlign w:val="center"/>
          </w:tcPr>
          <w:p w14:paraId="32E53E70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ACH</w:t>
            </w:r>
            <w:r w:rsidRPr="008B01E3">
              <w:rPr>
                <w:rFonts w:ascii="Arial" w:hAnsi="Arial" w:cs="Arial"/>
                <w:vertAlign w:val="subscript"/>
              </w:rPr>
              <w:t>T</w:t>
            </w:r>
            <w:r w:rsidRPr="008B01E3">
              <w:rPr>
                <w:rFonts w:ascii="Arial" w:hAnsi="Arial" w:cs="Arial"/>
              </w:rPr>
              <w:t xml:space="preserve"> ± SD</w:t>
            </w:r>
          </w:p>
        </w:tc>
      </w:tr>
      <w:tr w:rsidR="00960C4F" w:rsidRPr="008B01E3" w14:paraId="396AAC6A" w14:textId="77777777" w:rsidTr="00960C4F">
        <w:trPr>
          <w:trHeight w:val="564"/>
        </w:trPr>
        <w:tc>
          <w:tcPr>
            <w:tcW w:w="2628" w:type="dxa"/>
            <w:vAlign w:val="center"/>
          </w:tcPr>
          <w:p w14:paraId="519AB5E1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(air sampling position)</w:t>
            </w:r>
          </w:p>
        </w:tc>
        <w:tc>
          <w:tcPr>
            <w:tcW w:w="1674" w:type="dxa"/>
            <w:vAlign w:val="center"/>
          </w:tcPr>
          <w:p w14:paraId="374050DB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72.4</w:t>
            </w:r>
            <w:r w:rsidRPr="008B01E3">
              <w:rPr>
                <w:rFonts w:ascii="Arial" w:hAnsi="Arial" w:cs="Arial"/>
              </w:rPr>
              <w:t xml:space="preserve"> ± </w:t>
            </w:r>
            <w:r>
              <w:rPr>
                <w:rFonts w:ascii="Arial" w:hAnsi="Arial" w:cs="Arial"/>
              </w:rPr>
              <w:t>25.3</w:t>
            </w:r>
          </w:p>
        </w:tc>
      </w:tr>
      <w:tr w:rsidR="00960C4F" w:rsidRPr="008B01E3" w14:paraId="011DEC0B" w14:textId="77777777" w:rsidTr="00960C4F">
        <w:trPr>
          <w:trHeight w:val="539"/>
        </w:trPr>
        <w:tc>
          <w:tcPr>
            <w:tcW w:w="2628" w:type="dxa"/>
            <w:vAlign w:val="center"/>
          </w:tcPr>
          <w:p w14:paraId="4C652397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B</w:t>
            </w:r>
          </w:p>
        </w:tc>
        <w:tc>
          <w:tcPr>
            <w:tcW w:w="1674" w:type="dxa"/>
            <w:vAlign w:val="center"/>
          </w:tcPr>
          <w:p w14:paraId="5F1343D3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47.9</w:t>
            </w:r>
            <w:r w:rsidRPr="008B01E3">
              <w:rPr>
                <w:rFonts w:ascii="Arial" w:hAnsi="Arial" w:cs="Arial"/>
              </w:rPr>
              <w:t xml:space="preserve"> ± </w:t>
            </w:r>
            <w:r>
              <w:rPr>
                <w:rFonts w:ascii="Arial" w:hAnsi="Arial" w:cs="Arial"/>
              </w:rPr>
              <w:t>11.9</w:t>
            </w:r>
          </w:p>
        </w:tc>
      </w:tr>
      <w:tr w:rsidR="00960C4F" w:rsidRPr="008B01E3" w14:paraId="7B4A21DA" w14:textId="77777777" w:rsidTr="00960C4F">
        <w:trPr>
          <w:trHeight w:val="539"/>
        </w:trPr>
        <w:tc>
          <w:tcPr>
            <w:tcW w:w="2628" w:type="dxa"/>
            <w:vAlign w:val="center"/>
          </w:tcPr>
          <w:p w14:paraId="73F5152B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C</w:t>
            </w:r>
          </w:p>
        </w:tc>
        <w:tc>
          <w:tcPr>
            <w:tcW w:w="1674" w:type="dxa"/>
            <w:vAlign w:val="center"/>
          </w:tcPr>
          <w:p w14:paraId="1C3A1526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31.5</w:t>
            </w:r>
            <w:r w:rsidRPr="008B01E3">
              <w:rPr>
                <w:rFonts w:ascii="Arial" w:hAnsi="Arial" w:cs="Arial"/>
              </w:rPr>
              <w:t xml:space="preserve"> ± </w:t>
            </w:r>
            <w:r>
              <w:rPr>
                <w:rFonts w:ascii="Arial" w:hAnsi="Arial" w:cs="Arial"/>
              </w:rPr>
              <w:t>3.1</w:t>
            </w:r>
          </w:p>
        </w:tc>
      </w:tr>
      <w:tr w:rsidR="00960C4F" w:rsidRPr="008B01E3" w14:paraId="5E98A55D" w14:textId="77777777" w:rsidTr="00960C4F">
        <w:trPr>
          <w:trHeight w:val="539"/>
        </w:trPr>
        <w:tc>
          <w:tcPr>
            <w:tcW w:w="2628" w:type="dxa"/>
            <w:vAlign w:val="center"/>
          </w:tcPr>
          <w:p w14:paraId="66019A3C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D</w:t>
            </w:r>
          </w:p>
        </w:tc>
        <w:tc>
          <w:tcPr>
            <w:tcW w:w="1674" w:type="dxa"/>
            <w:vAlign w:val="center"/>
          </w:tcPr>
          <w:p w14:paraId="6686DB51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48.9</w:t>
            </w:r>
            <w:r w:rsidRPr="008B01E3">
              <w:rPr>
                <w:rFonts w:ascii="Arial" w:hAnsi="Arial" w:cs="Arial"/>
              </w:rPr>
              <w:t xml:space="preserve"> ± </w:t>
            </w:r>
            <w:r>
              <w:rPr>
                <w:rFonts w:ascii="Arial" w:hAnsi="Arial" w:cs="Arial"/>
              </w:rPr>
              <w:t>8.9</w:t>
            </w:r>
          </w:p>
        </w:tc>
      </w:tr>
      <w:tr w:rsidR="00960C4F" w:rsidRPr="008B01E3" w14:paraId="79A60CDA" w14:textId="77777777" w:rsidTr="00960C4F">
        <w:trPr>
          <w:trHeight w:val="564"/>
        </w:trPr>
        <w:tc>
          <w:tcPr>
            <w:tcW w:w="2628" w:type="dxa"/>
            <w:vAlign w:val="center"/>
          </w:tcPr>
          <w:p w14:paraId="210CD30E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E</w:t>
            </w:r>
          </w:p>
        </w:tc>
        <w:tc>
          <w:tcPr>
            <w:tcW w:w="1674" w:type="dxa"/>
            <w:vAlign w:val="center"/>
          </w:tcPr>
          <w:p w14:paraId="040973A4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59.7</w:t>
            </w:r>
            <w:r w:rsidRPr="008B01E3">
              <w:rPr>
                <w:rFonts w:ascii="Arial" w:hAnsi="Arial" w:cs="Arial"/>
              </w:rPr>
              <w:t xml:space="preserve"> ± </w:t>
            </w:r>
            <w:r>
              <w:rPr>
                <w:rFonts w:ascii="Arial" w:hAnsi="Arial" w:cs="Arial"/>
              </w:rPr>
              <w:t>15</w:t>
            </w:r>
            <w:r w:rsidRPr="008B01E3">
              <w:rPr>
                <w:rFonts w:ascii="Arial" w:hAnsi="Arial" w:cs="Arial"/>
              </w:rPr>
              <w:t>.4</w:t>
            </w:r>
          </w:p>
        </w:tc>
      </w:tr>
      <w:tr w:rsidR="00960C4F" w:rsidRPr="008B01E3" w14:paraId="7A312E71" w14:textId="77777777" w:rsidTr="00960C4F">
        <w:trPr>
          <w:trHeight w:val="539"/>
        </w:trPr>
        <w:tc>
          <w:tcPr>
            <w:tcW w:w="2628" w:type="dxa"/>
            <w:vAlign w:val="center"/>
          </w:tcPr>
          <w:p w14:paraId="724802D3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 w:rsidRPr="008B01E3">
              <w:rPr>
                <w:rFonts w:ascii="Arial" w:hAnsi="Arial" w:cs="Arial"/>
              </w:rPr>
              <w:t>F</w:t>
            </w:r>
          </w:p>
        </w:tc>
        <w:tc>
          <w:tcPr>
            <w:tcW w:w="1674" w:type="dxa"/>
            <w:vAlign w:val="center"/>
          </w:tcPr>
          <w:p w14:paraId="4FA14DC4" w14:textId="77777777" w:rsidR="00960C4F" w:rsidRPr="008B01E3" w:rsidRDefault="00960C4F" w:rsidP="00960C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31.9</w:t>
            </w:r>
            <w:r w:rsidRPr="008B01E3">
              <w:rPr>
                <w:rFonts w:ascii="Arial" w:hAnsi="Arial" w:cs="Arial"/>
              </w:rPr>
              <w:t xml:space="preserve"> ± </w:t>
            </w:r>
            <w:r>
              <w:rPr>
                <w:rFonts w:ascii="Arial" w:hAnsi="Arial" w:cs="Arial"/>
              </w:rPr>
              <w:t>8.0</w:t>
            </w:r>
          </w:p>
        </w:tc>
      </w:tr>
    </w:tbl>
    <w:p w14:paraId="150BBD66" w14:textId="2C5A816A" w:rsidR="009279E9" w:rsidRPr="00960C4F" w:rsidRDefault="009A220C" w:rsidP="00960C4F">
      <w:pPr>
        <w:pStyle w:val="Normal1"/>
        <w:tabs>
          <w:tab w:val="left" w:pos="360"/>
        </w:tabs>
        <w:rPr>
          <w:sz w:val="22"/>
          <w:szCs w:val="22"/>
        </w:rPr>
      </w:pPr>
      <w:r w:rsidRPr="009A220C">
        <w:rPr>
          <w:sz w:val="22"/>
          <w:szCs w:val="22"/>
          <w:vertAlign w:val="superscript"/>
        </w:rPr>
        <w:t xml:space="preserve">a </w:t>
      </w:r>
      <w:r w:rsidRPr="009A220C">
        <w:rPr>
          <w:sz w:val="22"/>
          <w:szCs w:val="22"/>
        </w:rPr>
        <w:t>Co-first authors equally contributed to this work.</w:t>
      </w:r>
    </w:p>
    <w:p w14:paraId="5170ED30" w14:textId="5D927651" w:rsidR="009279E9" w:rsidRDefault="009A220C">
      <w:r>
        <w:rPr>
          <w:noProof/>
        </w:rPr>
        <w:drawing>
          <wp:inline distT="0" distB="0" distL="0" distR="0" wp14:anchorId="56D1E8E7" wp14:editId="31F3F3B8">
            <wp:extent cx="2385120" cy="3287949"/>
            <wp:effectExtent l="0" t="0" r="2540" b="1905"/>
            <wp:docPr id="1243555096" name="Picture 1" descr="A blueprint of a room with blu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55096" name="Picture 1" descr="A blueprint of a room with blue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971" cy="332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E30E6" w14:textId="02AF0B21" w:rsidR="00DF1035" w:rsidRPr="009279E9" w:rsidRDefault="000E683E" w:rsidP="008245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79E9">
        <w:rPr>
          <w:rFonts w:ascii="Times New Roman" w:hAnsi="Times New Roman" w:cs="Times New Roman"/>
          <w:b/>
          <w:bCs/>
          <w:sz w:val="24"/>
          <w:szCs w:val="24"/>
        </w:rPr>
        <w:t>Supplemental Fig</w:t>
      </w:r>
      <w:r w:rsidR="00F314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79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220C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F314F8">
        <w:rPr>
          <w:rFonts w:ascii="Times New Roman" w:hAnsi="Times New Roman"/>
          <w:b/>
          <w:sz w:val="24"/>
          <w:szCs w:val="24"/>
        </w:rPr>
        <w:t>|</w:t>
      </w:r>
      <w:r w:rsidR="004B162B">
        <w:rPr>
          <w:rFonts w:ascii="Times New Roman" w:hAnsi="Times New Roman"/>
          <w:b/>
          <w:sz w:val="24"/>
          <w:szCs w:val="24"/>
        </w:rPr>
        <w:t xml:space="preserve"> CO</w:t>
      </w:r>
      <w:r w:rsidR="004B162B" w:rsidRPr="004A6F0D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="004B162B">
        <w:rPr>
          <w:rFonts w:ascii="Times New Roman" w:hAnsi="Times New Roman"/>
          <w:b/>
          <w:sz w:val="24"/>
          <w:szCs w:val="24"/>
        </w:rPr>
        <w:t xml:space="preserve"> decay measurement</w:t>
      </w:r>
      <w:r w:rsidR="004A6F0D">
        <w:rPr>
          <w:rFonts w:ascii="Times New Roman" w:hAnsi="Times New Roman"/>
          <w:b/>
          <w:sz w:val="24"/>
          <w:szCs w:val="24"/>
        </w:rPr>
        <w:t xml:space="preserve"> details.</w:t>
      </w:r>
      <w:r w:rsidRPr="009279E9">
        <w:rPr>
          <w:rFonts w:ascii="Times New Roman" w:hAnsi="Times New Roman" w:cs="Times New Roman"/>
          <w:sz w:val="24"/>
          <w:szCs w:val="24"/>
        </w:rPr>
        <w:t xml:space="preserve"> The</w:t>
      </w:r>
      <w:r w:rsidR="00F342C3">
        <w:rPr>
          <w:rFonts w:ascii="Times New Roman" w:hAnsi="Times New Roman" w:cs="Times New Roman"/>
          <w:sz w:val="24"/>
          <w:szCs w:val="24"/>
        </w:rPr>
        <w:t xml:space="preserve"> approximate</w:t>
      </w:r>
      <w:r w:rsidRPr="009279E9">
        <w:rPr>
          <w:rFonts w:ascii="Times New Roman" w:hAnsi="Times New Roman" w:cs="Times New Roman"/>
          <w:sz w:val="24"/>
          <w:szCs w:val="24"/>
        </w:rPr>
        <w:t xml:space="preserve"> positions of the CO</w:t>
      </w:r>
      <w:r w:rsidRPr="004B16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79E9">
        <w:rPr>
          <w:rFonts w:ascii="Times New Roman" w:hAnsi="Times New Roman" w:cs="Times New Roman"/>
          <w:sz w:val="24"/>
          <w:szCs w:val="24"/>
        </w:rPr>
        <w:t xml:space="preserve"> sensors </w:t>
      </w:r>
      <w:r w:rsidR="00516827" w:rsidRPr="009279E9">
        <w:rPr>
          <w:rFonts w:ascii="Times New Roman" w:hAnsi="Times New Roman" w:cs="Times New Roman"/>
          <w:sz w:val="24"/>
          <w:szCs w:val="24"/>
        </w:rPr>
        <w:t>used for ACH</w:t>
      </w:r>
      <w:r w:rsidR="00516827" w:rsidRPr="009279E9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="00516827" w:rsidRPr="009279E9">
        <w:rPr>
          <w:rFonts w:ascii="Times New Roman" w:hAnsi="Times New Roman" w:cs="Times New Roman"/>
          <w:sz w:val="24"/>
          <w:szCs w:val="24"/>
        </w:rPr>
        <w:t xml:space="preserve"> calculations are indicated on the floorplan of the </w:t>
      </w:r>
      <w:r w:rsidR="00937E4A" w:rsidRPr="009279E9">
        <w:rPr>
          <w:rFonts w:ascii="Times New Roman" w:hAnsi="Times New Roman" w:cs="Times New Roman"/>
          <w:sz w:val="24"/>
          <w:szCs w:val="24"/>
        </w:rPr>
        <w:t>cage-cleaning room. The 6 positions are labeled A through F, and the height of each sensor above the floor is in</w:t>
      </w:r>
      <w:r w:rsidR="00D403D6" w:rsidRPr="009279E9">
        <w:rPr>
          <w:rFonts w:ascii="Times New Roman" w:hAnsi="Times New Roman" w:cs="Times New Roman"/>
          <w:sz w:val="24"/>
          <w:szCs w:val="24"/>
        </w:rPr>
        <w:t>cluded with the label. Calculated ACH</w:t>
      </w:r>
      <w:r w:rsidR="00D403D6" w:rsidRPr="009279E9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="00D403D6" w:rsidRPr="009279E9">
        <w:rPr>
          <w:rFonts w:ascii="Times New Roman" w:hAnsi="Times New Roman" w:cs="Times New Roman"/>
          <w:sz w:val="24"/>
          <w:szCs w:val="24"/>
        </w:rPr>
        <w:t xml:space="preserve"> values</w:t>
      </w:r>
      <w:r w:rsidR="004F7BF8" w:rsidRPr="009279E9">
        <w:rPr>
          <w:rFonts w:ascii="Times New Roman" w:hAnsi="Times New Roman" w:cs="Times New Roman"/>
          <w:sz w:val="24"/>
          <w:szCs w:val="24"/>
        </w:rPr>
        <w:t xml:space="preserve"> are provided in the table (n=10).</w:t>
      </w:r>
      <w:r w:rsidR="00937E4A" w:rsidRPr="009279E9">
        <w:rPr>
          <w:rFonts w:ascii="Times New Roman" w:hAnsi="Times New Roman" w:cs="Times New Roman"/>
          <w:sz w:val="24"/>
          <w:szCs w:val="24"/>
        </w:rPr>
        <w:t xml:space="preserve"> </w:t>
      </w:r>
      <w:r w:rsidR="00472789" w:rsidRPr="009279E9">
        <w:rPr>
          <w:rFonts w:ascii="Times New Roman" w:hAnsi="Times New Roman" w:cs="Times New Roman"/>
          <w:sz w:val="24"/>
          <w:szCs w:val="24"/>
        </w:rPr>
        <w:t xml:space="preserve"> Position A is on the same shelf </w:t>
      </w:r>
      <w:r w:rsidR="001C598D" w:rsidRPr="009279E9">
        <w:rPr>
          <w:rFonts w:ascii="Times New Roman" w:hAnsi="Times New Roman" w:cs="Times New Roman"/>
          <w:sz w:val="24"/>
          <w:szCs w:val="24"/>
        </w:rPr>
        <w:t xml:space="preserve">that was used to hold the air sampler. </w:t>
      </w:r>
    </w:p>
    <w:p w14:paraId="729CE17B" w14:textId="3DC218A3" w:rsidR="00CC15FE" w:rsidRDefault="00CC15FE" w:rsidP="00CC15FE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6599301A" wp14:editId="40D75007">
            <wp:extent cx="4455160" cy="3297555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160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3133D" w14:textId="77777777" w:rsidR="00CC15FE" w:rsidRDefault="00CC15FE" w:rsidP="00CC15FE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4A85BFD6" w14:textId="233A5EFD" w:rsidR="00CC15FE" w:rsidRDefault="00CC15FE" w:rsidP="00CC15FE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Fig. S2| </w:t>
      </w:r>
      <w:r w:rsidRPr="000C6D90">
        <w:rPr>
          <w:rFonts w:ascii="Times New Roman" w:hAnsi="Times New Roman"/>
          <w:b/>
          <w:sz w:val="24"/>
          <w:szCs w:val="24"/>
        </w:rPr>
        <w:t xml:space="preserve">Ambient ozone concentration monitored during a five-hour </w:t>
      </w:r>
      <w:r>
        <w:rPr>
          <w:rFonts w:ascii="Times New Roman" w:hAnsi="Times New Roman"/>
          <w:b/>
          <w:sz w:val="24"/>
          <w:szCs w:val="24"/>
        </w:rPr>
        <w:t>measurement</w:t>
      </w:r>
      <w:r w:rsidRPr="000C6D90">
        <w:rPr>
          <w:rFonts w:ascii="Times New Roman" w:hAnsi="Times New Roman"/>
          <w:b/>
          <w:sz w:val="24"/>
          <w:szCs w:val="24"/>
        </w:rPr>
        <w:t xml:space="preserve"> period.</w:t>
      </w:r>
      <w:r w:rsidRPr="0043222E">
        <w:rPr>
          <w:rFonts w:ascii="Times New Roman" w:hAnsi="Times New Roman"/>
          <w:bCs/>
          <w:sz w:val="24"/>
          <w:szCs w:val="24"/>
        </w:rPr>
        <w:t xml:space="preserve"> The UV lamp status during the</w:t>
      </w:r>
      <w:r>
        <w:rPr>
          <w:rFonts w:ascii="Times New Roman" w:hAnsi="Times New Roman"/>
          <w:bCs/>
          <w:sz w:val="24"/>
          <w:szCs w:val="24"/>
        </w:rPr>
        <w:t xml:space="preserve"> measurement</w:t>
      </w:r>
      <w:r w:rsidRPr="0043222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periods </w:t>
      </w:r>
      <w:r w:rsidRPr="0043222E">
        <w:rPr>
          <w:rFonts w:ascii="Times New Roman" w:hAnsi="Times New Roman"/>
          <w:bCs/>
          <w:sz w:val="24"/>
          <w:szCs w:val="24"/>
        </w:rPr>
        <w:t>is noted at the top of the plot.</w:t>
      </w:r>
    </w:p>
    <w:p w14:paraId="35860F7A" w14:textId="081D42D2" w:rsidR="001A4974" w:rsidRDefault="001A4974"/>
    <w:p w14:paraId="233E8B67" w14:textId="77777777" w:rsidR="008B5B18" w:rsidRDefault="008B5B18"/>
    <w:p w14:paraId="44E875E3" w14:textId="77777777" w:rsidR="008B5B18" w:rsidRDefault="008B5B18"/>
    <w:p w14:paraId="73AEEDDB" w14:textId="77777777" w:rsidR="008B5B18" w:rsidRDefault="008B5B18" w:rsidP="008B5B18">
      <w:pPr>
        <w:spacing w:line="480" w:lineRule="auto"/>
        <w:ind w:left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123D6293" wp14:editId="57FB6570">
            <wp:extent cx="5418455" cy="3015615"/>
            <wp:effectExtent l="0" t="0" r="0" b="0"/>
            <wp:docPr id="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455" cy="301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7DE07" w14:textId="63C6EA76" w:rsidR="008B5B18" w:rsidRDefault="00F314F8" w:rsidP="008245EC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Supplemental </w:t>
      </w:r>
      <w:r w:rsidR="008B5B18" w:rsidRPr="0043222E">
        <w:rPr>
          <w:rFonts w:ascii="Times New Roman" w:hAnsi="Times New Roman"/>
          <w:b/>
          <w:sz w:val="24"/>
          <w:szCs w:val="24"/>
        </w:rPr>
        <w:t>Fig</w:t>
      </w:r>
      <w:r w:rsidR="008B5B18">
        <w:rPr>
          <w:rFonts w:ascii="Times New Roman" w:hAnsi="Times New Roman"/>
          <w:b/>
          <w:sz w:val="24"/>
          <w:szCs w:val="24"/>
        </w:rPr>
        <w:t>.</w:t>
      </w:r>
      <w:r w:rsidR="008B5B18" w:rsidRPr="0043222E">
        <w:rPr>
          <w:rFonts w:ascii="Times New Roman" w:hAnsi="Times New Roman"/>
          <w:b/>
          <w:sz w:val="24"/>
          <w:szCs w:val="24"/>
        </w:rPr>
        <w:t xml:space="preserve"> </w:t>
      </w:r>
      <w:r w:rsidR="008B5B18">
        <w:rPr>
          <w:rFonts w:ascii="Times New Roman" w:hAnsi="Times New Roman"/>
          <w:b/>
          <w:sz w:val="24"/>
          <w:szCs w:val="24"/>
        </w:rPr>
        <w:t>S</w:t>
      </w:r>
      <w:r w:rsidR="00CC15FE">
        <w:rPr>
          <w:rFonts w:ascii="Times New Roman" w:hAnsi="Times New Roman"/>
          <w:b/>
          <w:sz w:val="24"/>
          <w:szCs w:val="24"/>
        </w:rPr>
        <w:t>3</w:t>
      </w:r>
      <w:r w:rsidR="008B5B18">
        <w:rPr>
          <w:rFonts w:ascii="Times New Roman" w:hAnsi="Times New Roman"/>
          <w:b/>
          <w:sz w:val="24"/>
          <w:szCs w:val="24"/>
        </w:rPr>
        <w:t>|</w:t>
      </w:r>
      <w:r w:rsidR="008B5B18" w:rsidRPr="0043222E">
        <w:rPr>
          <w:rFonts w:ascii="Times New Roman" w:hAnsi="Times New Roman"/>
          <w:b/>
          <w:sz w:val="24"/>
          <w:szCs w:val="24"/>
        </w:rPr>
        <w:t xml:space="preserve"> </w:t>
      </w:r>
      <w:r w:rsidR="008B5B18" w:rsidRPr="000C6D90">
        <w:rPr>
          <w:rFonts w:ascii="Times New Roman" w:hAnsi="Times New Roman"/>
          <w:b/>
          <w:sz w:val="24"/>
          <w:szCs w:val="24"/>
        </w:rPr>
        <w:t>Airborne particle counts acquired over a five-hour period.</w:t>
      </w:r>
      <w:r w:rsidR="008B5B18" w:rsidRPr="0043222E">
        <w:rPr>
          <w:rFonts w:ascii="Times New Roman" w:hAnsi="Times New Roman"/>
          <w:bCs/>
          <w:sz w:val="24"/>
          <w:szCs w:val="24"/>
        </w:rPr>
        <w:t xml:space="preserve"> The UV lamp status during the </w:t>
      </w:r>
      <w:r w:rsidR="008B5B18">
        <w:rPr>
          <w:rFonts w:ascii="Times New Roman" w:hAnsi="Times New Roman"/>
          <w:bCs/>
          <w:sz w:val="24"/>
          <w:szCs w:val="24"/>
        </w:rPr>
        <w:t>measurement</w:t>
      </w:r>
      <w:r w:rsidR="008B5B18" w:rsidRPr="0043222E">
        <w:rPr>
          <w:rFonts w:ascii="Times New Roman" w:hAnsi="Times New Roman"/>
          <w:bCs/>
          <w:sz w:val="24"/>
          <w:szCs w:val="24"/>
        </w:rPr>
        <w:t xml:space="preserve"> </w:t>
      </w:r>
      <w:r w:rsidR="008B5B18">
        <w:rPr>
          <w:rFonts w:ascii="Times New Roman" w:hAnsi="Times New Roman"/>
          <w:bCs/>
          <w:sz w:val="24"/>
          <w:szCs w:val="24"/>
        </w:rPr>
        <w:t xml:space="preserve">periods </w:t>
      </w:r>
      <w:r w:rsidR="008B5B18" w:rsidRPr="0043222E">
        <w:rPr>
          <w:rFonts w:ascii="Times New Roman" w:hAnsi="Times New Roman"/>
          <w:bCs/>
          <w:sz w:val="24"/>
          <w:szCs w:val="24"/>
        </w:rPr>
        <w:t>is noted at the top of the plot.</w:t>
      </w:r>
      <w:r w:rsidR="008B5B18">
        <w:rPr>
          <w:rFonts w:ascii="Times New Roman" w:hAnsi="Times New Roman"/>
          <w:bCs/>
          <w:sz w:val="24"/>
          <w:szCs w:val="24"/>
        </w:rPr>
        <w:t xml:space="preserve"> </w:t>
      </w:r>
      <w:r w:rsidR="00D6343D">
        <w:rPr>
          <w:rFonts w:ascii="Times New Roman" w:hAnsi="Times New Roman"/>
          <w:sz w:val="24"/>
          <w:szCs w:val="24"/>
        </w:rPr>
        <w:t xml:space="preserve">The size-specific particle count data are plotted as counts per </w:t>
      </w:r>
      <w:r w:rsidR="00D6343D">
        <w:rPr>
          <w:rFonts w:ascii="Times New Roman" w:hAnsi="Times New Roman"/>
          <w:color w:val="000000"/>
          <w:sz w:val="24"/>
          <w:szCs w:val="24"/>
        </w:rPr>
        <w:t>liter</w:t>
      </w:r>
      <w:r w:rsidR="00D6343D">
        <w:rPr>
          <w:rFonts w:ascii="Times New Roman" w:hAnsi="Times New Roman"/>
          <w:sz w:val="24"/>
          <w:szCs w:val="24"/>
        </w:rPr>
        <w:t xml:space="preserve"> of air using 6 particle-size bins ranging from &gt;0.3</w:t>
      </w:r>
      <w:r w:rsidR="00D6343D" w:rsidRPr="00095008">
        <w:rPr>
          <w:rFonts w:ascii="Times New Roman" w:hAnsi="Times New Roman"/>
          <w:sz w:val="24"/>
          <w:szCs w:val="24"/>
        </w:rPr>
        <w:t xml:space="preserve"> µ</w:t>
      </w:r>
      <w:r w:rsidR="00D6343D">
        <w:rPr>
          <w:rFonts w:ascii="Times New Roman" w:hAnsi="Times New Roman"/>
          <w:sz w:val="24"/>
          <w:szCs w:val="24"/>
        </w:rPr>
        <w:t xml:space="preserve">m to &gt;10.0 </w:t>
      </w:r>
      <w:r w:rsidR="00D6343D" w:rsidRPr="00FF0B36">
        <w:rPr>
          <w:rFonts w:ascii="Times New Roman" w:hAnsi="Times New Roman"/>
          <w:sz w:val="24"/>
          <w:szCs w:val="24"/>
        </w:rPr>
        <w:t>µ</w:t>
      </w:r>
      <w:r w:rsidR="00D6343D">
        <w:rPr>
          <w:rFonts w:ascii="Times New Roman" w:hAnsi="Times New Roman"/>
          <w:sz w:val="24"/>
          <w:szCs w:val="24"/>
        </w:rPr>
        <w:t xml:space="preserve">m. The plotted data are summarized in Table </w:t>
      </w:r>
      <w:r w:rsidR="00B571AC">
        <w:rPr>
          <w:rFonts w:ascii="Times New Roman" w:hAnsi="Times New Roman"/>
          <w:sz w:val="24"/>
          <w:szCs w:val="24"/>
        </w:rPr>
        <w:t>S1</w:t>
      </w:r>
      <w:r w:rsidR="00D6343D">
        <w:rPr>
          <w:rFonts w:ascii="Times New Roman" w:hAnsi="Times New Roman"/>
          <w:sz w:val="24"/>
          <w:szCs w:val="24"/>
        </w:rPr>
        <w:t>.</w:t>
      </w:r>
    </w:p>
    <w:p w14:paraId="71A21FE8" w14:textId="77777777" w:rsidR="008B5B18" w:rsidRDefault="008B5B18"/>
    <w:p w14:paraId="11F98DD5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5810E03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C15225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60BC2B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900EC0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5B106E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B96097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C75C3AA" w14:textId="77777777" w:rsidR="002366C9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3872A47" w14:textId="77777777" w:rsidR="00BE728B" w:rsidRDefault="00BE728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F21F7CA" w14:textId="1EA4CE41" w:rsidR="00BE728B" w:rsidRDefault="00F8247C">
      <w:pPr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D7F02F4" wp14:editId="38C69319">
            <wp:extent cx="5778230" cy="3762255"/>
            <wp:effectExtent l="0" t="0" r="635" b="0"/>
            <wp:docPr id="1392508134" name="Picture 3" descr="A diagram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508134" name="Picture 3" descr="A diagram of a build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09"/>
                    <a:stretch/>
                  </pic:blipFill>
                  <pic:spPr bwMode="auto">
                    <a:xfrm>
                      <a:off x="0" y="0"/>
                      <a:ext cx="5782474" cy="376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FE600" w14:textId="77777777" w:rsidR="00BE728B" w:rsidRDefault="00BE728B">
      <w:pPr>
        <w:rPr>
          <w:rFonts w:ascii="Times New Roman" w:hAnsi="Times New Roman"/>
          <w:b/>
          <w:bCs/>
          <w:sz w:val="24"/>
          <w:szCs w:val="24"/>
        </w:rPr>
      </w:pPr>
    </w:p>
    <w:p w14:paraId="444598B4" w14:textId="623475D6" w:rsidR="001F7ED7" w:rsidRDefault="001F7ED7" w:rsidP="001F7ED7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Supplemental </w:t>
      </w:r>
      <w:r w:rsidRPr="0043222E"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/>
          <w:b/>
          <w:sz w:val="24"/>
          <w:szCs w:val="24"/>
        </w:rPr>
        <w:t>.</w:t>
      </w:r>
      <w:r w:rsidRPr="004322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S4|</w:t>
      </w:r>
      <w:r w:rsidRPr="004322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Ventilation layout of the cage-cleaning room</w:t>
      </w:r>
      <w:r w:rsidRPr="000C6D90">
        <w:rPr>
          <w:rFonts w:ascii="Times New Roman" w:hAnsi="Times New Roman"/>
          <w:b/>
          <w:sz w:val="24"/>
          <w:szCs w:val="24"/>
        </w:rPr>
        <w:t>.</w:t>
      </w:r>
      <w:r w:rsidR="0060035A">
        <w:rPr>
          <w:rFonts w:ascii="Times New Roman" w:hAnsi="Times New Roman"/>
          <w:bCs/>
          <w:sz w:val="24"/>
          <w:szCs w:val="24"/>
        </w:rPr>
        <w:t xml:space="preserve"> </w:t>
      </w:r>
      <w:r w:rsidR="00F00D8A" w:rsidRPr="00F00D8A">
        <w:rPr>
          <w:rFonts w:ascii="Times New Roman" w:hAnsi="Times New Roman"/>
          <w:bCs/>
          <w:sz w:val="24"/>
          <w:szCs w:val="24"/>
        </w:rPr>
        <w:t xml:space="preserve"> </w:t>
      </w:r>
      <w:r w:rsidR="00927557">
        <w:rPr>
          <w:rFonts w:ascii="Times New Roman" w:hAnsi="Times New Roman"/>
          <w:bCs/>
          <w:sz w:val="24"/>
          <w:szCs w:val="24"/>
        </w:rPr>
        <w:t>A</w:t>
      </w:r>
      <w:r w:rsidR="00F00D8A" w:rsidRPr="00F00D8A">
        <w:rPr>
          <w:rFonts w:ascii="Times New Roman" w:hAnsi="Times New Roman"/>
          <w:bCs/>
          <w:sz w:val="24"/>
          <w:szCs w:val="24"/>
        </w:rPr>
        <w:t>ir</w:t>
      </w:r>
      <w:r w:rsidR="00927557">
        <w:rPr>
          <w:rFonts w:ascii="Times New Roman" w:hAnsi="Times New Roman"/>
          <w:bCs/>
          <w:sz w:val="24"/>
          <w:szCs w:val="24"/>
        </w:rPr>
        <w:t xml:space="preserve"> is</w:t>
      </w:r>
      <w:r w:rsidR="00F00D8A" w:rsidRPr="00F00D8A">
        <w:rPr>
          <w:rFonts w:ascii="Times New Roman" w:hAnsi="Times New Roman"/>
          <w:bCs/>
          <w:sz w:val="24"/>
          <w:szCs w:val="24"/>
        </w:rPr>
        <w:t xml:space="preserve"> supplied to the room through 4 diffusers located in the ceiling. Flow was approximately 500 CFM through each of these outlets for a total supply of 2068 CFM.  </w:t>
      </w:r>
      <w:r w:rsidR="00927557">
        <w:rPr>
          <w:rFonts w:ascii="Times New Roman" w:hAnsi="Times New Roman"/>
          <w:bCs/>
          <w:sz w:val="24"/>
          <w:szCs w:val="24"/>
        </w:rPr>
        <w:t>E</w:t>
      </w:r>
      <w:r w:rsidR="00F00D8A" w:rsidRPr="00F00D8A">
        <w:rPr>
          <w:rFonts w:ascii="Times New Roman" w:hAnsi="Times New Roman"/>
          <w:bCs/>
          <w:sz w:val="24"/>
          <w:szCs w:val="24"/>
        </w:rPr>
        <w:t>xhaust f</w:t>
      </w:r>
      <w:r w:rsidR="00890515">
        <w:rPr>
          <w:rFonts w:ascii="Times New Roman" w:hAnsi="Times New Roman"/>
          <w:bCs/>
          <w:sz w:val="24"/>
          <w:szCs w:val="24"/>
        </w:rPr>
        <w:t>r</w:t>
      </w:r>
      <w:r w:rsidR="00F00D8A" w:rsidRPr="00F00D8A">
        <w:rPr>
          <w:rFonts w:ascii="Times New Roman" w:hAnsi="Times New Roman"/>
          <w:bCs/>
          <w:sz w:val="24"/>
          <w:szCs w:val="24"/>
        </w:rPr>
        <w:t>om the room was measured through a single exhaust located in the ceiling with a flow of 456 CFM or through equipment (</w:t>
      </w:r>
      <w:r w:rsidR="00BF6488">
        <w:rPr>
          <w:rFonts w:ascii="Times New Roman" w:hAnsi="Times New Roman"/>
          <w:bCs/>
          <w:sz w:val="24"/>
          <w:szCs w:val="24"/>
        </w:rPr>
        <w:t>a conveyor belt cleaning system</w:t>
      </w:r>
      <w:r w:rsidR="00F00D8A" w:rsidRPr="00F00D8A">
        <w:rPr>
          <w:rFonts w:ascii="Times New Roman" w:hAnsi="Times New Roman"/>
          <w:bCs/>
          <w:sz w:val="24"/>
          <w:szCs w:val="24"/>
        </w:rPr>
        <w:t>) of 352 CFM, with the remainder of</w:t>
      </w:r>
      <w:r w:rsidR="00BF4DC3">
        <w:rPr>
          <w:rFonts w:ascii="Times New Roman" w:hAnsi="Times New Roman"/>
          <w:bCs/>
          <w:sz w:val="24"/>
          <w:szCs w:val="24"/>
        </w:rPr>
        <w:t xml:space="preserve"> the exhaust airflow of</w:t>
      </w:r>
      <w:r w:rsidR="00F00D8A" w:rsidRPr="00F00D8A">
        <w:rPr>
          <w:rFonts w:ascii="Times New Roman" w:hAnsi="Times New Roman"/>
          <w:bCs/>
          <w:sz w:val="24"/>
          <w:szCs w:val="24"/>
        </w:rPr>
        <w:t xml:space="preserve"> almost 1300 CFM exiting through the double doors for the room which are always open to the hallway.</w:t>
      </w:r>
    </w:p>
    <w:p w14:paraId="38A29717" w14:textId="508B1D87" w:rsidR="00BE728B" w:rsidRDefault="00BE728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03F8AB86" w14:textId="77777777" w:rsidR="00BE728B" w:rsidRDefault="00BE728B">
      <w:pPr>
        <w:rPr>
          <w:rFonts w:ascii="Times New Roman" w:hAnsi="Times New Roman"/>
          <w:b/>
          <w:bCs/>
          <w:sz w:val="24"/>
          <w:szCs w:val="24"/>
        </w:rPr>
      </w:pPr>
    </w:p>
    <w:p w14:paraId="4D114C91" w14:textId="736D9CB6" w:rsidR="002366C9" w:rsidRPr="00C20B8D" w:rsidRDefault="002366C9" w:rsidP="002366C9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3222E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F314F8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F314F8">
        <w:rPr>
          <w:rFonts w:ascii="Times New Roman" w:hAnsi="Times New Roman"/>
          <w:b/>
          <w:sz w:val="24"/>
          <w:szCs w:val="24"/>
        </w:rPr>
        <w:t>|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6D90">
        <w:rPr>
          <w:rFonts w:ascii="Times New Roman" w:hAnsi="Times New Roman"/>
          <w:b/>
          <w:bCs/>
          <w:sz w:val="24"/>
          <w:szCs w:val="24"/>
        </w:rPr>
        <w:t>Time-averaged ozone concentration and airborne particulate matter concentrations in the mouse-cage changing room.</w:t>
      </w:r>
      <w:r>
        <w:rPr>
          <w:rFonts w:ascii="Times New Roman" w:hAnsi="Times New Roman"/>
          <w:sz w:val="24"/>
          <w:szCs w:val="24"/>
        </w:rPr>
        <w:t xml:space="preserve"> Data are grouped as the initial measurement period with far-UVC lamps off (2h), the subsequent measurement period with far-UVC lamps operating (2h), and </w:t>
      </w:r>
      <w:r w:rsidRPr="006A12CB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subsequent final measurement period </w:t>
      </w:r>
      <w:r w:rsidRPr="006A12CB">
        <w:rPr>
          <w:rFonts w:ascii="Times New Roman" w:hAnsi="Times New Roman"/>
          <w:sz w:val="24"/>
          <w:szCs w:val="24"/>
        </w:rPr>
        <w:t xml:space="preserve">with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6A12CB">
        <w:rPr>
          <w:rFonts w:ascii="Times New Roman" w:hAnsi="Times New Roman"/>
          <w:sz w:val="24"/>
          <w:szCs w:val="24"/>
        </w:rPr>
        <w:t>far-UVC lamps off</w:t>
      </w:r>
      <w:r>
        <w:rPr>
          <w:rFonts w:ascii="Times New Roman" w:hAnsi="Times New Roman"/>
          <w:sz w:val="24"/>
          <w:szCs w:val="24"/>
        </w:rPr>
        <w:t xml:space="preserve"> (1h)</w:t>
      </w:r>
      <w:r w:rsidRPr="006A12CB">
        <w:rPr>
          <w:rFonts w:ascii="Times New Roman" w:hAnsi="Times New Roman"/>
          <w:sz w:val="24"/>
          <w:szCs w:val="24"/>
        </w:rPr>
        <w:t xml:space="preserve">. Average values for the sampling times are listed with </w:t>
      </w:r>
      <w:r w:rsidRPr="00095008">
        <w:rPr>
          <w:rFonts w:ascii="Times New Roman" w:hAnsi="Times New Roman"/>
          <w:sz w:val="24"/>
          <w:szCs w:val="24"/>
        </w:rPr>
        <w:t>± standard</w:t>
      </w:r>
      <w:bookmarkStart w:id="1" w:name="_GoBack"/>
      <w:bookmarkEnd w:id="1"/>
      <w:r w:rsidRPr="00095008">
        <w:rPr>
          <w:rFonts w:ascii="Times New Roman" w:hAnsi="Times New Roman"/>
          <w:sz w:val="24"/>
          <w:szCs w:val="24"/>
        </w:rPr>
        <w:t xml:space="preserve"> deviation.</w:t>
      </w:r>
    </w:p>
    <w:p w14:paraId="2BB331B7" w14:textId="77777777" w:rsidR="002366C9" w:rsidRPr="00C33C11" w:rsidRDefault="002366C9" w:rsidP="002366C9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0224" w:type="dxa"/>
        <w:tblLook w:val="00A0" w:firstRow="1" w:lastRow="0" w:firstColumn="1" w:lastColumn="0" w:noHBand="0" w:noVBand="0"/>
      </w:tblPr>
      <w:tblGrid>
        <w:gridCol w:w="1867"/>
        <w:gridCol w:w="1103"/>
        <w:gridCol w:w="1260"/>
        <w:gridCol w:w="1188"/>
        <w:gridCol w:w="1098"/>
        <w:gridCol w:w="1206"/>
        <w:gridCol w:w="1251"/>
        <w:gridCol w:w="1251"/>
      </w:tblGrid>
      <w:tr w:rsidR="002366C9" w:rsidRPr="009546ED" w14:paraId="02B17C5F" w14:textId="77777777" w:rsidTr="00673AFB">
        <w:trPr>
          <w:trHeight w:val="548"/>
        </w:trPr>
        <w:tc>
          <w:tcPr>
            <w:tcW w:w="1867" w:type="dxa"/>
            <w:vMerge w:val="restart"/>
          </w:tcPr>
          <w:p w14:paraId="1487078F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1103" w:type="dxa"/>
            <w:vMerge w:val="restart"/>
          </w:tcPr>
          <w:p w14:paraId="1B39B6C5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Ozone (ppb)</w:t>
            </w:r>
          </w:p>
        </w:tc>
        <w:tc>
          <w:tcPr>
            <w:tcW w:w="7254" w:type="dxa"/>
            <w:gridSpan w:val="6"/>
          </w:tcPr>
          <w:p w14:paraId="1025516D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Particle counts (counts/L)</w:t>
            </w:r>
          </w:p>
        </w:tc>
      </w:tr>
      <w:tr w:rsidR="002366C9" w:rsidRPr="009546ED" w14:paraId="1A3F1B96" w14:textId="77777777" w:rsidTr="00673AFB">
        <w:trPr>
          <w:trHeight w:val="530"/>
        </w:trPr>
        <w:tc>
          <w:tcPr>
            <w:tcW w:w="1867" w:type="dxa"/>
            <w:vMerge/>
          </w:tcPr>
          <w:p w14:paraId="6DFCFDB5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1103" w:type="dxa"/>
            <w:vMerge/>
          </w:tcPr>
          <w:p w14:paraId="1D9E079D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5296CA01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&gt; 0.3 µm</w:t>
            </w:r>
          </w:p>
        </w:tc>
        <w:tc>
          <w:tcPr>
            <w:tcW w:w="1188" w:type="dxa"/>
          </w:tcPr>
          <w:p w14:paraId="7DD07C80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&gt; 0.5 µm</w:t>
            </w:r>
          </w:p>
        </w:tc>
        <w:tc>
          <w:tcPr>
            <w:tcW w:w="1098" w:type="dxa"/>
          </w:tcPr>
          <w:p w14:paraId="4245292B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&gt; 1.0 µm</w:t>
            </w:r>
          </w:p>
        </w:tc>
        <w:tc>
          <w:tcPr>
            <w:tcW w:w="1206" w:type="dxa"/>
          </w:tcPr>
          <w:p w14:paraId="72493B66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&gt; 2.5 µm</w:t>
            </w:r>
          </w:p>
        </w:tc>
        <w:tc>
          <w:tcPr>
            <w:tcW w:w="1251" w:type="dxa"/>
          </w:tcPr>
          <w:p w14:paraId="7E789DA7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&gt; 5.0 µm</w:t>
            </w:r>
          </w:p>
        </w:tc>
        <w:tc>
          <w:tcPr>
            <w:tcW w:w="1251" w:type="dxa"/>
          </w:tcPr>
          <w:p w14:paraId="74451B8E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546ED">
              <w:rPr>
                <w:rFonts w:ascii="Arial Narrow" w:hAnsi="Arial Narrow"/>
                <w:b/>
                <w:bCs/>
              </w:rPr>
              <w:t>&gt; 10.0 µm</w:t>
            </w:r>
          </w:p>
        </w:tc>
      </w:tr>
      <w:tr w:rsidR="002366C9" w:rsidRPr="009546ED" w14:paraId="5C022078" w14:textId="77777777" w:rsidTr="00673AFB">
        <w:trPr>
          <w:trHeight w:val="620"/>
        </w:trPr>
        <w:tc>
          <w:tcPr>
            <w:tcW w:w="1867" w:type="dxa"/>
          </w:tcPr>
          <w:p w14:paraId="02120CDB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Before (n</w:t>
            </w:r>
            <w:r w:rsidRPr="009546ED">
              <w:rPr>
                <w:rFonts w:ascii="Arial Narrow" w:hAnsi="Arial Narrow"/>
              </w:rPr>
              <w:t>o UV</w:t>
            </w:r>
            <w:r>
              <w:rPr>
                <w:rFonts w:ascii="Arial Narrow" w:hAnsi="Arial Narrow"/>
              </w:rPr>
              <w:t xml:space="preserve">, </w:t>
            </w:r>
            <w:r w:rsidRPr="009546ED">
              <w:rPr>
                <w:rFonts w:ascii="Arial Narrow" w:hAnsi="Arial Narrow"/>
              </w:rPr>
              <w:t xml:space="preserve">2 </w:t>
            </w:r>
            <w:proofErr w:type="spellStart"/>
            <w:r w:rsidRPr="009546ED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>r</w:t>
            </w:r>
            <w:proofErr w:type="spellEnd"/>
            <w:r w:rsidRPr="009546ED">
              <w:rPr>
                <w:rFonts w:ascii="Arial Narrow" w:hAnsi="Arial Narrow"/>
              </w:rPr>
              <w:t>)</w:t>
            </w:r>
          </w:p>
        </w:tc>
        <w:tc>
          <w:tcPr>
            <w:tcW w:w="1103" w:type="dxa"/>
          </w:tcPr>
          <w:p w14:paraId="0983EC5A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25 ± 2.5</w:t>
            </w:r>
          </w:p>
        </w:tc>
        <w:tc>
          <w:tcPr>
            <w:tcW w:w="1260" w:type="dxa"/>
          </w:tcPr>
          <w:p w14:paraId="250EF46B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8200 ± 630</w:t>
            </w:r>
          </w:p>
        </w:tc>
        <w:tc>
          <w:tcPr>
            <w:tcW w:w="1188" w:type="dxa"/>
          </w:tcPr>
          <w:p w14:paraId="49C36E6C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2400 ± 200</w:t>
            </w:r>
          </w:p>
        </w:tc>
        <w:tc>
          <w:tcPr>
            <w:tcW w:w="1098" w:type="dxa"/>
          </w:tcPr>
          <w:p w14:paraId="697013B7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200 ± 35</w:t>
            </w:r>
          </w:p>
        </w:tc>
        <w:tc>
          <w:tcPr>
            <w:tcW w:w="1206" w:type="dxa"/>
          </w:tcPr>
          <w:p w14:paraId="0BB139FC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10 ± 9.9</w:t>
            </w:r>
          </w:p>
        </w:tc>
        <w:tc>
          <w:tcPr>
            <w:tcW w:w="1251" w:type="dxa"/>
          </w:tcPr>
          <w:p w14:paraId="290A3E9B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3.5 ± 3.7</w:t>
            </w:r>
          </w:p>
        </w:tc>
        <w:tc>
          <w:tcPr>
            <w:tcW w:w="1251" w:type="dxa"/>
          </w:tcPr>
          <w:p w14:paraId="091093C8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1.0 ± 1.8</w:t>
            </w:r>
          </w:p>
        </w:tc>
      </w:tr>
      <w:tr w:rsidR="002366C9" w:rsidRPr="009546ED" w14:paraId="034DC8A5" w14:textId="77777777" w:rsidTr="00673AFB">
        <w:trPr>
          <w:trHeight w:val="583"/>
        </w:trPr>
        <w:tc>
          <w:tcPr>
            <w:tcW w:w="1867" w:type="dxa"/>
          </w:tcPr>
          <w:p w14:paraId="58A47A01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 xml:space="preserve">UV on (2 </w:t>
            </w:r>
            <w:proofErr w:type="spellStart"/>
            <w:r w:rsidRPr="009546ED">
              <w:rPr>
                <w:rFonts w:ascii="Arial Narrow" w:hAnsi="Arial Narrow"/>
              </w:rPr>
              <w:t>hr</w:t>
            </w:r>
            <w:proofErr w:type="spellEnd"/>
            <w:r w:rsidRPr="009546ED">
              <w:rPr>
                <w:rFonts w:ascii="Arial Narrow" w:hAnsi="Arial Narrow"/>
              </w:rPr>
              <w:t>)</w:t>
            </w:r>
          </w:p>
        </w:tc>
        <w:tc>
          <w:tcPr>
            <w:tcW w:w="1103" w:type="dxa"/>
          </w:tcPr>
          <w:p w14:paraId="38E94D1C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27 ± 1.6</w:t>
            </w:r>
          </w:p>
        </w:tc>
        <w:tc>
          <w:tcPr>
            <w:tcW w:w="1260" w:type="dxa"/>
          </w:tcPr>
          <w:p w14:paraId="693FEF5B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8800 ± 1100</w:t>
            </w:r>
          </w:p>
        </w:tc>
        <w:tc>
          <w:tcPr>
            <w:tcW w:w="1188" w:type="dxa"/>
          </w:tcPr>
          <w:p w14:paraId="54CE5B23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2600 ± 310</w:t>
            </w:r>
          </w:p>
        </w:tc>
        <w:tc>
          <w:tcPr>
            <w:tcW w:w="1098" w:type="dxa"/>
          </w:tcPr>
          <w:p w14:paraId="0B8B28D5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210 ± 68</w:t>
            </w:r>
          </w:p>
        </w:tc>
        <w:tc>
          <w:tcPr>
            <w:tcW w:w="1206" w:type="dxa"/>
          </w:tcPr>
          <w:p w14:paraId="74AA220E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17 ± 12</w:t>
            </w:r>
          </w:p>
        </w:tc>
        <w:tc>
          <w:tcPr>
            <w:tcW w:w="1251" w:type="dxa"/>
          </w:tcPr>
          <w:p w14:paraId="3DE97982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6.3 ± 7.3</w:t>
            </w:r>
          </w:p>
        </w:tc>
        <w:tc>
          <w:tcPr>
            <w:tcW w:w="1251" w:type="dxa"/>
          </w:tcPr>
          <w:p w14:paraId="40E744F9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2.7 ± 3.7</w:t>
            </w:r>
          </w:p>
        </w:tc>
      </w:tr>
      <w:tr w:rsidR="002366C9" w:rsidRPr="009546ED" w14:paraId="5B98121B" w14:textId="77777777" w:rsidTr="00673AFB">
        <w:trPr>
          <w:trHeight w:val="602"/>
        </w:trPr>
        <w:tc>
          <w:tcPr>
            <w:tcW w:w="1867" w:type="dxa"/>
          </w:tcPr>
          <w:p w14:paraId="5A1720A8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After (no UV, </w:t>
            </w:r>
            <w:r w:rsidRPr="009546ED">
              <w:rPr>
                <w:rFonts w:ascii="Arial Narrow" w:hAnsi="Arial Narrow"/>
              </w:rPr>
              <w:t xml:space="preserve">1 </w:t>
            </w:r>
            <w:proofErr w:type="spellStart"/>
            <w:r w:rsidRPr="009546ED">
              <w:rPr>
                <w:rFonts w:ascii="Arial Narrow" w:hAnsi="Arial Narrow"/>
              </w:rPr>
              <w:t>hr</w:t>
            </w:r>
            <w:proofErr w:type="spellEnd"/>
            <w:r w:rsidRPr="009546ED">
              <w:rPr>
                <w:rFonts w:ascii="Arial Narrow" w:hAnsi="Arial Narrow"/>
              </w:rPr>
              <w:t>)</w:t>
            </w:r>
          </w:p>
        </w:tc>
        <w:tc>
          <w:tcPr>
            <w:tcW w:w="1103" w:type="dxa"/>
          </w:tcPr>
          <w:p w14:paraId="444CA825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25 ± 1.5</w:t>
            </w:r>
          </w:p>
        </w:tc>
        <w:tc>
          <w:tcPr>
            <w:tcW w:w="1260" w:type="dxa"/>
          </w:tcPr>
          <w:p w14:paraId="4BDB7F7D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7500 ± 800</w:t>
            </w:r>
          </w:p>
        </w:tc>
        <w:tc>
          <w:tcPr>
            <w:tcW w:w="1188" w:type="dxa"/>
          </w:tcPr>
          <w:p w14:paraId="3EB6B567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2200 ± 220</w:t>
            </w:r>
          </w:p>
        </w:tc>
        <w:tc>
          <w:tcPr>
            <w:tcW w:w="1098" w:type="dxa"/>
          </w:tcPr>
          <w:p w14:paraId="025A05D7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160 ± 45</w:t>
            </w:r>
          </w:p>
        </w:tc>
        <w:tc>
          <w:tcPr>
            <w:tcW w:w="1206" w:type="dxa"/>
          </w:tcPr>
          <w:p w14:paraId="529EBF47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8.0 ± 7.2</w:t>
            </w:r>
          </w:p>
        </w:tc>
        <w:tc>
          <w:tcPr>
            <w:tcW w:w="1251" w:type="dxa"/>
          </w:tcPr>
          <w:p w14:paraId="2F1CED26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4.4 ± 5.1</w:t>
            </w:r>
          </w:p>
        </w:tc>
        <w:tc>
          <w:tcPr>
            <w:tcW w:w="1251" w:type="dxa"/>
          </w:tcPr>
          <w:p w14:paraId="03C299EF" w14:textId="77777777" w:rsidR="002366C9" w:rsidRPr="009546ED" w:rsidRDefault="002366C9" w:rsidP="00696518">
            <w:pPr>
              <w:spacing w:before="120"/>
              <w:jc w:val="center"/>
              <w:rPr>
                <w:rFonts w:ascii="Arial Narrow" w:hAnsi="Arial Narrow"/>
              </w:rPr>
            </w:pPr>
            <w:r w:rsidRPr="009546ED">
              <w:rPr>
                <w:rFonts w:ascii="Arial Narrow" w:hAnsi="Arial Narrow"/>
              </w:rPr>
              <w:t>2.5 ± 2.9</w:t>
            </w:r>
          </w:p>
        </w:tc>
      </w:tr>
    </w:tbl>
    <w:p w14:paraId="044102B3" w14:textId="77777777" w:rsidR="002366C9" w:rsidRPr="000E683E" w:rsidRDefault="002366C9"/>
    <w:sectPr w:rsidR="002366C9" w:rsidRPr="000E683E" w:rsidSect="00673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C12"/>
    <w:rsid w:val="000031A7"/>
    <w:rsid w:val="000A45CA"/>
    <w:rsid w:val="000B5BFF"/>
    <w:rsid w:val="000D774D"/>
    <w:rsid w:val="000E406B"/>
    <w:rsid w:val="000E683E"/>
    <w:rsid w:val="000E6873"/>
    <w:rsid w:val="000E6BB8"/>
    <w:rsid w:val="001A46B8"/>
    <w:rsid w:val="001A4974"/>
    <w:rsid w:val="001C598D"/>
    <w:rsid w:val="001F7132"/>
    <w:rsid w:val="001F7ED7"/>
    <w:rsid w:val="0021120A"/>
    <w:rsid w:val="002366C9"/>
    <w:rsid w:val="00250C12"/>
    <w:rsid w:val="002C0880"/>
    <w:rsid w:val="00344FD8"/>
    <w:rsid w:val="00352A9C"/>
    <w:rsid w:val="00472789"/>
    <w:rsid w:val="004A6F0D"/>
    <w:rsid w:val="004B162B"/>
    <w:rsid w:val="004C0BB4"/>
    <w:rsid w:val="004F7BF8"/>
    <w:rsid w:val="00505B80"/>
    <w:rsid w:val="00516827"/>
    <w:rsid w:val="00566BA9"/>
    <w:rsid w:val="0060035A"/>
    <w:rsid w:val="006255A1"/>
    <w:rsid w:val="00646458"/>
    <w:rsid w:val="00673AFB"/>
    <w:rsid w:val="006D75B7"/>
    <w:rsid w:val="007144F3"/>
    <w:rsid w:val="008245EC"/>
    <w:rsid w:val="0083192A"/>
    <w:rsid w:val="00890515"/>
    <w:rsid w:val="008B01E3"/>
    <w:rsid w:val="008B5B18"/>
    <w:rsid w:val="008F66CB"/>
    <w:rsid w:val="00927557"/>
    <w:rsid w:val="009279E9"/>
    <w:rsid w:val="00937E4A"/>
    <w:rsid w:val="00960C4F"/>
    <w:rsid w:val="00967DBB"/>
    <w:rsid w:val="009A220C"/>
    <w:rsid w:val="009B0F95"/>
    <w:rsid w:val="00A924BB"/>
    <w:rsid w:val="00B571AC"/>
    <w:rsid w:val="00BA21C5"/>
    <w:rsid w:val="00BA6D57"/>
    <w:rsid w:val="00BE728B"/>
    <w:rsid w:val="00BF4DC3"/>
    <w:rsid w:val="00BF6488"/>
    <w:rsid w:val="00C86E56"/>
    <w:rsid w:val="00CB476A"/>
    <w:rsid w:val="00CC15FE"/>
    <w:rsid w:val="00CE7620"/>
    <w:rsid w:val="00D403D6"/>
    <w:rsid w:val="00D6343D"/>
    <w:rsid w:val="00DA65A3"/>
    <w:rsid w:val="00DE38B4"/>
    <w:rsid w:val="00DF1035"/>
    <w:rsid w:val="00E0122B"/>
    <w:rsid w:val="00E46147"/>
    <w:rsid w:val="00E93EEB"/>
    <w:rsid w:val="00E94E14"/>
    <w:rsid w:val="00ED1C84"/>
    <w:rsid w:val="00F00D8A"/>
    <w:rsid w:val="00F314F8"/>
    <w:rsid w:val="00F342C3"/>
    <w:rsid w:val="00F63562"/>
    <w:rsid w:val="00F8247C"/>
    <w:rsid w:val="00FA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9F58"/>
  <w15:chartTrackingRefBased/>
  <w15:docId w15:val="{06505D0B-0AB1-41F8-9825-BBA07385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uiPriority w:val="99"/>
    <w:rsid w:val="009A220C"/>
    <w:pPr>
      <w:spacing w:after="0" w:line="48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rsid w:val="006D75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75B7"/>
    <w:pPr>
      <w:spacing w:after="200" w:line="240" w:lineRule="auto"/>
    </w:pPr>
    <w:rPr>
      <w:rFonts w:ascii="Calibri" w:eastAsia="Times New Roman" w:hAnsi="Calibri" w:cs="Calibri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D75B7"/>
    <w:rPr>
      <w:rFonts w:ascii="Calibri" w:eastAsia="Times New Roman" w:hAnsi="Calibri" w:cs="Calibri"/>
      <w:kern w:val="0"/>
      <w:sz w:val="20"/>
      <w:szCs w:val="20"/>
    </w:rPr>
  </w:style>
  <w:style w:type="paragraph" w:styleId="Revision">
    <w:name w:val="Revision"/>
    <w:hidden/>
    <w:uiPriority w:val="99"/>
    <w:semiHidden/>
    <w:rsid w:val="008905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Welch, David</dc:creator>
  <cp:keywords/>
  <dc:description/>
  <cp:lastModifiedBy>Megala Priya J.</cp:lastModifiedBy>
  <cp:revision>5</cp:revision>
  <dcterms:created xsi:type="dcterms:W3CDTF">2024-01-02T15:12:00Z</dcterms:created>
  <dcterms:modified xsi:type="dcterms:W3CDTF">2024-03-19T07:25:00Z</dcterms:modified>
</cp:coreProperties>
</file>