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0A334" w14:textId="77777777" w:rsidR="00273B85" w:rsidRPr="0028054E" w:rsidRDefault="00273B85" w:rsidP="00037422">
      <w:pPr>
        <w:spacing w:line="360" w:lineRule="auto"/>
        <w:jc w:val="center"/>
        <w:rPr>
          <w:rFonts w:asciiTheme="majorBidi" w:hAnsiTheme="majorBidi"/>
          <w:b/>
          <w:bCs/>
        </w:rPr>
      </w:pPr>
      <w:r w:rsidRPr="0028054E">
        <w:rPr>
          <w:rFonts w:asciiTheme="majorBidi" w:hAnsiTheme="majorBidi"/>
          <w:b/>
          <w:bCs/>
        </w:rPr>
        <w:t>Electronic Supplementary Information for</w:t>
      </w:r>
    </w:p>
    <w:p w14:paraId="5972027E" w14:textId="77777777" w:rsidR="004F34BD" w:rsidRDefault="004F34BD" w:rsidP="004F34BD">
      <w:pPr>
        <w:spacing w:line="360" w:lineRule="auto"/>
        <w:jc w:val="both"/>
        <w:rPr>
          <w:rFonts w:cs="Times New Roman"/>
          <w:b/>
          <w:bCs/>
          <w:color w:val="000000"/>
          <w:sz w:val="32"/>
          <w:szCs w:val="32"/>
        </w:rPr>
      </w:pPr>
      <w:bookmarkStart w:id="0" w:name="_Hlk162950959"/>
      <w:bookmarkStart w:id="1" w:name="_Hlk160964621"/>
      <w:bookmarkStart w:id="2" w:name="_Hlk154748768"/>
      <w:r w:rsidRPr="00F24173">
        <w:rPr>
          <w:rFonts w:cs="Times New Roman"/>
          <w:b/>
          <w:bCs/>
          <w:color w:val="000000"/>
          <w:sz w:val="32"/>
          <w:szCs w:val="32"/>
        </w:rPr>
        <w:t>Graphsene as a Novel Porous Two-Dimensional Carbon Material for Enhanced Oxygen Reduction Electrocatalysis</w:t>
      </w:r>
      <w:bookmarkEnd w:id="0"/>
    </w:p>
    <w:bookmarkEnd w:id="1"/>
    <w:p w14:paraId="4783EC4B" w14:textId="2E8C5871" w:rsidR="008015BD" w:rsidRPr="008015BD" w:rsidRDefault="008015BD" w:rsidP="008015BD">
      <w:pPr>
        <w:spacing w:line="360" w:lineRule="auto"/>
        <w:jc w:val="both"/>
        <w:rPr>
          <w:rFonts w:asciiTheme="majorBidi" w:hAnsiTheme="majorBidi"/>
          <w:b/>
          <w:bCs/>
        </w:rPr>
      </w:pPr>
      <w:r w:rsidRPr="008015BD">
        <w:rPr>
          <w:rFonts w:asciiTheme="majorBidi" w:hAnsiTheme="majorBidi"/>
          <w:b/>
          <w:bCs/>
        </w:rPr>
        <w:t>Mohammadreza Hosseini</w:t>
      </w:r>
      <w:r w:rsidRPr="008015BD">
        <w:rPr>
          <w:rFonts w:asciiTheme="majorBidi" w:hAnsiTheme="majorBidi"/>
          <w:b/>
          <w:bCs/>
          <w:vertAlign w:val="superscript"/>
        </w:rPr>
        <w:t>a</w:t>
      </w:r>
      <w:r w:rsidRPr="008015BD">
        <w:rPr>
          <w:rFonts w:asciiTheme="majorBidi" w:hAnsiTheme="majorBidi"/>
          <w:b/>
          <w:bCs/>
        </w:rPr>
        <w:t>, Maryam Soleimani</w:t>
      </w:r>
      <w:r w:rsidRPr="008015BD">
        <w:rPr>
          <w:rFonts w:asciiTheme="majorBidi" w:hAnsiTheme="majorBidi"/>
          <w:b/>
          <w:bCs/>
          <w:vertAlign w:val="superscript"/>
        </w:rPr>
        <w:t>b</w:t>
      </w:r>
      <w:r w:rsidRPr="008015BD">
        <w:rPr>
          <w:rFonts w:asciiTheme="majorBidi" w:hAnsiTheme="majorBidi"/>
          <w:b/>
          <w:bCs/>
        </w:rPr>
        <w:t>, Fazel Shojaei</w:t>
      </w:r>
      <w:r w:rsidRPr="008015BD">
        <w:rPr>
          <w:rFonts w:asciiTheme="majorBidi" w:hAnsiTheme="majorBidi"/>
          <w:b/>
          <w:bCs/>
          <w:vertAlign w:val="superscript"/>
        </w:rPr>
        <w:t>c</w:t>
      </w:r>
      <w:r w:rsidRPr="008015BD">
        <w:rPr>
          <w:rFonts w:asciiTheme="majorBidi" w:hAnsiTheme="majorBidi"/>
          <w:b/>
          <w:bCs/>
        </w:rPr>
        <w:t>, Mahdi Pourfath</w:t>
      </w:r>
      <w:r w:rsidRPr="008015BD">
        <w:rPr>
          <w:rFonts w:asciiTheme="majorBidi" w:hAnsiTheme="majorBidi"/>
          <w:b/>
          <w:bCs/>
          <w:vertAlign w:val="superscript"/>
        </w:rPr>
        <w:t>b,</w:t>
      </w:r>
      <w:r w:rsidR="004004BB">
        <w:rPr>
          <w:rFonts w:asciiTheme="majorBidi" w:hAnsiTheme="majorBidi"/>
          <w:b/>
          <w:bCs/>
          <w:vertAlign w:val="superscript"/>
        </w:rPr>
        <w:t>d</w:t>
      </w:r>
      <w:r w:rsidRPr="008015BD">
        <w:rPr>
          <w:rFonts w:asciiTheme="majorBidi" w:hAnsiTheme="majorBidi"/>
          <w:b/>
          <w:bCs/>
          <w:vertAlign w:val="superscript"/>
        </w:rPr>
        <w:t>*</w:t>
      </w:r>
    </w:p>
    <w:p w14:paraId="2B0CD3B0" w14:textId="77777777" w:rsidR="008015BD" w:rsidRPr="008015BD" w:rsidRDefault="008015BD" w:rsidP="008015BD">
      <w:pPr>
        <w:spacing w:line="240" w:lineRule="auto"/>
        <w:jc w:val="both"/>
        <w:rPr>
          <w:rFonts w:asciiTheme="majorBidi" w:hAnsiTheme="majorBidi"/>
          <w:color w:val="auto"/>
          <w:sz w:val="22"/>
          <w:szCs w:val="22"/>
        </w:rPr>
      </w:pPr>
      <w:r w:rsidRPr="008015BD">
        <w:rPr>
          <w:rFonts w:asciiTheme="majorBidi" w:hAnsiTheme="majorBidi"/>
          <w:b/>
          <w:bCs/>
          <w:vertAlign w:val="superscript"/>
        </w:rPr>
        <w:t>a</w:t>
      </w:r>
      <w:r w:rsidRPr="008015BD">
        <w:rPr>
          <w:rFonts w:asciiTheme="majorBidi" w:hAnsiTheme="majorBidi"/>
          <w:b/>
          <w:bCs/>
        </w:rPr>
        <w:t xml:space="preserve"> </w:t>
      </w:r>
      <w:r w:rsidRPr="008015BD">
        <w:rPr>
          <w:rFonts w:asciiTheme="majorBidi" w:hAnsiTheme="majorBidi"/>
          <w:color w:val="auto"/>
          <w:sz w:val="22"/>
          <w:szCs w:val="22"/>
        </w:rPr>
        <w:t>Department of Physical Chemistry, Tarbiat Modares University, Tehran, Iran</w:t>
      </w:r>
    </w:p>
    <w:p w14:paraId="2621C3A2" w14:textId="77777777" w:rsidR="008015BD" w:rsidRPr="008015BD" w:rsidRDefault="008015BD" w:rsidP="008015BD">
      <w:pPr>
        <w:spacing w:line="240" w:lineRule="auto"/>
        <w:jc w:val="both"/>
        <w:rPr>
          <w:rFonts w:asciiTheme="majorBidi" w:hAnsiTheme="majorBidi"/>
          <w:color w:val="auto"/>
          <w:sz w:val="22"/>
          <w:szCs w:val="22"/>
        </w:rPr>
      </w:pPr>
      <w:r w:rsidRPr="008015BD">
        <w:rPr>
          <w:rFonts w:asciiTheme="majorBidi" w:hAnsiTheme="majorBidi"/>
          <w:color w:val="auto"/>
          <w:sz w:val="22"/>
          <w:szCs w:val="22"/>
          <w:vertAlign w:val="superscript"/>
        </w:rPr>
        <w:t>b</w:t>
      </w:r>
      <w:r w:rsidRPr="008015BD">
        <w:rPr>
          <w:rFonts w:asciiTheme="majorBidi" w:hAnsiTheme="majorBidi"/>
          <w:color w:val="auto"/>
          <w:sz w:val="22"/>
          <w:szCs w:val="22"/>
        </w:rPr>
        <w:t xml:space="preserve"> School of Electrical and Computer Engineering, University of Tehran, 14395-515 Tehran, Iran</w:t>
      </w:r>
    </w:p>
    <w:p w14:paraId="785AD645" w14:textId="5929BB0B" w:rsidR="008015BD" w:rsidRDefault="008015BD" w:rsidP="008015BD">
      <w:pPr>
        <w:spacing w:line="240" w:lineRule="auto"/>
        <w:jc w:val="both"/>
        <w:rPr>
          <w:rFonts w:asciiTheme="majorBidi" w:hAnsiTheme="majorBidi"/>
          <w:sz w:val="22"/>
          <w:szCs w:val="22"/>
        </w:rPr>
      </w:pPr>
      <w:r w:rsidRPr="008015BD">
        <w:rPr>
          <w:rFonts w:asciiTheme="majorBidi" w:hAnsiTheme="majorBidi"/>
          <w:color w:val="auto"/>
          <w:sz w:val="22"/>
          <w:szCs w:val="22"/>
          <w:vertAlign w:val="superscript"/>
        </w:rPr>
        <w:t>c</w:t>
      </w:r>
      <w:r w:rsidRPr="008015BD">
        <w:rPr>
          <w:rFonts w:asciiTheme="majorBidi" w:hAnsiTheme="majorBidi"/>
          <w:color w:val="auto"/>
          <w:sz w:val="22"/>
          <w:szCs w:val="22"/>
        </w:rPr>
        <w:t xml:space="preserve"> </w:t>
      </w:r>
      <w:r w:rsidRPr="008015BD">
        <w:rPr>
          <w:rFonts w:asciiTheme="majorBidi" w:hAnsiTheme="majorBidi"/>
          <w:sz w:val="22"/>
          <w:szCs w:val="22"/>
        </w:rPr>
        <w:t>Department of Chemistry, Faculty of Nano and Bioscience and Technology, Persian Gulf University, Bushehr 75169, Iran</w:t>
      </w:r>
    </w:p>
    <w:p w14:paraId="30F98697" w14:textId="4116FBD5" w:rsidR="004004BB" w:rsidRPr="004004BB" w:rsidRDefault="004004BB" w:rsidP="008015BD">
      <w:pPr>
        <w:spacing w:line="240" w:lineRule="auto"/>
        <w:jc w:val="both"/>
        <w:rPr>
          <w:rFonts w:asciiTheme="majorBidi" w:hAnsiTheme="majorBidi"/>
          <w:b/>
          <w:bCs/>
          <w:sz w:val="22"/>
          <w:szCs w:val="22"/>
        </w:rPr>
      </w:pPr>
      <w:r>
        <w:rPr>
          <w:rFonts w:asciiTheme="majorBidi" w:hAnsiTheme="majorBidi"/>
          <w:sz w:val="22"/>
          <w:szCs w:val="22"/>
          <w:vertAlign w:val="superscript"/>
        </w:rPr>
        <w:t>d</w:t>
      </w:r>
      <w:r>
        <w:rPr>
          <w:rFonts w:asciiTheme="majorBidi" w:hAnsiTheme="majorBidi"/>
          <w:sz w:val="22"/>
          <w:szCs w:val="22"/>
        </w:rPr>
        <w:t xml:space="preserve"> Institute for </w:t>
      </w:r>
      <w:r w:rsidR="004C4808">
        <w:rPr>
          <w:rFonts w:asciiTheme="majorBidi" w:hAnsiTheme="majorBidi"/>
          <w:sz w:val="22"/>
          <w:szCs w:val="22"/>
        </w:rPr>
        <w:t xml:space="preserve">Microelectronics, TU Wien, </w:t>
      </w:r>
      <w:r>
        <w:rPr>
          <w:rFonts w:asciiTheme="majorBidi" w:hAnsiTheme="majorBidi"/>
          <w:sz w:val="22"/>
          <w:szCs w:val="22"/>
        </w:rPr>
        <w:t xml:space="preserve"> </w:t>
      </w:r>
      <w:r w:rsidR="003961C2" w:rsidRPr="003961C2">
        <w:rPr>
          <w:rFonts w:asciiTheme="majorBidi" w:hAnsiTheme="majorBidi"/>
          <w:sz w:val="22"/>
          <w:szCs w:val="22"/>
        </w:rPr>
        <w:t>Gußhausstraße 27-29</w:t>
      </w:r>
      <w:r w:rsidR="003961C2">
        <w:rPr>
          <w:rFonts w:asciiTheme="majorBidi" w:hAnsiTheme="majorBidi"/>
          <w:sz w:val="22"/>
          <w:szCs w:val="22"/>
        </w:rPr>
        <w:t xml:space="preserve">, A-1040, Vienna, </w:t>
      </w:r>
      <w:r w:rsidR="00322081">
        <w:rPr>
          <w:rFonts w:asciiTheme="majorBidi" w:hAnsiTheme="majorBidi"/>
          <w:sz w:val="22"/>
          <w:szCs w:val="22"/>
        </w:rPr>
        <w:t>Austria</w:t>
      </w:r>
      <w:bookmarkStart w:id="3" w:name="_GoBack"/>
      <w:bookmarkEnd w:id="3"/>
    </w:p>
    <w:bookmarkEnd w:id="2"/>
    <w:p w14:paraId="6A4D910E" w14:textId="47170918" w:rsidR="00C077C5" w:rsidRDefault="00C077C5" w:rsidP="003454F9">
      <w:pPr>
        <w:jc w:val="center"/>
        <w:rPr>
          <w:rFonts w:asciiTheme="majorBidi" w:hAnsiTheme="majorBidi"/>
          <w:lang w:val="de-DE"/>
        </w:rPr>
      </w:pPr>
    </w:p>
    <w:p w14:paraId="59C4C245" w14:textId="1CEA5664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65010135" w14:textId="72984802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570F7B4C" w14:textId="07F9F525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1B3E3A73" w14:textId="3D55157C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0426095F" w14:textId="54688E00" w:rsidR="00BD5C6E" w:rsidRDefault="00E15AC7" w:rsidP="003454F9">
      <w:pPr>
        <w:jc w:val="center"/>
        <w:rPr>
          <w:rFonts w:asciiTheme="majorBidi" w:hAnsiTheme="majorBidi"/>
          <w:lang w:val="de-DE"/>
        </w:rPr>
      </w:pPr>
      <w:r>
        <w:rPr>
          <w:rFonts w:asciiTheme="majorBidi" w:hAnsiTheme="majorBidi"/>
          <w:lang w:val="de-DE"/>
        </w:rPr>
        <w:t xml:space="preserve"> </w:t>
      </w:r>
    </w:p>
    <w:p w14:paraId="00E0A09F" w14:textId="447EA165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49026AEC" w14:textId="7CCCACC2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530C8430" w14:textId="22380D11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5B5A00AB" w14:textId="26D88281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5B13554B" w14:textId="0FBC1490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3D6D8485" w14:textId="2D81C29A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66135114" w14:textId="0E1A62E1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255019D2" w14:textId="0CFB5D17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222EFFFE" w14:textId="77777777" w:rsidR="00BD5C6E" w:rsidRDefault="00BD5C6E" w:rsidP="003454F9">
      <w:pPr>
        <w:jc w:val="center"/>
        <w:rPr>
          <w:rFonts w:asciiTheme="majorBidi" w:hAnsiTheme="majorBidi"/>
          <w:lang w:val="de-DE"/>
        </w:rPr>
      </w:pPr>
    </w:p>
    <w:p w14:paraId="2DDD5F74" w14:textId="77777777" w:rsidR="00C077C5" w:rsidRDefault="00C077C5" w:rsidP="00EE67D1">
      <w:pPr>
        <w:rPr>
          <w:rFonts w:asciiTheme="majorBidi" w:hAnsiTheme="majorBidi"/>
          <w:lang w:val="de-DE"/>
        </w:rPr>
      </w:pPr>
    </w:p>
    <w:p w14:paraId="12203981" w14:textId="36491CA9" w:rsidR="003454F9" w:rsidRPr="00B6539E" w:rsidRDefault="003454F9" w:rsidP="003454F9">
      <w:pPr>
        <w:jc w:val="center"/>
        <w:rPr>
          <w:rFonts w:asciiTheme="majorBidi" w:eastAsiaTheme="minorEastAsia" w:hAnsiTheme="majorBidi"/>
          <w:iCs/>
        </w:rPr>
      </w:pPr>
      <w:r w:rsidRPr="00B6539E">
        <w:rPr>
          <w:rFonts w:asciiTheme="majorBidi" w:hAnsiTheme="majorBidi"/>
          <w:lang w:val="de-DE"/>
        </w:rPr>
        <w:lastRenderedPageBreak/>
        <w:t>E(</w:t>
      </w:r>
      <w:r w:rsidRPr="00B6539E">
        <w:rPr>
          <w:rFonts w:asciiTheme="majorBidi" w:hAnsiTheme="majorBidi"/>
        </w:rPr>
        <w:t>θ</w:t>
      </w:r>
      <w:r w:rsidRPr="00B6539E">
        <w:rPr>
          <w:rFonts w:asciiTheme="majorBidi" w:hAnsiTheme="majorBidi"/>
          <w:lang w:val="de-DE"/>
        </w:rPr>
        <w:t xml:space="preserve">) =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w:bookmarkStart w:id="4" w:name="_Hlk141443636"/>
            <w:bookmarkStart w:id="5" w:name="_Hlk141443687"/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11</m:t>
                </m:r>
              </m:sub>
            </m:sSub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22</m:t>
                </m:r>
              </m:sub>
            </m:sSub>
            <w:bookmarkEnd w:id="4"/>
            <m:r>
              <m:rPr>
                <m:sty m:val="p"/>
              </m:rPr>
              <w:rPr>
                <w:rFonts w:ascii="Cambria Math" w:hAnsi="Cambria Math"/>
                <w:lang w:val="de-DE"/>
              </w:rPr>
              <m:t xml:space="preserve">- </m:t>
            </m:r>
            <m:sSubSup>
              <m:sSubSupPr>
                <m:ctrlPr>
                  <w:rPr>
                    <w:rFonts w:ascii="Cambria Math" w:hAnsi="Cambria Math"/>
                    <w:iCs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12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bSup>
            <w:bookmarkEnd w:id="5"/>
          </m:num>
          <m:den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11</m:t>
                </m:r>
              </m:sub>
            </m:sSub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4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de-DE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11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22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 xml:space="preserve">- 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2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>66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12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de-DE"/>
              </w:rPr>
              <m:t>+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22</m:t>
                </m:r>
              </m:sub>
            </m:sSub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4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de-DE"/>
              </w:rPr>
              <m:t xml:space="preserve"> </m:t>
            </m:r>
          </m:den>
        </m:f>
      </m:oMath>
      <w:r w:rsidR="00E80DD1">
        <w:rPr>
          <w:rFonts w:asciiTheme="majorBidi" w:eastAsiaTheme="minorEastAsia" w:hAnsiTheme="majorBidi"/>
          <w:iCs/>
        </w:rPr>
        <w:t xml:space="preserve">                     (S1)</w:t>
      </w:r>
    </w:p>
    <w:p w14:paraId="796C3015" w14:textId="467D9947" w:rsidR="003454F9" w:rsidRPr="00B6539E" w:rsidRDefault="003454F9" w:rsidP="003454F9">
      <w:pPr>
        <w:jc w:val="center"/>
        <w:rPr>
          <w:rFonts w:asciiTheme="majorBidi" w:eastAsiaTheme="minorEastAsia" w:hAnsiTheme="majorBidi"/>
          <w:iCs/>
        </w:rPr>
      </w:pPr>
    </w:p>
    <w:p w14:paraId="5B6E182D" w14:textId="4F5B3CFA" w:rsidR="003454F9" w:rsidRDefault="003454F9" w:rsidP="003454F9">
      <w:pPr>
        <w:jc w:val="center"/>
        <w:rPr>
          <w:rFonts w:asciiTheme="majorBidi" w:eastAsiaTheme="minorEastAsia" w:hAnsiTheme="majorBidi"/>
          <w:iCs/>
        </w:rPr>
      </w:pPr>
      <w:r w:rsidRPr="00B6539E">
        <w:rPr>
          <w:rFonts w:asciiTheme="majorBidi" w:hAnsiTheme="majorBidi"/>
        </w:rPr>
        <w:t>ν</w:t>
      </w:r>
      <w:r w:rsidRPr="00B6539E">
        <w:rPr>
          <w:rFonts w:asciiTheme="majorBidi" w:hAnsiTheme="majorBidi"/>
          <w:lang w:val="de-DE"/>
        </w:rPr>
        <w:t>(</w:t>
      </w:r>
      <w:r w:rsidRPr="00B6539E">
        <w:rPr>
          <w:rFonts w:asciiTheme="majorBidi" w:hAnsiTheme="majorBidi"/>
        </w:rPr>
        <w:t>θ</w:t>
      </w:r>
      <w:r w:rsidRPr="00B6539E">
        <w:rPr>
          <w:rFonts w:asciiTheme="majorBidi" w:hAnsiTheme="majorBidi"/>
          <w:lang w:val="de-DE"/>
        </w:rPr>
        <w:t xml:space="preserve">) =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12</m:t>
                </m:r>
              </m:sub>
            </m:sSub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4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w:rPr>
                <w:rFonts w:ascii="Cambria Math" w:hAnsi="Cambria Math"/>
                <w:lang w:val="de-DE"/>
              </w:rPr>
              <m:t xml:space="preserve">-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11</m:t>
                    </m:r>
                  </m:sub>
                </m:sSub>
                <m:r>
                  <w:rPr>
                    <w:rFonts w:ascii="Cambria Math" w:hAnsi="Cambria Math"/>
                    <w:lang w:val="de-DE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22</m:t>
                    </m:r>
                  </m:sub>
                </m:sSub>
                <m:r>
                  <w:rPr>
                    <w:rFonts w:ascii="Cambria Math" w:hAnsi="Cambria Math"/>
                    <w:lang w:val="de-DE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11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22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 xml:space="preserve">- 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2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>66</m:t>
                        </m:r>
                      </m:sub>
                    </m:sSub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w:rPr>
                <w:rFonts w:ascii="Cambria Math" w:hAnsi="Cambria Math"/>
                <w:lang w:val="de-DE"/>
              </w:rPr>
              <m:t>+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12</m:t>
                </m:r>
              </m:sub>
            </m:sSub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4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11</m:t>
                </m:r>
              </m:sub>
            </m:sSub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4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de-DE"/>
              </w:rPr>
              <m:t>+</m:t>
            </m:r>
            <w:bookmarkStart w:id="6" w:name="_Hlk141444010"/>
            <m:d>
              <m:dPr>
                <m:begChr m:val="["/>
                <m:endChr m:val="]"/>
                <m:ctrlPr>
                  <w:rPr>
                    <w:rFonts w:ascii="Cambria Math" w:hAnsi="Cambria Math"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11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22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 xml:space="preserve">- 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2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de-DE"/>
                          </w:rPr>
                          <m:t>66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de-DE"/>
                      </w:rPr>
                      <m:t>12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w:bookmarkEnd w:id="6"/>
            <m:r>
              <m:rPr>
                <m:sty m:val="p"/>
              </m:rPr>
              <w:rPr>
                <w:rFonts w:ascii="Cambria Math" w:hAnsi="Cambria Math"/>
                <w:lang w:val="de-DE"/>
              </w:rPr>
              <m:t>+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22</m:t>
                </m:r>
              </m:sub>
            </m:sSub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cos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de-DE"/>
                  </w:rPr>
                  <m:t>4</m:t>
                </m:r>
              </m:sup>
            </m:sSup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θ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de-DE"/>
              </w:rPr>
              <m:t xml:space="preserve"> </m:t>
            </m:r>
          </m:den>
        </m:f>
      </m:oMath>
      <w:r w:rsidR="00E80DD1">
        <w:rPr>
          <w:rFonts w:asciiTheme="majorBidi" w:eastAsiaTheme="minorEastAsia" w:hAnsiTheme="majorBidi"/>
          <w:iCs/>
        </w:rPr>
        <w:t xml:space="preserve">                  (S2)</w:t>
      </w:r>
    </w:p>
    <w:p w14:paraId="3DDCC5D1" w14:textId="3781CBF0" w:rsidR="006A4770" w:rsidRDefault="006A4770" w:rsidP="00EE67D1">
      <w:pPr>
        <w:rPr>
          <w:rFonts w:asciiTheme="majorBidi" w:eastAsiaTheme="minorEastAsia" w:hAnsiTheme="majorBidi"/>
          <w:iCs/>
        </w:rPr>
      </w:pPr>
    </w:p>
    <w:p w14:paraId="097979C7" w14:textId="144174A1" w:rsidR="00057D49" w:rsidRDefault="00057D49" w:rsidP="003454F9">
      <w:pPr>
        <w:jc w:val="center"/>
        <w:rPr>
          <w:rFonts w:asciiTheme="majorBidi" w:eastAsiaTheme="minorEastAsia" w:hAnsiTheme="majorBidi"/>
          <w:iCs/>
        </w:rPr>
      </w:pPr>
    </w:p>
    <w:p w14:paraId="18EF480B" w14:textId="2EAB9B40" w:rsidR="000A71B8" w:rsidRDefault="000A71B8" w:rsidP="00AD2511">
      <w:pPr>
        <w:rPr>
          <w:rFonts w:asciiTheme="majorBidi" w:eastAsiaTheme="minorEastAsia" w:hAnsiTheme="majorBidi"/>
          <w:iCs/>
          <w:sz w:val="22"/>
          <w:szCs w:val="22"/>
        </w:rPr>
      </w:pPr>
    </w:p>
    <w:p w14:paraId="086FA425" w14:textId="3DF8D444" w:rsidR="000A71B8" w:rsidRDefault="000A71B8" w:rsidP="0065080D">
      <w:pPr>
        <w:jc w:val="center"/>
        <w:rPr>
          <w:rFonts w:asciiTheme="majorBidi" w:eastAsiaTheme="minorEastAsia" w:hAnsiTheme="majorBidi"/>
          <w:iCs/>
          <w:sz w:val="22"/>
          <w:szCs w:val="22"/>
        </w:rPr>
      </w:pPr>
    </w:p>
    <w:tbl>
      <w:tblPr>
        <w:tblStyle w:val="TableGridLight"/>
        <w:tblpPr w:leftFromText="180" w:rightFromText="180" w:vertAnchor="text" w:horzAnchor="margin" w:tblpXSpec="center" w:tblpY="345"/>
        <w:tblW w:w="6780" w:type="dxa"/>
        <w:tblLook w:val="04A0" w:firstRow="1" w:lastRow="0" w:firstColumn="1" w:lastColumn="0" w:noHBand="0" w:noVBand="1"/>
      </w:tblPr>
      <w:tblGrid>
        <w:gridCol w:w="1130"/>
        <w:gridCol w:w="1191"/>
        <w:gridCol w:w="1130"/>
        <w:gridCol w:w="1130"/>
        <w:gridCol w:w="1130"/>
        <w:gridCol w:w="1130"/>
      </w:tblGrid>
      <w:tr w:rsidR="00763FE9" w:rsidRPr="00AD2511" w14:paraId="3D41E7DA" w14:textId="77777777" w:rsidTr="00AD2511">
        <w:trPr>
          <w:trHeight w:val="577"/>
        </w:trPr>
        <w:tc>
          <w:tcPr>
            <w:tcW w:w="1130" w:type="dxa"/>
            <w:noWrap/>
            <w:hideMark/>
          </w:tcPr>
          <w:p w14:paraId="504BFAA8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79.510</w:t>
            </w:r>
          </w:p>
        </w:tc>
        <w:tc>
          <w:tcPr>
            <w:tcW w:w="1130" w:type="dxa"/>
            <w:noWrap/>
            <w:hideMark/>
          </w:tcPr>
          <w:p w14:paraId="0DDBE22A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21.084</w:t>
            </w:r>
          </w:p>
        </w:tc>
        <w:tc>
          <w:tcPr>
            <w:tcW w:w="1130" w:type="dxa"/>
            <w:noWrap/>
            <w:hideMark/>
          </w:tcPr>
          <w:p w14:paraId="478024A6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1A0AC169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29AA891A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0E5A6784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</w:tr>
      <w:tr w:rsidR="00763FE9" w:rsidRPr="00AD2511" w14:paraId="1DA0BBD7" w14:textId="77777777" w:rsidTr="00AD2511">
        <w:trPr>
          <w:trHeight w:val="577"/>
        </w:trPr>
        <w:tc>
          <w:tcPr>
            <w:tcW w:w="1130" w:type="dxa"/>
            <w:noWrap/>
            <w:hideMark/>
          </w:tcPr>
          <w:p w14:paraId="2468792D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21.084</w:t>
            </w:r>
          </w:p>
        </w:tc>
        <w:tc>
          <w:tcPr>
            <w:tcW w:w="1130" w:type="dxa"/>
            <w:noWrap/>
            <w:hideMark/>
          </w:tcPr>
          <w:p w14:paraId="56FD8B2A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187.362</w:t>
            </w:r>
          </w:p>
        </w:tc>
        <w:tc>
          <w:tcPr>
            <w:tcW w:w="1130" w:type="dxa"/>
            <w:noWrap/>
            <w:hideMark/>
          </w:tcPr>
          <w:p w14:paraId="57D09F9A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0.035</w:t>
            </w:r>
          </w:p>
        </w:tc>
        <w:tc>
          <w:tcPr>
            <w:tcW w:w="1130" w:type="dxa"/>
            <w:noWrap/>
            <w:hideMark/>
          </w:tcPr>
          <w:p w14:paraId="7987AC83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64F20810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342C2C00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</w:tr>
      <w:tr w:rsidR="00763FE9" w:rsidRPr="00AD2511" w14:paraId="065FACBB" w14:textId="77777777" w:rsidTr="00AD2511">
        <w:trPr>
          <w:trHeight w:val="577"/>
        </w:trPr>
        <w:tc>
          <w:tcPr>
            <w:tcW w:w="1130" w:type="dxa"/>
            <w:noWrap/>
            <w:hideMark/>
          </w:tcPr>
          <w:p w14:paraId="3A52F7A7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1BF3A5A0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-0.035</w:t>
            </w:r>
          </w:p>
        </w:tc>
        <w:tc>
          <w:tcPr>
            <w:tcW w:w="1130" w:type="dxa"/>
            <w:noWrap/>
            <w:hideMark/>
          </w:tcPr>
          <w:p w14:paraId="6D25AA70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0.182</w:t>
            </w:r>
          </w:p>
        </w:tc>
        <w:tc>
          <w:tcPr>
            <w:tcW w:w="1130" w:type="dxa"/>
            <w:noWrap/>
            <w:hideMark/>
          </w:tcPr>
          <w:p w14:paraId="5908772F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34D12084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55D924A5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</w:tr>
      <w:tr w:rsidR="00763FE9" w:rsidRPr="00AD2511" w14:paraId="3132DE38" w14:textId="77777777" w:rsidTr="00AD2511">
        <w:trPr>
          <w:trHeight w:val="577"/>
        </w:trPr>
        <w:tc>
          <w:tcPr>
            <w:tcW w:w="1130" w:type="dxa"/>
            <w:noWrap/>
            <w:hideMark/>
          </w:tcPr>
          <w:p w14:paraId="1F722CCB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7A2D3DB0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34A46FE4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2365477C" w14:textId="69BB499D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0.14</w:t>
            </w:r>
            <w:r w:rsidR="009E5DED"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1130" w:type="dxa"/>
            <w:noWrap/>
            <w:hideMark/>
          </w:tcPr>
          <w:p w14:paraId="7F7428B9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264B48C1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</w:tr>
      <w:tr w:rsidR="00763FE9" w:rsidRPr="00AD2511" w14:paraId="03F96E56" w14:textId="77777777" w:rsidTr="00AD2511">
        <w:trPr>
          <w:trHeight w:val="577"/>
        </w:trPr>
        <w:tc>
          <w:tcPr>
            <w:tcW w:w="1130" w:type="dxa"/>
            <w:noWrap/>
            <w:hideMark/>
          </w:tcPr>
          <w:p w14:paraId="0783D67A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67C7A869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7194B6C8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71351369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1C368D9F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0.112</w:t>
            </w:r>
          </w:p>
        </w:tc>
        <w:tc>
          <w:tcPr>
            <w:tcW w:w="1130" w:type="dxa"/>
            <w:noWrap/>
            <w:hideMark/>
          </w:tcPr>
          <w:p w14:paraId="73E3C495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</w:tr>
      <w:tr w:rsidR="00763FE9" w:rsidRPr="00AD2511" w14:paraId="37BE12EF" w14:textId="77777777" w:rsidTr="00AD2511">
        <w:trPr>
          <w:trHeight w:val="577"/>
        </w:trPr>
        <w:tc>
          <w:tcPr>
            <w:tcW w:w="1130" w:type="dxa"/>
            <w:noWrap/>
            <w:hideMark/>
          </w:tcPr>
          <w:p w14:paraId="130A836E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1560D08E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3E2D96E7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7602E20C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67A6E729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0.000</w:t>
            </w:r>
          </w:p>
        </w:tc>
        <w:tc>
          <w:tcPr>
            <w:tcW w:w="1130" w:type="dxa"/>
            <w:noWrap/>
            <w:hideMark/>
          </w:tcPr>
          <w:p w14:paraId="08FEF307" w14:textId="77777777" w:rsidR="00763FE9" w:rsidRPr="00AD2511" w:rsidRDefault="00763FE9" w:rsidP="00763FE9">
            <w:pPr>
              <w:jc w:val="center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 w:rsidRPr="00AD2511">
              <w:rPr>
                <w:rFonts w:eastAsia="Times New Roman" w:cs="Times New Roman"/>
                <w:color w:val="000000"/>
                <w:sz w:val="30"/>
                <w:szCs w:val="30"/>
              </w:rPr>
              <w:t>27.578</w:t>
            </w:r>
          </w:p>
        </w:tc>
      </w:tr>
    </w:tbl>
    <w:p w14:paraId="0DF410B8" w14:textId="3DDF913E" w:rsidR="000A71B8" w:rsidRDefault="000A71B8" w:rsidP="0065080D">
      <w:pPr>
        <w:jc w:val="center"/>
        <w:rPr>
          <w:rFonts w:asciiTheme="majorBidi" w:eastAsiaTheme="minorEastAsia" w:hAnsiTheme="majorBidi"/>
          <w:iCs/>
          <w:sz w:val="22"/>
          <w:szCs w:val="22"/>
        </w:rPr>
      </w:pPr>
      <w:r>
        <w:rPr>
          <w:rFonts w:asciiTheme="majorBidi" w:eastAsiaTheme="minorEastAsia" w:hAnsiTheme="majorBidi"/>
          <w:iCs/>
          <w:sz w:val="22"/>
          <w:szCs w:val="22"/>
        </w:rPr>
        <w:t xml:space="preserve">Table S1. </w:t>
      </w:r>
      <w:r w:rsidR="00631669">
        <w:rPr>
          <w:rFonts w:asciiTheme="majorBidi" w:eastAsiaTheme="minorEastAsia" w:hAnsiTheme="majorBidi"/>
          <w:iCs/>
          <w:sz w:val="22"/>
          <w:szCs w:val="22"/>
        </w:rPr>
        <w:t>G</w:t>
      </w:r>
      <w:r w:rsidR="00875279">
        <w:rPr>
          <w:rFonts w:asciiTheme="majorBidi" w:eastAsiaTheme="minorEastAsia" w:hAnsiTheme="majorBidi"/>
          <w:iCs/>
          <w:sz w:val="22"/>
          <w:szCs w:val="22"/>
        </w:rPr>
        <w:t>r</w:t>
      </w:r>
      <w:r w:rsidR="00631669">
        <w:rPr>
          <w:rFonts w:asciiTheme="majorBidi" w:eastAsiaTheme="minorEastAsia" w:hAnsiTheme="majorBidi"/>
          <w:iCs/>
          <w:sz w:val="22"/>
          <w:szCs w:val="22"/>
        </w:rPr>
        <w:t xml:space="preserve">S </w:t>
      </w:r>
      <w:r w:rsidR="00875279">
        <w:rPr>
          <w:rFonts w:asciiTheme="majorBidi" w:eastAsiaTheme="minorEastAsia" w:hAnsiTheme="majorBidi"/>
          <w:iCs/>
          <w:sz w:val="22"/>
          <w:szCs w:val="22"/>
        </w:rPr>
        <w:t xml:space="preserve">6×6 </w:t>
      </w:r>
      <w:r w:rsidR="00631669">
        <w:rPr>
          <w:rFonts w:asciiTheme="majorBidi" w:eastAsiaTheme="minorEastAsia" w:hAnsiTheme="majorBidi"/>
          <w:iCs/>
          <w:sz w:val="22"/>
          <w:szCs w:val="22"/>
        </w:rPr>
        <w:t>stiffness tensor</w:t>
      </w:r>
      <w:r w:rsidR="00192776">
        <w:rPr>
          <w:rFonts w:asciiTheme="majorBidi" w:eastAsiaTheme="minorEastAsia" w:hAnsiTheme="majorBidi"/>
          <w:iCs/>
          <w:sz w:val="22"/>
          <w:szCs w:val="22"/>
        </w:rPr>
        <w:t xml:space="preserve"> </w:t>
      </w:r>
      <w:r w:rsidR="00D54331">
        <w:rPr>
          <w:rFonts w:asciiTheme="majorBidi" w:eastAsiaTheme="minorEastAsia" w:hAnsiTheme="majorBidi"/>
          <w:iCs/>
          <w:sz w:val="22"/>
          <w:szCs w:val="22"/>
        </w:rPr>
        <w:t xml:space="preserve">in </w:t>
      </w:r>
      <w:r w:rsidR="00E31050">
        <w:rPr>
          <w:rFonts w:asciiTheme="majorBidi" w:eastAsiaTheme="minorEastAsia" w:hAnsiTheme="majorBidi"/>
          <w:iCs/>
          <w:sz w:val="22"/>
          <w:szCs w:val="22"/>
        </w:rPr>
        <w:t xml:space="preserve">the </w:t>
      </w:r>
      <w:r w:rsidR="00D54331">
        <w:rPr>
          <w:rFonts w:asciiTheme="majorBidi" w:eastAsiaTheme="minorEastAsia" w:hAnsiTheme="majorBidi"/>
          <w:iCs/>
          <w:sz w:val="22"/>
          <w:szCs w:val="22"/>
        </w:rPr>
        <w:t>unit</w:t>
      </w:r>
      <w:r w:rsidR="00E31050">
        <w:rPr>
          <w:rFonts w:asciiTheme="majorBidi" w:eastAsiaTheme="minorEastAsia" w:hAnsiTheme="majorBidi"/>
          <w:iCs/>
          <w:sz w:val="22"/>
          <w:szCs w:val="22"/>
        </w:rPr>
        <w:t xml:space="preserve"> </w:t>
      </w:r>
      <w:r w:rsidR="00D54331">
        <w:rPr>
          <w:rFonts w:asciiTheme="majorBidi" w:eastAsiaTheme="minorEastAsia" w:hAnsiTheme="majorBidi"/>
          <w:iCs/>
          <w:sz w:val="22"/>
          <w:szCs w:val="22"/>
        </w:rPr>
        <w:t>of GPa</w:t>
      </w:r>
    </w:p>
    <w:p w14:paraId="226146FB" w14:textId="77777777" w:rsidR="00062D61" w:rsidRPr="0065080D" w:rsidRDefault="00062D61" w:rsidP="0065080D">
      <w:pPr>
        <w:jc w:val="center"/>
        <w:rPr>
          <w:rFonts w:asciiTheme="majorBidi" w:eastAsiaTheme="minorEastAsia" w:hAnsiTheme="majorBidi"/>
          <w:iCs/>
          <w:sz w:val="22"/>
          <w:szCs w:val="22"/>
        </w:rPr>
      </w:pPr>
    </w:p>
    <w:sectPr w:rsidR="00062D61" w:rsidRPr="00650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F9"/>
    <w:rsid w:val="00037422"/>
    <w:rsid w:val="00057D49"/>
    <w:rsid w:val="00062D61"/>
    <w:rsid w:val="000A71B8"/>
    <w:rsid w:val="000F2207"/>
    <w:rsid w:val="00192776"/>
    <w:rsid w:val="00273B85"/>
    <w:rsid w:val="0028054E"/>
    <w:rsid w:val="002E7E6C"/>
    <w:rsid w:val="00322081"/>
    <w:rsid w:val="003454F9"/>
    <w:rsid w:val="003961C2"/>
    <w:rsid w:val="004004BB"/>
    <w:rsid w:val="004C4808"/>
    <w:rsid w:val="004F34BD"/>
    <w:rsid w:val="005A0237"/>
    <w:rsid w:val="00631669"/>
    <w:rsid w:val="006456A8"/>
    <w:rsid w:val="0065080D"/>
    <w:rsid w:val="006A4770"/>
    <w:rsid w:val="006E2E4F"/>
    <w:rsid w:val="00712A48"/>
    <w:rsid w:val="00763FE9"/>
    <w:rsid w:val="008015BD"/>
    <w:rsid w:val="00875279"/>
    <w:rsid w:val="009A5449"/>
    <w:rsid w:val="009A6478"/>
    <w:rsid w:val="009E5DED"/>
    <w:rsid w:val="009F2773"/>
    <w:rsid w:val="00AD2511"/>
    <w:rsid w:val="00B6539E"/>
    <w:rsid w:val="00BD5C6E"/>
    <w:rsid w:val="00C077C5"/>
    <w:rsid w:val="00D54331"/>
    <w:rsid w:val="00E15AC7"/>
    <w:rsid w:val="00E31050"/>
    <w:rsid w:val="00E80DD1"/>
    <w:rsid w:val="00EE67D1"/>
    <w:rsid w:val="00F2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DC72"/>
  <w15:chartTrackingRefBased/>
  <w15:docId w15:val="{D9C150E4-9A9A-41D0-A140-3369E66D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color w:val="000000" w:themeColor="text1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7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1B8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763F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</dc:creator>
  <cp:keywords/>
  <dc:description/>
  <cp:lastModifiedBy>mohammadreza</cp:lastModifiedBy>
  <cp:revision>17</cp:revision>
  <dcterms:created xsi:type="dcterms:W3CDTF">2023-12-26T05:07:00Z</dcterms:created>
  <dcterms:modified xsi:type="dcterms:W3CDTF">2024-04-19T19:41:00Z</dcterms:modified>
</cp:coreProperties>
</file>