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AD5A6" w14:textId="2B0BECDA" w:rsidR="003620EA" w:rsidRDefault="008C5B32" w:rsidP="003620EA">
      <w:pPr>
        <w:spacing w:after="0"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</w:t>
      </w:r>
      <w:r w:rsidR="003620EA">
        <w:rPr>
          <w:rFonts w:ascii="Arial" w:hAnsi="Arial" w:cs="Arial"/>
          <w:b/>
          <w:bCs/>
        </w:rPr>
        <w:t xml:space="preserve"> Figure 1</w:t>
      </w:r>
    </w:p>
    <w:p w14:paraId="5345D87B" w14:textId="288FA458" w:rsidR="00A91176" w:rsidRDefault="00A91176" w:rsidP="006A611E">
      <w:pPr>
        <w:spacing w:after="0" w:line="480" w:lineRule="auto"/>
        <w:rPr>
          <w:rFonts w:ascii="Arial" w:hAnsi="Arial" w:cs="Arial"/>
          <w:b/>
          <w:bCs/>
        </w:rPr>
      </w:pPr>
    </w:p>
    <w:p w14:paraId="7B374CDE" w14:textId="29A08861" w:rsidR="009C0E35" w:rsidRDefault="009C0E35" w:rsidP="003620EA">
      <w:pPr>
        <w:spacing w:after="0" w:line="480" w:lineRule="auto"/>
        <w:jc w:val="both"/>
        <w:rPr>
          <w:rFonts w:ascii="Arial" w:hAnsi="Arial" w:cs="Arial"/>
          <w:b/>
          <w:bCs/>
        </w:rPr>
      </w:pPr>
    </w:p>
    <w:bookmarkStart w:id="0" w:name="_GoBack"/>
    <w:p w14:paraId="67B49B29" w14:textId="2F38FAAC" w:rsidR="003620EA" w:rsidRDefault="009C0E35" w:rsidP="003620EA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9C0E35">
        <w:rPr>
          <w:rFonts w:ascii="Arial" w:hAnsi="Arial" w:cs="Arial"/>
          <w:b/>
          <w:bCs/>
        </w:rPr>
        <w:object w:dxaOrig="7455" w:dyaOrig="8790" w14:anchorId="31E37F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479.25pt" o:ole="">
            <v:imagedata r:id="rId6" o:title="" croptop="1083f" cropbottom="7981f" cropleft="1749f"/>
          </v:shape>
          <o:OLEObject Type="Embed" ProgID="Acrobat.Document.DC" ShapeID="_x0000_i1025" DrawAspect="Content" ObjectID="_1775310367" r:id="rId7"/>
        </w:object>
      </w:r>
      <w:bookmarkEnd w:id="0"/>
    </w:p>
    <w:p w14:paraId="4A143DA7" w14:textId="7CD0AD52" w:rsidR="005C4CAE" w:rsidRDefault="008C5B32" w:rsidP="00223FBA">
      <w:pPr>
        <w:tabs>
          <w:tab w:val="left" w:pos="8685"/>
        </w:tabs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Supplemental</w:t>
      </w:r>
      <w:r w:rsidR="003620EA" w:rsidRPr="00983604">
        <w:rPr>
          <w:rFonts w:ascii="Arial" w:hAnsi="Arial" w:cs="Arial"/>
          <w:b/>
          <w:bCs/>
        </w:rPr>
        <w:t xml:space="preserve"> figure 1</w:t>
      </w:r>
      <w:r w:rsidR="003620EA" w:rsidRPr="00983604">
        <w:rPr>
          <w:rFonts w:ascii="Arial" w:hAnsi="Arial" w:cs="Arial"/>
        </w:rPr>
        <w:t xml:space="preserve"> </w:t>
      </w:r>
      <w:r w:rsidR="008C14A5">
        <w:rPr>
          <w:rFonts w:ascii="Arial" w:hAnsi="Arial" w:cs="Arial"/>
        </w:rPr>
        <w:tab/>
      </w:r>
    </w:p>
    <w:p w14:paraId="5896F3EB" w14:textId="59F0B687" w:rsidR="00961B14" w:rsidRDefault="003620EA" w:rsidP="00A23830">
      <w:pPr>
        <w:spacing w:after="0" w:line="480" w:lineRule="auto"/>
        <w:jc w:val="both"/>
        <w:rPr>
          <w:rFonts w:ascii="Arial" w:hAnsi="Arial" w:cs="Arial"/>
        </w:rPr>
      </w:pPr>
      <w:r w:rsidRPr="00983604">
        <w:rPr>
          <w:rFonts w:ascii="Arial" w:hAnsi="Arial" w:cs="Arial"/>
        </w:rPr>
        <w:t>(</w:t>
      </w:r>
      <w:r w:rsidRPr="00983604">
        <w:rPr>
          <w:rFonts w:ascii="Arial" w:hAnsi="Arial" w:cs="Arial"/>
          <w:b/>
          <w:bCs/>
        </w:rPr>
        <w:t>a</w:t>
      </w:r>
      <w:r w:rsidRPr="00983604">
        <w:rPr>
          <w:rFonts w:ascii="Arial" w:hAnsi="Arial" w:cs="Arial"/>
        </w:rPr>
        <w:t xml:space="preserve">) </w:t>
      </w:r>
      <w:r w:rsidR="00097560">
        <w:rPr>
          <w:rFonts w:ascii="Arial" w:hAnsi="Arial" w:cs="Arial"/>
        </w:rPr>
        <w:t>R</w:t>
      </w:r>
      <w:r w:rsidR="00CF1477">
        <w:rPr>
          <w:rFonts w:ascii="Arial" w:hAnsi="Arial" w:cs="Arial"/>
        </w:rPr>
        <w:t>epresentative image</w:t>
      </w:r>
      <w:r w:rsidR="00097560">
        <w:rPr>
          <w:rFonts w:ascii="Arial" w:hAnsi="Arial" w:cs="Arial"/>
        </w:rPr>
        <w:t>s</w:t>
      </w:r>
      <w:r w:rsidR="00CF1477">
        <w:rPr>
          <w:rFonts w:ascii="Arial" w:hAnsi="Arial" w:cs="Arial"/>
        </w:rPr>
        <w:t xml:space="preserve"> of </w:t>
      </w:r>
      <w:r w:rsidR="00A91176">
        <w:rPr>
          <w:rFonts w:ascii="Arial" w:hAnsi="Arial" w:cs="Arial"/>
        </w:rPr>
        <w:t>human atrial fibroblasts</w:t>
      </w:r>
      <w:r w:rsidR="007A7EEE">
        <w:rPr>
          <w:rFonts w:ascii="Arial" w:hAnsi="Arial" w:cs="Arial"/>
        </w:rPr>
        <w:t xml:space="preserve"> doubled stained with antibodies against acetylated </w:t>
      </w:r>
      <w:r w:rsidR="007A7EEE" w:rsidRPr="007A7EEE">
        <w:rPr>
          <w:rFonts w:ascii="Symbol" w:hAnsi="Symbol" w:cs="Arial"/>
        </w:rPr>
        <w:t></w:t>
      </w:r>
      <w:r w:rsidR="007A7EEE">
        <w:rPr>
          <w:rFonts w:ascii="Arial" w:hAnsi="Arial" w:cs="Arial"/>
        </w:rPr>
        <w:t xml:space="preserve">-tubulin </w:t>
      </w:r>
      <w:r w:rsidR="00A91176">
        <w:rPr>
          <w:rFonts w:ascii="Arial" w:hAnsi="Arial" w:cs="Arial"/>
        </w:rPr>
        <w:t>(ciliary axoneme</w:t>
      </w:r>
      <w:r w:rsidR="00097560">
        <w:rPr>
          <w:rFonts w:ascii="Arial" w:hAnsi="Arial" w:cs="Arial"/>
        </w:rPr>
        <w:t>, red</w:t>
      </w:r>
      <w:r w:rsidR="00A91176">
        <w:rPr>
          <w:rFonts w:ascii="Arial" w:hAnsi="Arial" w:cs="Arial"/>
        </w:rPr>
        <w:t xml:space="preserve">) </w:t>
      </w:r>
      <w:r w:rsidR="007A7EEE">
        <w:rPr>
          <w:rFonts w:ascii="Arial" w:hAnsi="Arial" w:cs="Arial"/>
        </w:rPr>
        <w:t xml:space="preserve">and </w:t>
      </w:r>
      <w:r w:rsidR="007A7EEE" w:rsidRPr="007A7EEE">
        <w:rPr>
          <w:rFonts w:ascii="Symbol" w:hAnsi="Symbol" w:cs="Arial"/>
        </w:rPr>
        <w:t></w:t>
      </w:r>
      <w:r w:rsidR="007A7EEE">
        <w:rPr>
          <w:rFonts w:ascii="Arial" w:hAnsi="Arial" w:cs="Arial"/>
        </w:rPr>
        <w:t>-tubulin</w:t>
      </w:r>
      <w:r w:rsidR="00A91176">
        <w:rPr>
          <w:rFonts w:ascii="Arial" w:hAnsi="Arial" w:cs="Arial"/>
        </w:rPr>
        <w:t xml:space="preserve"> (basal body</w:t>
      </w:r>
      <w:r w:rsidR="00097560">
        <w:rPr>
          <w:rFonts w:ascii="Arial" w:hAnsi="Arial" w:cs="Arial"/>
        </w:rPr>
        <w:t>, green</w:t>
      </w:r>
      <w:r w:rsidR="00A91176">
        <w:rPr>
          <w:rFonts w:ascii="Arial" w:hAnsi="Arial" w:cs="Arial"/>
        </w:rPr>
        <w:t>)</w:t>
      </w:r>
      <w:r w:rsidR="00D03957">
        <w:rPr>
          <w:rFonts w:ascii="Arial" w:hAnsi="Arial" w:cs="Arial"/>
        </w:rPr>
        <w:t>,</w:t>
      </w:r>
      <w:r w:rsidR="00097560">
        <w:rPr>
          <w:rFonts w:ascii="Arial" w:hAnsi="Arial" w:cs="Arial"/>
        </w:rPr>
        <w:t xml:space="preserve"> showing the ciliary </w:t>
      </w:r>
      <w:r w:rsidR="00097560">
        <w:rPr>
          <w:rFonts w:ascii="Arial" w:hAnsi="Arial" w:cs="Arial"/>
        </w:rPr>
        <w:lastRenderedPageBreak/>
        <w:t xml:space="preserve">structure </w:t>
      </w:r>
      <w:r w:rsidR="00A91176">
        <w:rPr>
          <w:rFonts w:ascii="Arial" w:hAnsi="Arial" w:cs="Arial"/>
        </w:rPr>
        <w:t xml:space="preserve">as indicated by </w:t>
      </w:r>
      <w:r w:rsidR="00097560">
        <w:rPr>
          <w:rFonts w:ascii="Arial" w:hAnsi="Arial" w:cs="Arial"/>
        </w:rPr>
        <w:t xml:space="preserve">the </w:t>
      </w:r>
      <w:r w:rsidR="002603EC">
        <w:rPr>
          <w:rFonts w:ascii="Arial" w:hAnsi="Arial" w:cs="Arial"/>
        </w:rPr>
        <w:t>white arrows.</w:t>
      </w:r>
      <w:r w:rsidR="002603EC" w:rsidRPr="002603EC">
        <w:rPr>
          <w:rFonts w:ascii="Arial" w:hAnsi="Arial" w:cs="Arial"/>
        </w:rPr>
        <w:t xml:space="preserve"> </w:t>
      </w:r>
      <w:r w:rsidR="002603EC">
        <w:rPr>
          <w:rFonts w:ascii="Arial" w:hAnsi="Arial" w:cs="Arial"/>
        </w:rPr>
        <w:t>Scale bar, 2</w:t>
      </w:r>
      <w:r w:rsidR="002603EC" w:rsidRPr="002603EC">
        <w:rPr>
          <w:rFonts w:ascii="Arial" w:hAnsi="Arial" w:cs="Arial"/>
        </w:rPr>
        <w:t>0</w:t>
      </w:r>
      <w:r w:rsidR="002603EC" w:rsidRPr="00BF16A9">
        <w:rPr>
          <w:rFonts w:ascii="Symbol" w:hAnsi="Symbol" w:cs="Arial"/>
        </w:rPr>
        <w:t></w:t>
      </w:r>
      <w:r w:rsidR="002603EC" w:rsidRPr="002603EC">
        <w:rPr>
          <w:rFonts w:ascii="Arial" w:hAnsi="Arial" w:cs="Arial"/>
        </w:rPr>
        <w:t>m</w:t>
      </w:r>
      <w:r w:rsidR="002603EC">
        <w:rPr>
          <w:rFonts w:ascii="Arial" w:hAnsi="Arial" w:cs="Arial"/>
        </w:rPr>
        <w:t xml:space="preserve">. </w:t>
      </w:r>
      <w:r w:rsidR="00A23830">
        <w:rPr>
          <w:rFonts w:ascii="Arial" w:hAnsi="Arial" w:cs="Arial"/>
        </w:rPr>
        <w:t>(</w:t>
      </w:r>
      <w:r w:rsidR="00D54270">
        <w:rPr>
          <w:rFonts w:ascii="Arial" w:hAnsi="Arial" w:cs="Arial"/>
          <w:b/>
          <w:bCs/>
        </w:rPr>
        <w:t>b</w:t>
      </w:r>
      <w:r w:rsidR="00A23830">
        <w:rPr>
          <w:rFonts w:ascii="Arial" w:hAnsi="Arial" w:cs="Arial"/>
        </w:rPr>
        <w:t xml:space="preserve">) </w:t>
      </w:r>
      <w:r w:rsidRPr="00983604">
        <w:rPr>
          <w:rFonts w:ascii="Arial" w:hAnsi="Arial" w:cs="Arial"/>
        </w:rPr>
        <w:t xml:space="preserve">The proportion of </w:t>
      </w:r>
      <w:r w:rsidR="00D03957" w:rsidRPr="00983604">
        <w:rPr>
          <w:rFonts w:ascii="Arial" w:hAnsi="Arial" w:cs="Arial"/>
        </w:rPr>
        <w:t>vimentin</w:t>
      </w:r>
      <w:r w:rsidR="00D03957">
        <w:rPr>
          <w:rFonts w:ascii="Arial" w:hAnsi="Arial" w:cs="Arial"/>
        </w:rPr>
        <w:t>-</w:t>
      </w:r>
      <w:r w:rsidRPr="00983604">
        <w:rPr>
          <w:rFonts w:ascii="Arial" w:hAnsi="Arial" w:cs="Arial"/>
        </w:rPr>
        <w:t xml:space="preserve">negative cells with primary cilia (%) in the left atrial tissue of the non-AF and AF patients. </w:t>
      </w:r>
      <w:r w:rsidR="00A23830">
        <w:rPr>
          <w:rFonts w:ascii="Arial" w:hAnsi="Arial" w:cs="Arial"/>
        </w:rPr>
        <w:t xml:space="preserve">N=10/group. </w:t>
      </w:r>
      <w:r w:rsidR="00781E00">
        <w:rPr>
          <w:rFonts w:ascii="Arial" w:hAnsi="Arial" w:cs="Arial"/>
        </w:rPr>
        <w:t>(</w:t>
      </w:r>
      <w:r w:rsidR="00E56236">
        <w:rPr>
          <w:rFonts w:ascii="Arial" w:hAnsi="Arial" w:cs="Arial"/>
          <w:b/>
          <w:bCs/>
        </w:rPr>
        <w:t>c-</w:t>
      </w:r>
      <w:r w:rsidR="00D54270">
        <w:rPr>
          <w:rFonts w:ascii="Arial" w:hAnsi="Arial" w:cs="Arial"/>
          <w:b/>
          <w:bCs/>
        </w:rPr>
        <w:t>d</w:t>
      </w:r>
      <w:r w:rsidR="00781E00">
        <w:rPr>
          <w:rFonts w:ascii="Arial" w:hAnsi="Arial" w:cs="Arial"/>
        </w:rPr>
        <w:t>) T</w:t>
      </w:r>
      <w:r w:rsidRPr="00983604">
        <w:rPr>
          <w:rFonts w:ascii="Arial" w:hAnsi="Arial" w:cs="Arial"/>
        </w:rPr>
        <w:t xml:space="preserve">he gene expression of </w:t>
      </w:r>
      <w:r w:rsidRPr="00983604">
        <w:rPr>
          <w:rFonts w:ascii="Arial" w:hAnsi="Arial" w:cs="Arial"/>
          <w:i/>
          <w:iCs/>
        </w:rPr>
        <w:t>PIFO</w:t>
      </w:r>
      <w:r w:rsidRPr="00983604">
        <w:rPr>
          <w:rFonts w:ascii="Arial" w:hAnsi="Arial" w:cs="Arial"/>
        </w:rPr>
        <w:t xml:space="preserve"> (</w:t>
      </w:r>
      <w:r w:rsidR="00D54270">
        <w:rPr>
          <w:rFonts w:ascii="Arial" w:hAnsi="Arial" w:cs="Arial"/>
          <w:b/>
          <w:bCs/>
        </w:rPr>
        <w:t>c</w:t>
      </w:r>
      <w:r w:rsidRPr="00983604">
        <w:rPr>
          <w:rFonts w:ascii="Arial" w:hAnsi="Arial" w:cs="Arial"/>
        </w:rPr>
        <w:t xml:space="preserve">) and </w:t>
      </w:r>
      <w:r w:rsidRPr="00983604">
        <w:rPr>
          <w:rFonts w:ascii="Arial" w:hAnsi="Arial" w:cs="Arial"/>
          <w:i/>
          <w:iCs/>
        </w:rPr>
        <w:t>TCHP</w:t>
      </w:r>
      <w:r w:rsidRPr="00983604">
        <w:rPr>
          <w:rFonts w:ascii="Arial" w:hAnsi="Arial" w:cs="Arial"/>
        </w:rPr>
        <w:t xml:space="preserve"> (</w:t>
      </w:r>
      <w:r w:rsidR="00D54270">
        <w:rPr>
          <w:rFonts w:ascii="Arial" w:hAnsi="Arial" w:cs="Arial"/>
          <w:b/>
          <w:bCs/>
        </w:rPr>
        <w:t>d</w:t>
      </w:r>
      <w:r w:rsidRPr="00983604">
        <w:rPr>
          <w:rFonts w:ascii="Arial" w:hAnsi="Arial" w:cs="Arial"/>
        </w:rPr>
        <w:t>) in the left atrial tissue of non-AF</w:t>
      </w:r>
      <w:r w:rsidR="00A23830">
        <w:rPr>
          <w:rFonts w:ascii="Arial" w:hAnsi="Arial" w:cs="Arial"/>
        </w:rPr>
        <w:t xml:space="preserve"> (N=25)</w:t>
      </w:r>
      <w:r w:rsidRPr="00983604">
        <w:rPr>
          <w:rFonts w:ascii="Arial" w:hAnsi="Arial" w:cs="Arial"/>
        </w:rPr>
        <w:t xml:space="preserve"> and AF patients</w:t>
      </w:r>
      <w:r w:rsidR="00A23830">
        <w:rPr>
          <w:rFonts w:ascii="Arial" w:hAnsi="Arial" w:cs="Arial"/>
        </w:rPr>
        <w:t xml:space="preserve"> (N=26)</w:t>
      </w:r>
      <w:r w:rsidRPr="00983604">
        <w:rPr>
          <w:rFonts w:ascii="Arial" w:hAnsi="Arial" w:cs="Arial"/>
        </w:rPr>
        <w:t>.</w:t>
      </w:r>
      <w:r w:rsidR="00B265C5">
        <w:rPr>
          <w:rFonts w:ascii="Arial" w:hAnsi="Arial" w:cs="Arial"/>
        </w:rPr>
        <w:t xml:space="preserve"> The statistical significance was tested </w:t>
      </w:r>
      <w:r w:rsidR="00761DE5">
        <w:rPr>
          <w:rFonts w:ascii="Arial" w:hAnsi="Arial" w:cs="Arial"/>
        </w:rPr>
        <w:t>using the Mann-Whitney U test.</w:t>
      </w:r>
    </w:p>
    <w:p w14:paraId="180F99BC" w14:textId="64D277F3" w:rsidR="00E93752" w:rsidRDefault="00E93752" w:rsidP="00A23830">
      <w:pPr>
        <w:spacing w:after="0" w:line="480" w:lineRule="auto"/>
        <w:jc w:val="both"/>
        <w:rPr>
          <w:rFonts w:ascii="Arial" w:hAnsi="Arial" w:cs="Arial"/>
        </w:rPr>
      </w:pPr>
    </w:p>
    <w:p w14:paraId="611D5B47" w14:textId="77777777" w:rsidR="00AE3747" w:rsidRPr="00E93752" w:rsidRDefault="00AE3747" w:rsidP="00AE3747">
      <w:pPr>
        <w:spacing w:after="0" w:line="480" w:lineRule="auto"/>
        <w:jc w:val="both"/>
        <w:rPr>
          <w:rFonts w:ascii="Arial" w:hAnsi="Arial" w:cs="Arial"/>
          <w:b/>
        </w:rPr>
      </w:pPr>
      <w:r w:rsidRPr="00E93752">
        <w:rPr>
          <w:rFonts w:ascii="Arial" w:hAnsi="Arial" w:cs="Arial"/>
          <w:b/>
        </w:rPr>
        <w:t>Supplemental figure 2</w:t>
      </w:r>
    </w:p>
    <w:p w14:paraId="3E4391A7" w14:textId="02974BEA" w:rsidR="00AE3747" w:rsidRDefault="002E0B9C" w:rsidP="00AE3747">
      <w:pPr>
        <w:spacing w:after="0" w:line="480" w:lineRule="auto"/>
        <w:jc w:val="both"/>
        <w:rPr>
          <w:rFonts w:ascii="Arial" w:hAnsi="Arial" w:cs="Arial"/>
        </w:rPr>
      </w:pPr>
      <w:r w:rsidRPr="002E0B9C"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345F439A" wp14:editId="3C4D9AB2">
            <wp:extent cx="5972810" cy="8413750"/>
            <wp:effectExtent l="0" t="0" r="8890" b="6350"/>
            <wp:docPr id="3" name="Picture 3" descr="G:\diva\AF Research\3. Experimental Projects\E4. Makiri Kawasaki Benedetta\20231123_primary cilia manuscript submission to scientific reports\20230326_Supp fig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iva\AF Research\3. Experimental Projects\E4. Makiri Kawasaki Benedetta\20231123_primary cilia manuscript submission to scientific reports\20230326_Supp fig 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1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78BDC" w14:textId="77777777" w:rsidR="00AE3747" w:rsidRDefault="00AE3747" w:rsidP="00AE3747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Supplemental figure 2</w:t>
      </w:r>
    </w:p>
    <w:p w14:paraId="02E070B3" w14:textId="3016F39E" w:rsidR="00FD1936" w:rsidRPr="00223FBA" w:rsidRDefault="00AE3747" w:rsidP="00A23830">
      <w:pPr>
        <w:spacing w:after="0" w:line="480" w:lineRule="auto"/>
        <w:jc w:val="both"/>
      </w:pPr>
      <w:r w:rsidRPr="00983604">
        <w:rPr>
          <w:rFonts w:ascii="Arial" w:hAnsi="Arial" w:cs="Arial"/>
        </w:rPr>
        <w:t>(</w:t>
      </w:r>
      <w:r w:rsidRPr="00983604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, b, c</w:t>
      </w:r>
      <w:r>
        <w:rPr>
          <w:rFonts w:ascii="Arial" w:hAnsi="Arial" w:cs="Arial"/>
        </w:rPr>
        <w:t>)</w:t>
      </w:r>
      <w:r>
        <w:rPr>
          <w:b/>
        </w:rPr>
        <w:t xml:space="preserve"> </w:t>
      </w:r>
      <w:r>
        <w:t>Full-length Wester</w:t>
      </w:r>
      <w:r w:rsidR="00E56236">
        <w:t>n Blots, including the</w:t>
      </w:r>
      <w:r w:rsidR="002E0B9C">
        <w:t xml:space="preserve"> corresponding</w:t>
      </w:r>
      <w:r w:rsidR="00E56236">
        <w:t xml:space="preserve"> ladders</w:t>
      </w:r>
      <w:r w:rsidR="002E0B9C">
        <w:t xml:space="preserve"> that reveal the blot edges.</w:t>
      </w:r>
      <w:r w:rsidR="008450DC">
        <w:t xml:space="preserve"> </w:t>
      </w:r>
      <w:r w:rsidR="008450DC" w:rsidRPr="00223FBA">
        <w:rPr>
          <w:b/>
        </w:rPr>
        <w:t>(b)</w:t>
      </w:r>
      <w:r w:rsidR="002E0B9C">
        <w:t xml:space="preserve"> The box indicates samples not relevant to the study.</w:t>
      </w:r>
    </w:p>
    <w:p w14:paraId="771EC380" w14:textId="7EBA6A64" w:rsidR="00E93752" w:rsidRPr="00A23830" w:rsidRDefault="00FD1936" w:rsidP="00A23830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E93752" w:rsidRPr="00A23830" w:rsidSect="00223FBA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74B56" w14:textId="77777777" w:rsidR="00D47BC0" w:rsidRDefault="00D47BC0">
      <w:pPr>
        <w:spacing w:after="0" w:line="240" w:lineRule="auto"/>
      </w:pPr>
      <w:r>
        <w:separator/>
      </w:r>
    </w:p>
  </w:endnote>
  <w:endnote w:type="continuationSeparator" w:id="0">
    <w:p w14:paraId="3C1B1A94" w14:textId="77777777" w:rsidR="00D47BC0" w:rsidRDefault="00D47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4236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0D370" w14:textId="17D625F4" w:rsidR="00F53C2F" w:rsidRDefault="003620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FB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09C7476" w14:textId="77777777" w:rsidR="00F53C2F" w:rsidRDefault="00223F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D767E" w14:textId="77777777" w:rsidR="00D47BC0" w:rsidRDefault="00D47BC0">
      <w:pPr>
        <w:spacing w:after="0" w:line="240" w:lineRule="auto"/>
      </w:pPr>
      <w:r>
        <w:separator/>
      </w:r>
    </w:p>
  </w:footnote>
  <w:footnote w:type="continuationSeparator" w:id="0">
    <w:p w14:paraId="4063FD3A" w14:textId="77777777" w:rsidR="00D47BC0" w:rsidRDefault="00D47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QxAlKWZuYGFko6SsGpxcWZ+XkgBRa1AGaMQkEsAAAA"/>
  </w:docVars>
  <w:rsids>
    <w:rsidRoot w:val="003620EA"/>
    <w:rsid w:val="000562C6"/>
    <w:rsid w:val="00097560"/>
    <w:rsid w:val="000B4DD8"/>
    <w:rsid w:val="001C64A2"/>
    <w:rsid w:val="00223FBA"/>
    <w:rsid w:val="002603EC"/>
    <w:rsid w:val="00263BDF"/>
    <w:rsid w:val="0029542A"/>
    <w:rsid w:val="002E0B9C"/>
    <w:rsid w:val="003005C9"/>
    <w:rsid w:val="003620EA"/>
    <w:rsid w:val="00464A12"/>
    <w:rsid w:val="004819DB"/>
    <w:rsid w:val="00564B73"/>
    <w:rsid w:val="005C4CAE"/>
    <w:rsid w:val="00657C9D"/>
    <w:rsid w:val="006A611E"/>
    <w:rsid w:val="006D25D1"/>
    <w:rsid w:val="006E0DDB"/>
    <w:rsid w:val="00761DE5"/>
    <w:rsid w:val="00781E00"/>
    <w:rsid w:val="007A7EEE"/>
    <w:rsid w:val="008450DC"/>
    <w:rsid w:val="00875DF6"/>
    <w:rsid w:val="008C14A5"/>
    <w:rsid w:val="008C32D4"/>
    <w:rsid w:val="008C5B32"/>
    <w:rsid w:val="00961B14"/>
    <w:rsid w:val="009656DA"/>
    <w:rsid w:val="009C0E35"/>
    <w:rsid w:val="00A23830"/>
    <w:rsid w:val="00A91176"/>
    <w:rsid w:val="00AB1A47"/>
    <w:rsid w:val="00AE3747"/>
    <w:rsid w:val="00B265C5"/>
    <w:rsid w:val="00B46061"/>
    <w:rsid w:val="00B641E4"/>
    <w:rsid w:val="00C17746"/>
    <w:rsid w:val="00C23280"/>
    <w:rsid w:val="00C858B5"/>
    <w:rsid w:val="00CF1477"/>
    <w:rsid w:val="00CF5599"/>
    <w:rsid w:val="00D03957"/>
    <w:rsid w:val="00D47BC0"/>
    <w:rsid w:val="00D54270"/>
    <w:rsid w:val="00E32758"/>
    <w:rsid w:val="00E56236"/>
    <w:rsid w:val="00E84256"/>
    <w:rsid w:val="00E93752"/>
    <w:rsid w:val="00EE07C9"/>
    <w:rsid w:val="00EE556B"/>
    <w:rsid w:val="00EE6080"/>
    <w:rsid w:val="00F23703"/>
    <w:rsid w:val="00F74FE7"/>
    <w:rsid w:val="00FD1936"/>
    <w:rsid w:val="00FF6AA1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161215"/>
  <w15:chartTrackingRefBased/>
  <w15:docId w15:val="{B4E450D2-126B-D747-9822-7C49BE3B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0E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2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0EA"/>
    <w:rPr>
      <w:sz w:val="22"/>
      <w:szCs w:val="22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620EA"/>
  </w:style>
  <w:style w:type="paragraph" w:styleId="BalloonText">
    <w:name w:val="Balloon Text"/>
    <w:basedOn w:val="Normal"/>
    <w:link w:val="BalloonTextChar"/>
    <w:uiPriority w:val="99"/>
    <w:semiHidden/>
    <w:unhideWhenUsed/>
    <w:rsid w:val="003620E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EA"/>
    <w:rPr>
      <w:rFonts w:ascii="Times New Roman" w:hAnsi="Times New Roman" w:cs="Times New Roman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26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5C5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7A7E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Kawasaki Makiri</dc:creator>
  <cp:keywords/>
  <dc:description/>
  <cp:lastModifiedBy>Aarthi Rajendran</cp:lastModifiedBy>
  <cp:revision>24</cp:revision>
  <cp:lastPrinted>2023-03-27T08:50:00Z</cp:lastPrinted>
  <dcterms:created xsi:type="dcterms:W3CDTF">2024-02-06T16:44:00Z</dcterms:created>
  <dcterms:modified xsi:type="dcterms:W3CDTF">2024-04-22T11:29:00Z</dcterms:modified>
</cp:coreProperties>
</file>