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7A414" w14:textId="5D531561" w:rsidR="00E83820" w:rsidRDefault="00995AF7" w:rsidP="00995AF7">
      <w:pPr>
        <w:rPr>
          <w:rFonts w:ascii="Arial" w:hAnsi="Arial" w:cs="Arial"/>
          <w:b/>
          <w:bCs/>
          <w:noProof/>
        </w:rPr>
      </w:pPr>
      <w:r w:rsidRPr="00517739">
        <w:rPr>
          <w:rFonts w:ascii="Arial" w:hAnsi="Arial" w:cs="Arial"/>
          <w:b/>
          <w:bCs/>
          <w:noProof/>
        </w:rPr>
        <w:t>SUPPLEMENTARY TABLES AND FIGUR</w:t>
      </w:r>
      <w:r>
        <w:rPr>
          <w:rFonts w:ascii="Arial" w:hAnsi="Arial" w:cs="Arial"/>
          <w:b/>
          <w:bCs/>
          <w:noProof/>
        </w:rPr>
        <w:t>ES</w:t>
      </w:r>
    </w:p>
    <w:tbl>
      <w:tblPr>
        <w:tblW w:w="10260" w:type="dxa"/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1890"/>
        <w:gridCol w:w="1530"/>
        <w:gridCol w:w="1440"/>
      </w:tblGrid>
      <w:tr w:rsidR="00E83820" w:rsidRPr="009206AC" w14:paraId="0DA64808" w14:textId="77777777" w:rsidTr="005F0DAA">
        <w:trPr>
          <w:trHeight w:val="340"/>
        </w:trPr>
        <w:tc>
          <w:tcPr>
            <w:tcW w:w="10260" w:type="dxa"/>
            <w:gridSpan w:val="5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4153BDD" w14:textId="0E593A7B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Table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S1</w:t>
            </w:r>
            <w:r w:rsidRPr="009206A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: Baseline characteristics of participants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 by response status</w:t>
            </w:r>
          </w:p>
        </w:tc>
      </w:tr>
      <w:tr w:rsidR="00E83820" w:rsidRPr="009206AC" w14:paraId="6DEF3DB0" w14:textId="77777777" w:rsidTr="005F0DAA">
        <w:trPr>
          <w:trHeight w:val="36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61DF8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87C60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Mepolizumab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83B14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Omalizumab</w:t>
            </w:r>
          </w:p>
        </w:tc>
      </w:tr>
      <w:tr w:rsidR="00E83820" w:rsidRPr="009206AC" w14:paraId="7F2A84C7" w14:textId="77777777" w:rsidTr="005F0DAA">
        <w:trPr>
          <w:trHeight w:val="34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1E7776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99A59" w14:textId="77777777" w:rsidR="00E83820" w:rsidRPr="0008216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Responder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30FD0" w14:textId="77777777" w:rsidR="00E83820" w:rsidRPr="0008216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Non-responder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28358" w14:textId="77777777" w:rsidR="00E83820" w:rsidRPr="0008216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Responder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58635" w14:textId="77777777" w:rsidR="00E83820" w:rsidRPr="0008216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Non-responder</w:t>
            </w:r>
          </w:p>
        </w:tc>
      </w:tr>
      <w:tr w:rsidR="00E83820" w:rsidRPr="009206AC" w14:paraId="72808DF5" w14:textId="77777777" w:rsidTr="005F0DAA">
        <w:trPr>
          <w:trHeight w:val="34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4CB4B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7BF9C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E8276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FCAF2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99D33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14</w:t>
            </w:r>
          </w:p>
        </w:tc>
      </w:tr>
      <w:tr w:rsidR="00E83820" w:rsidRPr="009206AC" w14:paraId="60965CC1" w14:textId="77777777" w:rsidTr="005F0DAA">
        <w:trPr>
          <w:trHeight w:val="34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2E770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Age in years, mean (SD)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5A235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5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8.9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9.4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CA206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54.0 (13.5)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080B1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46.4 (19.2)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5EF34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44.6 (13.6)</w:t>
            </w:r>
          </w:p>
        </w:tc>
      </w:tr>
      <w:tr w:rsidR="00E83820" w:rsidRPr="009206AC" w14:paraId="7EC571E6" w14:textId="77777777" w:rsidTr="005F0DAA">
        <w:trPr>
          <w:trHeight w:val="34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1412B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Female,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DB510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3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43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7E142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10 (91)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96E88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6 (86)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20ACE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12 (86)</w:t>
            </w:r>
          </w:p>
        </w:tc>
      </w:tr>
      <w:tr w:rsidR="00E83820" w:rsidRPr="009206AC" w14:paraId="6D13734C" w14:textId="77777777" w:rsidTr="005F0DAA">
        <w:trPr>
          <w:trHeight w:val="34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F886D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White race,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1B1D0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4 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(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57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F47E9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9 (82)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69D31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5 (71)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9620D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14 (100)</w:t>
            </w:r>
          </w:p>
        </w:tc>
      </w:tr>
      <w:tr w:rsidR="00E83820" w:rsidRPr="009206AC" w14:paraId="5AA4A691" w14:textId="77777777" w:rsidTr="005F0DAA">
        <w:trPr>
          <w:trHeight w:val="44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B1E00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Current smoker,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AB559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BFEE3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 (9)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DFEFC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 (0)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C1669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 (0)</w:t>
            </w:r>
          </w:p>
        </w:tc>
      </w:tr>
      <w:tr w:rsidR="00E83820" w:rsidRPr="009206AC" w14:paraId="7B274578" w14:textId="77777777" w:rsidTr="005F0DAA">
        <w:trPr>
          <w:trHeight w:val="34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6DC38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Former smoker,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B3E7D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91BDA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5 (46)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E36E3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2 (29)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C8140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 (7)</w:t>
            </w:r>
          </w:p>
        </w:tc>
      </w:tr>
      <w:tr w:rsidR="00E83820" w:rsidRPr="009206AC" w14:paraId="445DDE19" w14:textId="77777777" w:rsidTr="005F0DAA">
        <w:trPr>
          <w:trHeight w:val="38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108E7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BMI, kg/m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perscript"/>
                <w:lang w:bidi="ar-SA"/>
                <w14:ligatures w14:val="none"/>
              </w:rPr>
              <w:t>2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; mean (SD)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F4695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2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3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7.3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3929A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29.4 (7.4)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BFAEE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30.5 (7.8)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66643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28.8 (8.3)</w:t>
            </w:r>
          </w:p>
        </w:tc>
      </w:tr>
      <w:tr w:rsidR="00E83820" w:rsidRPr="009206AC" w14:paraId="4DF1E57E" w14:textId="77777777" w:rsidTr="005F0DAA">
        <w:trPr>
          <w:trHeight w:val="594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E430A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Baseline annualized exacerbation rate, mean (SD)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ECE4C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3.6 (1.5)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CF028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2.6 (2.0)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6115C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2.7 (1.7)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4E6AB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1.9 (1.5)</w:t>
            </w:r>
          </w:p>
        </w:tc>
      </w:tr>
      <w:tr w:rsidR="00E83820" w:rsidRPr="009206AC" w14:paraId="70726837" w14:textId="77777777" w:rsidTr="005F0DAA">
        <w:trPr>
          <w:trHeight w:val="594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DF587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Baseline pre-bronchodilator FEV1, L; mean (SD)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perscript"/>
                <w:lang w:bidi="ar-SA"/>
                <w14:ligatures w14:val="none"/>
              </w:rPr>
              <w:t>a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12551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2.41 (0.87)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17622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1.82 (0.81)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DCACC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2.46 (1.11)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9C2CA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2.55 (0.77)</w:t>
            </w:r>
          </w:p>
        </w:tc>
      </w:tr>
      <w:tr w:rsidR="00E83820" w:rsidRPr="009206AC" w14:paraId="4CAF23E4" w14:textId="77777777" w:rsidTr="005F0DAA">
        <w:trPr>
          <w:trHeight w:val="594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505F5" w14:textId="77777777" w:rsidR="00E83820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Baseline pre-bronchodilator FEV1 % predicted, mean (SD)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perscript"/>
                <w:lang w:bidi="ar-SA"/>
                <w14:ligatures w14:val="none"/>
              </w:rPr>
              <w:t>a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26B22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81.6 (10.8)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4DD2F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65.0 (25.5)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601DB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78.0 (25.2)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207B9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89.3 (17.8)</w:t>
            </w:r>
          </w:p>
        </w:tc>
      </w:tr>
      <w:tr w:rsidR="00E83820" w:rsidRPr="009206AC" w14:paraId="21375369" w14:textId="77777777" w:rsidTr="005F0DAA">
        <w:trPr>
          <w:trHeight w:val="52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0B9F1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Peripheral b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lood eosinophil counts, cells/µL; median [IQR]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perscript"/>
                <w:lang w:bidi="ar-SA"/>
                <w14:ligatures w14:val="none"/>
              </w:rPr>
              <w:t>b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A43C5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6A1B9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72926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262DB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</w:tr>
      <w:tr w:rsidR="00E83820" w:rsidRPr="009206AC" w14:paraId="218E91E8" w14:textId="77777777" w:rsidTr="005F0DAA">
        <w:trPr>
          <w:trHeight w:val="423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7B3B1" w14:textId="77777777" w:rsidR="00E83820" w:rsidRPr="00B5744A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   </w:t>
            </w:r>
            <w:r w:rsidRPr="00B5744A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At mepolizumab initiation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57142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362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 [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291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391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]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6B04A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140 [27-269]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5F361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152 [89-247]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6AAAD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100 [67-300]</w:t>
            </w:r>
          </w:p>
        </w:tc>
      </w:tr>
      <w:tr w:rsidR="00E83820" w:rsidRPr="009206AC" w14:paraId="2835B482" w14:textId="77777777" w:rsidTr="005F0DAA">
        <w:trPr>
          <w:trHeight w:val="423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029B3" w14:textId="77777777" w:rsidR="00E83820" w:rsidRPr="00B5744A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   </w:t>
            </w:r>
            <w:r w:rsidRPr="00B5744A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Maximum count within 3 years of mepolizumab initiation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CAF9D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480 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[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391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650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]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9EFFA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600 [225-1710]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830C5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152 [95-247]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3E56E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239 [93-644]</w:t>
            </w:r>
          </w:p>
        </w:tc>
      </w:tr>
      <w:tr w:rsidR="00E83820" w:rsidRPr="009206AC" w14:paraId="0AF2A323" w14:textId="77777777" w:rsidTr="005F0DAA">
        <w:trPr>
          <w:trHeight w:val="68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AA955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Immunoglobulin E (IgE), IU/µL; median [IQR]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perscript"/>
                <w:lang w:bidi="ar-SA"/>
                <w14:ligatures w14:val="none"/>
              </w:rPr>
              <w:t>b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EEE02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332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 [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241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448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]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D8B2E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96 [43-546]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1565A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185 [61-257]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A913D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77 [34-256]</w:t>
            </w:r>
          </w:p>
        </w:tc>
      </w:tr>
      <w:tr w:rsidR="00E83820" w:rsidRPr="009206AC" w14:paraId="323954EB" w14:textId="77777777" w:rsidTr="005F0DAA">
        <w:trPr>
          <w:trHeight w:val="340"/>
        </w:trPr>
        <w:tc>
          <w:tcPr>
            <w:tcW w:w="35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9691E41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Allergic rhinitis, n (%)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0BA615A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7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100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935AD4F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8 (73)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vAlign w:val="center"/>
          </w:tcPr>
          <w:p w14:paraId="5B469407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7 (100)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</w:tcPr>
          <w:p w14:paraId="3DA9B2B3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14 (100)</w:t>
            </w:r>
          </w:p>
        </w:tc>
      </w:tr>
      <w:tr w:rsidR="00E83820" w:rsidRPr="009206AC" w14:paraId="333B5FE9" w14:textId="77777777" w:rsidTr="005F0DAA">
        <w:trPr>
          <w:trHeight w:val="340"/>
        </w:trPr>
        <w:tc>
          <w:tcPr>
            <w:tcW w:w="35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C7B97AE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Atopic dermatitis, n (%)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C76E606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 (0)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86338AA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vAlign w:val="center"/>
          </w:tcPr>
          <w:p w14:paraId="2181AC59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 (0)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</w:tcPr>
          <w:p w14:paraId="06BD9CF7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 (0)</w:t>
            </w:r>
          </w:p>
        </w:tc>
      </w:tr>
      <w:tr w:rsidR="00E83820" w:rsidRPr="009206AC" w14:paraId="0DF04D95" w14:textId="77777777" w:rsidTr="005F0DAA">
        <w:trPr>
          <w:trHeight w:val="340"/>
        </w:trPr>
        <w:tc>
          <w:tcPr>
            <w:tcW w:w="35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7DB3F9F" w14:textId="77777777" w:rsidR="00E83820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COPD, n (%)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245F4D" w14:textId="77777777" w:rsidR="00E83820" w:rsidRPr="009206AC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 (0)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68CAB6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 (9)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vAlign w:val="center"/>
          </w:tcPr>
          <w:p w14:paraId="2E359BBC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 (0)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</w:tcPr>
          <w:p w14:paraId="59A444CD" w14:textId="77777777" w:rsidR="00E83820" w:rsidRDefault="00E83820" w:rsidP="005F0D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 (0)</w:t>
            </w:r>
          </w:p>
        </w:tc>
      </w:tr>
      <w:tr w:rsidR="00E83820" w:rsidRPr="009206AC" w14:paraId="79C2F114" w14:textId="77777777" w:rsidTr="005F0DAA">
        <w:trPr>
          <w:trHeight w:val="320"/>
        </w:trPr>
        <w:tc>
          <w:tcPr>
            <w:tcW w:w="1026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6DD1030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BMI, Body mass index;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COPD, chronic obstructive pulmonary disease; FEV1, forced expiratory volume in one second; 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IQR, interquartile range;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OCS, oral corticosteroids; </w:t>
            </w:r>
            <w:r w:rsidRPr="009206A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SD, standard deviation</w:t>
            </w:r>
          </w:p>
        </w:tc>
      </w:tr>
      <w:tr w:rsidR="00E83820" w:rsidRPr="009206AC" w14:paraId="419206DD" w14:textId="77777777" w:rsidTr="005F0DAA">
        <w:trPr>
          <w:trHeight w:val="320"/>
        </w:trPr>
        <w:tc>
          <w:tcPr>
            <w:tcW w:w="1026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77ED5" w14:textId="77777777" w:rsidR="00E83820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perscript"/>
                <w:lang w:bidi="ar-SA"/>
                <w14:ligatures w14:val="none"/>
              </w:rPr>
              <w:t>a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Three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perscript"/>
                <w:lang w:bidi="ar-S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omalizumab non-responders and two responders were missing baseline pulmonary function test and two mepolizumab responders with missing baseline pulmonary function test.</w:t>
            </w:r>
          </w:p>
          <w:p w14:paraId="22B980E1" w14:textId="77777777" w:rsidR="00E83820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perscript"/>
                <w:lang w:bidi="ar-SA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perscript"/>
                <w:lang w:bidi="ar-SA"/>
                <w14:ligatures w14:val="none"/>
              </w:rPr>
              <w:t>b</w:t>
            </w:r>
            <w:r w:rsidRPr="00A0543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One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perscript"/>
                <w:lang w:bidi="ar-S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omalizumab non-responder was missing baseline blood eosinophil counts and one mepolizumab responder with missing baseline IgE.</w:t>
            </w:r>
          </w:p>
        </w:tc>
      </w:tr>
      <w:tr w:rsidR="00E83820" w:rsidRPr="009206AC" w14:paraId="164EE6C3" w14:textId="77777777" w:rsidTr="005F0DAA">
        <w:trPr>
          <w:trHeight w:val="320"/>
        </w:trPr>
        <w:tc>
          <w:tcPr>
            <w:tcW w:w="729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E1EEF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</w:tcPr>
          <w:p w14:paraId="109577B7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14:paraId="511E667F" w14:textId="77777777" w:rsidR="00E83820" w:rsidRPr="009206AC" w:rsidRDefault="00E83820" w:rsidP="005F0D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</w:tr>
    </w:tbl>
    <w:p w14:paraId="6E28075A" w14:textId="77777777" w:rsidR="00E83820" w:rsidRDefault="00E83820">
      <w:pPr>
        <w:spacing w:after="0" w:line="240" w:lineRule="auto"/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  <w:noProof/>
        </w:rPr>
        <w:br w:type="page"/>
      </w:r>
    </w:p>
    <w:p w14:paraId="72885894" w14:textId="77777777" w:rsidR="00995AF7" w:rsidRDefault="00995AF7" w:rsidP="00995AF7">
      <w:pPr>
        <w:rPr>
          <w:rFonts w:ascii="Arial" w:hAnsi="Arial" w:cs="Arial"/>
          <w:b/>
          <w:bCs/>
          <w:noProof/>
        </w:rPr>
      </w:pPr>
    </w:p>
    <w:tbl>
      <w:tblPr>
        <w:tblW w:w="10800" w:type="dxa"/>
        <w:tblLayout w:type="fixed"/>
        <w:tblLook w:val="04A0" w:firstRow="1" w:lastRow="0" w:firstColumn="1" w:lastColumn="0" w:noHBand="0" w:noVBand="1"/>
      </w:tblPr>
      <w:tblGrid>
        <w:gridCol w:w="2221"/>
        <w:gridCol w:w="1501"/>
        <w:gridCol w:w="1408"/>
        <w:gridCol w:w="990"/>
        <w:gridCol w:w="1326"/>
        <w:gridCol w:w="924"/>
        <w:gridCol w:w="1350"/>
        <w:gridCol w:w="1080"/>
      </w:tblGrid>
      <w:tr w:rsidR="00A83AA6" w:rsidRPr="00A83AA6" w14:paraId="74F2DD68" w14:textId="77777777" w:rsidTr="00D7395B">
        <w:trPr>
          <w:trHeight w:val="410"/>
        </w:trPr>
        <w:tc>
          <w:tcPr>
            <w:tcW w:w="10800" w:type="dxa"/>
            <w:gridSpan w:val="8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0C38FB" w14:textId="1C00609B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bidi="ar-SA"/>
                <w14:ligatures w14:val="none"/>
              </w:rPr>
              <w:t>Table S</w:t>
            </w:r>
            <w:r w:rsidR="00EB5F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bidi="ar-SA"/>
                <w14:ligatures w14:val="none"/>
              </w:rPr>
              <w:t>2</w:t>
            </w:r>
            <w:r w:rsidRPr="00A83AA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bidi="ar-SA"/>
                <w14:ligatures w14:val="none"/>
              </w:rPr>
              <w:t>: Adjusted differential expression analysis (limma) results for mepolizumab response</w:t>
            </w:r>
          </w:p>
        </w:tc>
      </w:tr>
      <w:tr w:rsidR="008B5EF3" w:rsidRPr="008B5EF3" w14:paraId="700CEBE0" w14:textId="77777777" w:rsidTr="00D7395B">
        <w:trPr>
          <w:trHeight w:val="135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D206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Cytokine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F1BE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Abbreviation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BDD64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proofErr w:type="spellStart"/>
            <w:r w:rsidRPr="008B5E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EntrezGeneSymbol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173A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proofErr w:type="spellStart"/>
            <w:r w:rsidRPr="008B5E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logFC</w:t>
            </w:r>
            <w:proofErr w:type="spellEnd"/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CD40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95% CI (lower bound)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DEC3A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 xml:space="preserve">95% CI </w:t>
            </w:r>
            <w:r w:rsidRPr="008B5E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br/>
              <w:t>(upper bound)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C39F3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Average Expression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EC3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*P-value</w:t>
            </w:r>
          </w:p>
        </w:tc>
      </w:tr>
      <w:tr w:rsidR="008B5EF3" w:rsidRPr="008B5EF3" w14:paraId="6FB805AE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F141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Interleukin-13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10E46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D6E17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605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0.425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9CD5DA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0.021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4B82D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0.828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A8817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9.934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3A9DB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0.040</w:t>
            </w:r>
          </w:p>
        </w:tc>
      </w:tr>
      <w:tr w:rsidR="008B5EF3" w:rsidRPr="008B5EF3" w14:paraId="54D9A7A4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DD39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Tumor necrosis factor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994A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TNF-a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5078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TNF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0EF19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-0.775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C1745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-1.994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7FFFE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4B8C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9.201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237F6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0.197</w:t>
            </w:r>
          </w:p>
        </w:tc>
      </w:tr>
      <w:tr w:rsidR="008B5EF3" w:rsidRPr="008B5EF3" w14:paraId="71DDDE51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11F29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Interleukin-5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546E7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F20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B8004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0.278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AE22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-0.181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21388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0.738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38E0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11.111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B580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0.218</w:t>
            </w:r>
          </w:p>
        </w:tc>
      </w:tr>
      <w:tr w:rsidR="008B5EF3" w:rsidRPr="008B5EF3" w14:paraId="4B19C6B5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BC24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Growth-regulated alpha protein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C8E85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Gro-a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24D5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CXCL1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5F925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0.504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73AAED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-0.341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11F90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1.348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4C38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10.582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3728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0.225</w:t>
            </w:r>
          </w:p>
        </w:tc>
      </w:tr>
      <w:tr w:rsidR="008B5EF3" w:rsidRPr="008B5EF3" w14:paraId="5703F4A8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EB0A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C-X-C motif chemokine 10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BDF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IP-10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CA22F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CXCL10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EAE5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0.256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8E3CEA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-0.192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3C23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0.705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60D9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9.459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31A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0.245</w:t>
            </w:r>
          </w:p>
        </w:tc>
      </w:tr>
      <w:tr w:rsidR="008B5EF3" w:rsidRPr="008B5EF3" w14:paraId="5FE2F290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C4F2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Interleukin-17B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51AD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IL-17B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4AEB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IL17B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D085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0.168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14C2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-0.145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D3F3E7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0.482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9613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8.579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1060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0.274</w:t>
            </w:r>
          </w:p>
        </w:tc>
      </w:tr>
      <w:tr w:rsidR="008B5EF3" w:rsidRPr="008B5EF3" w14:paraId="0965B306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0674A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C-C motif chemokine 1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47B6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I-309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1C69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CCL1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B565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-0.211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E0C7F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-0.617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36A1B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0.195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A4376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10.031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BB7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0.288</w:t>
            </w:r>
          </w:p>
        </w:tc>
      </w:tr>
      <w:tr w:rsidR="008B5EF3" w:rsidRPr="008B5EF3" w14:paraId="6D5BD715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19FE9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Interferon gamma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5FFE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IFN-g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95DF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IFNG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57CED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0.158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968609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-0.195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A0DD5D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0.511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074F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8.712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4954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0.358</w:t>
            </w:r>
          </w:p>
        </w:tc>
      </w:tr>
      <w:tr w:rsidR="008B5EF3" w:rsidRPr="008B5EF3" w14:paraId="7A31940A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29FA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Interleukin-22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44A5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IL-22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04C47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B0D9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-0.191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46259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-0.633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DAEA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0.250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DB1F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9.540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CF78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0.373</w:t>
            </w:r>
          </w:p>
        </w:tc>
      </w:tr>
      <w:tr w:rsidR="008B5EF3" w:rsidRPr="008B5EF3" w14:paraId="33611AA7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5032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 alpha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68514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IL-1a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C0DD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C703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-0.080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9A9A4A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-0.291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1E09B0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0.130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661A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9.120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C3C46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0.432</w:t>
            </w:r>
          </w:p>
        </w:tc>
      </w:tr>
      <w:tr w:rsidR="008B5EF3" w:rsidRPr="008B5EF3" w14:paraId="2A77AAB3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84E9D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Interleukin-25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C9DA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IL-17E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CCA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1D99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-0.146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2639A5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-0.554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E3839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0.263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AEEA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8.218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F01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0.463</w:t>
            </w:r>
          </w:p>
        </w:tc>
      </w:tr>
      <w:tr w:rsidR="008B5EF3" w:rsidRPr="008B5EF3" w14:paraId="2520FBC7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5C6F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Interleukin-17A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EC2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BE13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IL17A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DC40F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0.185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72F2A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-0.342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9558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0.713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95ED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8.221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9C88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0.468</w:t>
            </w:r>
          </w:p>
        </w:tc>
      </w:tr>
      <w:tr w:rsidR="008B5EF3" w:rsidRPr="008B5EF3" w14:paraId="380F6680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7CA32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Interleukin-6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4D64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C3947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E457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-0.142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AC21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-0.572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3BAA0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0.288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6BA9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8.467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FC9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0.495</w:t>
            </w:r>
          </w:p>
        </w:tc>
      </w:tr>
      <w:tr w:rsidR="008B5EF3" w:rsidRPr="008B5EF3" w14:paraId="21C47EF6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C00E9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Interleukin-8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BE44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F0574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CXCL8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1094E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0.068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AEF13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-0.148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7C84E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0.284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C3A9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9.567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AB88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0.514</w:t>
            </w:r>
          </w:p>
        </w:tc>
      </w:tr>
      <w:tr w:rsidR="008B5EF3" w:rsidRPr="008B5EF3" w14:paraId="61A22E76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77544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C-C motif chemokine 22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79A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MDC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92413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CCL22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E038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0.171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9B8CCD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-0.410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7560BF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0.752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D7C25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10.378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05B7A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0.543</w:t>
            </w:r>
          </w:p>
        </w:tc>
      </w:tr>
      <w:tr w:rsidR="008B5EF3" w:rsidRPr="008B5EF3" w14:paraId="4173903D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D4839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Interleukin-4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870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FF219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7A6E3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-0.174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A2B69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-0.769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FFF8F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0.421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F56D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8.896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35227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0.545</w:t>
            </w:r>
          </w:p>
        </w:tc>
      </w:tr>
      <w:tr w:rsidR="008B5EF3" w:rsidRPr="008B5EF3" w14:paraId="3CD123E8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1477C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Interleukin-17F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012E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IL-17F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2CE63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IL17F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47FF6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-0.037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8DCB98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-0.167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86E25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0.092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58E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9.700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AEF8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0.550</w:t>
            </w:r>
          </w:p>
        </w:tc>
      </w:tr>
      <w:tr w:rsidR="008B5EF3" w:rsidRPr="008B5EF3" w14:paraId="13C5B2AF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B3D85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Thymic stromal lymphopoietin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3E0A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TSLP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EF9A8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TSLP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C6D55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0.063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B44C6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-0.182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A332D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0.308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A179E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8.604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8F32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0.592</w:t>
            </w:r>
          </w:p>
        </w:tc>
      </w:tr>
      <w:tr w:rsidR="008B5EF3" w:rsidRPr="008B5EF3" w14:paraId="49561C76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92EE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Interleukin-21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58683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IL-21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FF18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1BB3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0.089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CB9604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-0.297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46F82F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0.475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C1006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10.176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6DDA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0.633</w:t>
            </w:r>
          </w:p>
        </w:tc>
      </w:tr>
      <w:tr w:rsidR="008B5EF3" w:rsidRPr="008B5EF3" w14:paraId="0D601FB3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B3A9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Interleukin-17C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173D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IL-17C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4584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IL17C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C84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-0.039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DEE274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-0.305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2439E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0.227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90F8B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10.218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06CF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0.761</w:t>
            </w:r>
          </w:p>
        </w:tc>
      </w:tr>
      <w:tr w:rsidR="008B5EF3" w:rsidRPr="008B5EF3" w14:paraId="77E0C7D7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CA1A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C-C motif chemokine 17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22A7F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TARC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54F4A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CCL17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74D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-0.056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2152D7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-0.594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3BE9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0.482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2D748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8.817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C2BE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0.829</w:t>
            </w:r>
          </w:p>
        </w:tc>
      </w:tr>
      <w:tr w:rsidR="008B5EF3" w:rsidRPr="008B5EF3" w14:paraId="414DBDA8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F74A0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 beta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D8CB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IL-1b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EC634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IL1B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864A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0.029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AB71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-0.294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E26D9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0.352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52F99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10.498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AF1E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0.851</w:t>
            </w:r>
          </w:p>
        </w:tc>
      </w:tr>
      <w:tr w:rsidR="008B5EF3" w:rsidRPr="008B5EF3" w14:paraId="3745BFCA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1B2DE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Interleukin-17D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7CA83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IL-17D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D197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IL17D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6B10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0.032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94384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-0.420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FFEC9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0.484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E4B13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8.390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2DA83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0.883</w:t>
            </w:r>
          </w:p>
        </w:tc>
      </w:tr>
      <w:tr w:rsidR="008B5EF3" w:rsidRPr="008B5EF3" w14:paraId="5FB203DC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66F4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Interleukin-23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94574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IL-23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506E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IL12B|IL23A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C44E8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0.017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C53EB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-0.395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C3DD5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D798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9.556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931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0.933</w:t>
            </w:r>
          </w:p>
        </w:tc>
      </w:tr>
      <w:tr w:rsidR="008B5EF3" w:rsidRPr="008B5EF3" w14:paraId="78527BA0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0575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D40F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2B11B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1D1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0.005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50138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-0.209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CBEB4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CAE7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7.515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D27F4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0.961</w:t>
            </w:r>
          </w:p>
        </w:tc>
      </w:tr>
      <w:tr w:rsidR="008B5EF3" w:rsidRPr="008B5EF3" w14:paraId="5A9476A4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5DADFA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8053F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E08EB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4900B5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-0.007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ACD15C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-0.333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E87356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0.319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9D9DEE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8.036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09EAF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0.966</w:t>
            </w:r>
          </w:p>
        </w:tc>
      </w:tr>
      <w:tr w:rsidR="008B5EF3" w:rsidRPr="008B5EF3" w14:paraId="42FDFFFE" w14:textId="77777777" w:rsidTr="00D7395B">
        <w:trPr>
          <w:trHeight w:val="300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84DF8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CI: Confidence interval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D525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D32B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F396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E889A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B3DE1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1DAF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95992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</w:tr>
      <w:tr w:rsidR="008670D6" w:rsidRPr="008B5EF3" w14:paraId="04862BAA" w14:textId="77777777" w:rsidTr="008B5EF3">
        <w:trPr>
          <w:trHeight w:val="300"/>
        </w:trPr>
        <w:tc>
          <w:tcPr>
            <w:tcW w:w="3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97D4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8B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*P-value is not corrected for multiple testing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770B6" w14:textId="77777777" w:rsidR="00A83AA6" w:rsidRPr="008B5EF3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BE803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90722A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87C23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F4479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B63E" w14:textId="77777777" w:rsidR="00A83AA6" w:rsidRPr="008B5EF3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</w:tr>
    </w:tbl>
    <w:p w14:paraId="2A5E5547" w14:textId="65754012" w:rsidR="00995AF7" w:rsidRPr="008B5EF3" w:rsidRDefault="00995AF7" w:rsidP="00995AF7">
      <w:pPr>
        <w:rPr>
          <w:rFonts w:ascii="Arial" w:hAnsi="Arial" w:cs="Arial"/>
          <w:b/>
          <w:bCs/>
          <w:noProof/>
          <w:sz w:val="20"/>
          <w:szCs w:val="20"/>
        </w:rPr>
      </w:pPr>
    </w:p>
    <w:p w14:paraId="7FFA5F9A" w14:textId="77777777" w:rsidR="00995AF7" w:rsidRDefault="00995AF7" w:rsidP="00995AF7">
      <w:pPr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  <w:noProof/>
        </w:rPr>
        <w:br w:type="page"/>
      </w:r>
    </w:p>
    <w:p w14:paraId="43329CD8" w14:textId="77777777" w:rsidR="00995AF7" w:rsidRDefault="00995AF7" w:rsidP="00995AF7">
      <w:pPr>
        <w:rPr>
          <w:rFonts w:ascii="Arial" w:hAnsi="Arial" w:cs="Arial"/>
          <w:b/>
          <w:bCs/>
          <w:noProof/>
        </w:rPr>
      </w:pPr>
    </w:p>
    <w:tbl>
      <w:tblPr>
        <w:tblW w:w="9520" w:type="dxa"/>
        <w:tblLook w:val="04A0" w:firstRow="1" w:lastRow="0" w:firstColumn="1" w:lastColumn="0" w:noHBand="0" w:noVBand="1"/>
      </w:tblPr>
      <w:tblGrid>
        <w:gridCol w:w="1980"/>
        <w:gridCol w:w="1097"/>
        <w:gridCol w:w="1891"/>
        <w:gridCol w:w="1891"/>
        <w:gridCol w:w="1608"/>
        <w:gridCol w:w="1062"/>
      </w:tblGrid>
      <w:tr w:rsidR="00995AF7" w:rsidRPr="00825CB1" w14:paraId="32689746" w14:textId="77777777" w:rsidTr="00F50777">
        <w:trPr>
          <w:trHeight w:val="660"/>
        </w:trPr>
        <w:tc>
          <w:tcPr>
            <w:tcW w:w="9520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7B7D4BA" w14:textId="5586DE1E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Table S</w:t>
            </w:r>
            <w:r w:rsidR="00E838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3</w:t>
            </w:r>
            <w:r w:rsidRPr="00825C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: Adjusted differential expression analysis (limma) results for top 20 cytokine/chemokine ratios associated with mepolizumab response</w:t>
            </w:r>
          </w:p>
        </w:tc>
      </w:tr>
      <w:tr w:rsidR="00995AF7" w:rsidRPr="00825CB1" w14:paraId="16532C08" w14:textId="77777777" w:rsidTr="00F50777">
        <w:trPr>
          <w:trHeight w:val="7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018A4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Cytokine ratio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E3EF7" w14:textId="77777777" w:rsidR="00995AF7" w:rsidRPr="00825CB1" w:rsidRDefault="00995AF7" w:rsidP="00F50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Log Fold Change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027F72" w14:textId="77777777" w:rsidR="00995AF7" w:rsidRPr="00825CB1" w:rsidRDefault="00995AF7" w:rsidP="00F50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95% CI (lower bound)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FF999" w14:textId="77777777" w:rsidR="00995AF7" w:rsidRPr="00825CB1" w:rsidRDefault="00995AF7" w:rsidP="00F50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95% CI </w:t>
            </w:r>
            <w:r w:rsidRPr="00825C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br/>
              <w:t>(upper bound)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7763D5" w14:textId="77777777" w:rsidR="00995AF7" w:rsidRPr="00825CB1" w:rsidRDefault="00995AF7" w:rsidP="00F50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Average Expression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C8F6" w14:textId="77777777" w:rsidR="00995AF7" w:rsidRPr="00825CB1" w:rsidRDefault="00995AF7" w:rsidP="00F50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*P-value</w:t>
            </w:r>
          </w:p>
        </w:tc>
      </w:tr>
      <w:tr w:rsidR="00995AF7" w:rsidRPr="00825CB1" w14:paraId="3DD5FD46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CFE42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IL-13/CCL1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EB2A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0.061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48526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0.008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C2F2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0.114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83F9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0.991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BAED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0.027</w:t>
            </w:r>
          </w:p>
        </w:tc>
      </w:tr>
      <w:tr w:rsidR="00995AF7" w:rsidRPr="00825CB1" w14:paraId="78B4924B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44D7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IL-13/IL-1a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7C0DA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0.056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2F60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0.006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C8151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0.106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9DB9E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1.090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F20D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0.031</w:t>
            </w:r>
          </w:p>
        </w:tc>
      </w:tr>
      <w:tr w:rsidR="00995AF7" w:rsidRPr="00825CB1" w14:paraId="04432E41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4294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IL-13/IL-25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0102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0.072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36A03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0.007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EF72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0.137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DA02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1.211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4404A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0.032</w:t>
            </w:r>
          </w:p>
        </w:tc>
      </w:tr>
      <w:tr w:rsidR="00995AF7" w:rsidRPr="00825CB1" w14:paraId="3FF6F91F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21F26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IL-13/TNF-a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1BCBD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0.111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6085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0.008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C18F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0.214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74C5C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1.093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95538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0.036</w:t>
            </w:r>
          </w:p>
        </w:tc>
      </w:tr>
      <w:tr w:rsidR="00995AF7" w:rsidRPr="00825CB1" w14:paraId="034823AA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FE173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IL-13/IL-17F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89B51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0.048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B6885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0.001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5916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0.094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5F44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1.024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55A4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0.044</w:t>
            </w:r>
          </w:p>
        </w:tc>
      </w:tr>
      <w:tr w:rsidR="00995AF7" w:rsidRPr="00825CB1" w14:paraId="67C22B9E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CEE58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IL-13/IL-22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05608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0.063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2CFC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-0.001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90EB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0.126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F6B41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1.043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254F6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0.053</w:t>
            </w:r>
          </w:p>
        </w:tc>
      </w:tr>
      <w:tr w:rsidR="00995AF7" w:rsidRPr="00825CB1" w14:paraId="67E7E3D2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04CD4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IL-13/IL-17C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213B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0.045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7A176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-0.002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9FB38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0.092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75487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0.973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C04C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0.059</w:t>
            </w:r>
          </w:p>
        </w:tc>
      </w:tr>
      <w:tr w:rsidR="00995AF7" w:rsidRPr="00825CB1" w14:paraId="4303DB07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E2AE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IP-10/IL-6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3FC90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0.049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CE17F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-0.004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3C664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0.103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EAA8B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1.119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6386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0.069</w:t>
            </w:r>
          </w:p>
        </w:tc>
      </w:tr>
      <w:tr w:rsidR="00995AF7" w:rsidRPr="00825CB1" w14:paraId="10037B29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8319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TNF-a/CCL22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00A9B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-0.084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C2CF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-0.179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56B9F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0.011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863B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0.887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6C9C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0.081</w:t>
            </w:r>
          </w:p>
        </w:tc>
      </w:tr>
      <w:tr w:rsidR="00995AF7" w:rsidRPr="00825CB1" w14:paraId="0944DF8A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893E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TNF-a/CXCL1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F5F4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-0.104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50CD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-0.224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DCD66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0.016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D7E87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0.874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A48F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0.085</w:t>
            </w:r>
          </w:p>
        </w:tc>
      </w:tr>
      <w:tr w:rsidR="00995AF7" w:rsidRPr="00825CB1" w14:paraId="61A810C0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7698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IL-13/IL-6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674E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0.071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FD1E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-0.012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4362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0.153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FE7D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1.177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8CCDC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0.088</w:t>
            </w:r>
          </w:p>
        </w:tc>
      </w:tr>
      <w:tr w:rsidR="00995AF7" w:rsidRPr="00825CB1" w14:paraId="2F5AAEAC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78745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IL-13/IL-4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D1CA9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0.065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5AE1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-0.011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619F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0.142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0294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1.121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BE4F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0.091</w:t>
            </w:r>
          </w:p>
        </w:tc>
      </w:tr>
      <w:tr w:rsidR="00995AF7" w:rsidRPr="00825CB1" w14:paraId="5047CFCD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CB62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IL-13/IL-10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52B5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0.057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FB702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-0.011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859F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0.124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D996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1.323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E2B81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0.095</w:t>
            </w:r>
          </w:p>
        </w:tc>
      </w:tr>
      <w:tr w:rsidR="00995AF7" w:rsidRPr="00825CB1" w14:paraId="05F2AA98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BC070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TNF-a/CXCL10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8823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-0.113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A5DE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-0.249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118EE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0.023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2FC9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0.977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1D3F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0.097</w:t>
            </w:r>
          </w:p>
        </w:tc>
      </w:tr>
      <w:tr w:rsidR="00995AF7" w:rsidRPr="00825CB1" w14:paraId="74941AE1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3F3E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IFN-g/IL-25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05F0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0.038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AEEA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-0.008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521F9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0.084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1491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1.061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C09D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0.100</w:t>
            </w:r>
          </w:p>
        </w:tc>
      </w:tr>
      <w:tr w:rsidR="00995AF7" w:rsidRPr="00825CB1" w14:paraId="12C3531E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80D64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TNF-a/IL-17B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6A5A6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-0.108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D8F91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-0.242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ABB5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0.026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062A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1.073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230B5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0.107</w:t>
            </w:r>
          </w:p>
        </w:tc>
      </w:tr>
      <w:tr w:rsidR="00995AF7" w:rsidRPr="00825CB1" w14:paraId="5F2F19F1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864B0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IL-13/IL-1b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B9604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0.037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0EBE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-0.009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4919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0.084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9EECB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0.947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AA9C2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0.112</w:t>
            </w:r>
          </w:p>
        </w:tc>
      </w:tr>
      <w:tr w:rsidR="00995AF7" w:rsidRPr="00825CB1" w14:paraId="27BC63F9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321AC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IL-5/CCL1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F8545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0.048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9456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-0.013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F9337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0.110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F7515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1.109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60C6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0.113</w:t>
            </w:r>
          </w:p>
        </w:tc>
      </w:tr>
      <w:tr w:rsidR="00995AF7" w:rsidRPr="00825CB1" w14:paraId="6014C299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40B59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TNF-a/IL-5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3F82D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-0.089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49B96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-0.203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822D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0.025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BCEC6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0.830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82F6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0.117</w:t>
            </w:r>
          </w:p>
        </w:tc>
      </w:tr>
      <w:tr w:rsidR="00995AF7" w:rsidRPr="00825CB1" w14:paraId="69812B95" w14:textId="77777777" w:rsidTr="00F50777">
        <w:trPr>
          <w:trHeight w:val="320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7A605F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TNF-a/IFN-g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CFC87F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-0.109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B7B83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-0.249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E4674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0.031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19F44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1.058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7C65A" w14:textId="77777777" w:rsidR="00995AF7" w:rsidRPr="00825CB1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0.118</w:t>
            </w:r>
          </w:p>
        </w:tc>
      </w:tr>
      <w:tr w:rsidR="00995AF7" w:rsidRPr="00825CB1" w14:paraId="798BC3D9" w14:textId="77777777" w:rsidTr="00F50777">
        <w:trPr>
          <w:trHeight w:val="300"/>
        </w:trPr>
        <w:tc>
          <w:tcPr>
            <w:tcW w:w="95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1D882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Cs w:val="22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Cs w:val="22"/>
                <w:lang w:bidi="ar-SA"/>
                <w14:ligatures w14:val="none"/>
              </w:rPr>
              <w:t>CI: Confidence interval</w:t>
            </w:r>
          </w:p>
        </w:tc>
      </w:tr>
      <w:tr w:rsidR="00995AF7" w:rsidRPr="00825CB1" w14:paraId="53D83BBE" w14:textId="77777777" w:rsidTr="00F50777">
        <w:trPr>
          <w:trHeight w:val="300"/>
        </w:trPr>
        <w:tc>
          <w:tcPr>
            <w:tcW w:w="9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546C2" w14:textId="77777777" w:rsidR="00995AF7" w:rsidRPr="00825CB1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Cs w:val="22"/>
                <w:lang w:bidi="ar-SA"/>
                <w14:ligatures w14:val="none"/>
              </w:rPr>
            </w:pPr>
            <w:r w:rsidRPr="00825CB1">
              <w:rPr>
                <w:rFonts w:ascii="Arial" w:eastAsia="Times New Roman" w:hAnsi="Arial" w:cs="Arial"/>
                <w:color w:val="000000"/>
                <w:kern w:val="0"/>
                <w:szCs w:val="22"/>
                <w:lang w:bidi="ar-SA"/>
                <w14:ligatures w14:val="none"/>
              </w:rPr>
              <w:t>*P-value is not corrected for multiple testing</w:t>
            </w:r>
          </w:p>
        </w:tc>
      </w:tr>
    </w:tbl>
    <w:p w14:paraId="2978DBDE" w14:textId="77777777" w:rsidR="00995AF7" w:rsidRDefault="00995AF7" w:rsidP="00995AF7">
      <w:pPr>
        <w:rPr>
          <w:rFonts w:ascii="Arial" w:hAnsi="Arial" w:cs="Arial"/>
          <w:b/>
          <w:bCs/>
          <w:noProof/>
        </w:rPr>
      </w:pPr>
    </w:p>
    <w:p w14:paraId="1C979716" w14:textId="77777777" w:rsidR="00995AF7" w:rsidRDefault="00995AF7" w:rsidP="00995AF7">
      <w:pPr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  <w:noProof/>
        </w:rPr>
        <w:br w:type="page"/>
      </w:r>
    </w:p>
    <w:tbl>
      <w:tblPr>
        <w:tblW w:w="10440" w:type="dxa"/>
        <w:tblLayout w:type="fixed"/>
        <w:tblLook w:val="04A0" w:firstRow="1" w:lastRow="0" w:firstColumn="1" w:lastColumn="0" w:noHBand="0" w:noVBand="1"/>
      </w:tblPr>
      <w:tblGrid>
        <w:gridCol w:w="2610"/>
        <w:gridCol w:w="1439"/>
        <w:gridCol w:w="1351"/>
        <w:gridCol w:w="900"/>
        <w:gridCol w:w="1080"/>
        <w:gridCol w:w="900"/>
        <w:gridCol w:w="1350"/>
        <w:gridCol w:w="810"/>
      </w:tblGrid>
      <w:tr w:rsidR="00A83AA6" w:rsidRPr="00A83AA6" w14:paraId="5EE7B34B" w14:textId="77777777" w:rsidTr="00A83AA6">
        <w:trPr>
          <w:trHeight w:val="320"/>
        </w:trPr>
        <w:tc>
          <w:tcPr>
            <w:tcW w:w="10440" w:type="dxa"/>
            <w:gridSpan w:val="8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FA6AFF" w14:textId="32040D80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lastRenderedPageBreak/>
              <w:t>Table S</w:t>
            </w:r>
            <w:r w:rsidR="00EB5FC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4</w:t>
            </w:r>
            <w:r w:rsidRPr="00A83AA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: Adjusted differential expression analysis (limma) results for omalizumab response</w:t>
            </w:r>
          </w:p>
        </w:tc>
      </w:tr>
      <w:tr w:rsidR="00A83AA6" w:rsidRPr="00A83AA6" w14:paraId="2A0BEE19" w14:textId="77777777" w:rsidTr="00A83AA6">
        <w:trPr>
          <w:trHeight w:val="6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62B58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Cytokine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CCC6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Abbreviation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41A0DF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proofErr w:type="spellStart"/>
            <w:r w:rsidRPr="00A83AA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EntrezGeneSymbol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55CB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proofErr w:type="spellStart"/>
            <w:r w:rsidRPr="00A83AA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logFC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790ADD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95% CI (lower bound)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28A05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 xml:space="preserve">95% CI </w:t>
            </w:r>
            <w:r w:rsidRPr="00A83AA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br/>
              <w:t>(upper bound)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58B1A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Average Expression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64182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*P-value</w:t>
            </w:r>
          </w:p>
        </w:tc>
      </w:tr>
      <w:tr w:rsidR="00A83AA6" w:rsidRPr="00A83AA6" w14:paraId="1DA749C8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EEB4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C-X-C motif chemokine 10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73D04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IP-10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A330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CXCL10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2F05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0.926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B0B3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4B3B8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1.680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F7AE1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9.550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C5D5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0.018</w:t>
            </w:r>
          </w:p>
        </w:tc>
      </w:tr>
      <w:tr w:rsidR="00A83AA6" w:rsidRPr="00A83AA6" w14:paraId="33249F9B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6497C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Interleukin-21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DECFF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IL-21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9A909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6932B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-0.302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88462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-0.615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B5A14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B7522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10.073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6A6D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0.058</w:t>
            </w:r>
          </w:p>
        </w:tc>
      </w:tr>
      <w:tr w:rsidR="00A83AA6" w:rsidRPr="00A83AA6" w14:paraId="447F1675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BC624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Interleukin-25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1BD6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IL-17E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A287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0150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0.812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04608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-0.055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974A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1.680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7F1C9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8.355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38842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0.065</w:t>
            </w:r>
          </w:p>
        </w:tc>
      </w:tr>
      <w:tr w:rsidR="00A83AA6" w:rsidRPr="00A83AA6" w14:paraId="240CD311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D4F1C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Interleukin-17D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BF62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IL-17D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071D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IL17D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CEC3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0.352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4BF8A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-0.079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513E2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0.783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89D97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8.283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978D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0.104</w:t>
            </w:r>
          </w:p>
        </w:tc>
      </w:tr>
      <w:tr w:rsidR="00A83AA6" w:rsidRPr="00A83AA6" w14:paraId="226D07E1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9FAA9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Growth-regulated alpha protein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E3CF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Gro-a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D61CD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CXCL1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DAFF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0.398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6D8F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E9C7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0.957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678A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10.801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3D05B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0.153</w:t>
            </w:r>
          </w:p>
        </w:tc>
      </w:tr>
      <w:tr w:rsidR="00A83AA6" w:rsidRPr="00A83AA6" w14:paraId="4E2DFD68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40DE4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Interleukin-23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C4CA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IL-23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2E82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IL12B|IL23A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02BF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4B35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3E06E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0.645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5D44B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9.766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3681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0.159</w:t>
            </w:r>
          </w:p>
        </w:tc>
      </w:tr>
      <w:tr w:rsidR="00A83AA6" w:rsidRPr="00A83AA6" w14:paraId="17343B62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5313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2E701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IL-13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4E8CF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3FFB4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6034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-0.507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6D21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F5458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9.715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8723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0.228</w:t>
            </w:r>
          </w:p>
        </w:tc>
      </w:tr>
      <w:tr w:rsidR="00A83AA6" w:rsidRPr="00A83AA6" w14:paraId="52520031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6E722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 beta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DD699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IL-1b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7DDB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FEF8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843B7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923B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0.715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B79B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10.410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86470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0.246</w:t>
            </w:r>
          </w:p>
        </w:tc>
      </w:tr>
      <w:tr w:rsidR="00A83AA6" w:rsidRPr="00A83AA6" w14:paraId="2855C5CB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3A08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Interleukin-17A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523C5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IL-17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EE65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IL17A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B6A83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0AEB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9F5A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0.483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33290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8.184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78353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0.374</w:t>
            </w:r>
          </w:p>
        </w:tc>
      </w:tr>
      <w:tr w:rsidR="00A83AA6" w:rsidRPr="00A83AA6" w14:paraId="728C9095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D0E3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C-C motif chemokine 22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793FE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MDC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571B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CCL22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8CDD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7BCE5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-0.379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8964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0.937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17FE4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10.469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415E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0.387</w:t>
            </w:r>
          </w:p>
        </w:tc>
      </w:tr>
      <w:tr w:rsidR="00A83AA6" w:rsidRPr="00A83AA6" w14:paraId="016A14E2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9161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E36B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D6E05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269BE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7324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-0.219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131C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0.532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C348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8.508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E7E25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0.396</w:t>
            </w:r>
          </w:p>
        </w:tc>
      </w:tr>
      <w:tr w:rsidR="00A83AA6" w:rsidRPr="00A83AA6" w14:paraId="2AB15371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C17F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Tumor necrosis factor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F0319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TNF-a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6B2D9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TNF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DD5E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-0.068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40AE9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-0.241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34E9F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0.104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BEDE9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8.794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2D20F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0.420</w:t>
            </w:r>
          </w:p>
        </w:tc>
      </w:tr>
      <w:tr w:rsidR="00A83AA6" w:rsidRPr="00A83AA6" w14:paraId="6CD0B156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EAE8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A81A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IL-10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B933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A581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226BF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41E9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36EC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7.454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ED2C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0.436</w:t>
            </w:r>
          </w:p>
        </w:tc>
      </w:tr>
      <w:tr w:rsidR="00A83AA6" w:rsidRPr="00A83AA6" w14:paraId="156D84CA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00FEE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C-C motif chemokine 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FCF4A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I-309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01BB4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CCL1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AFB8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-0.070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EBD4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-0.257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F084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E340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9.925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EC49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0.443</w:t>
            </w:r>
          </w:p>
        </w:tc>
      </w:tr>
      <w:tr w:rsidR="00A83AA6" w:rsidRPr="00A83AA6" w14:paraId="424BC99D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EBD0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4769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2724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C590F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16B24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823FC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0.355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96792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11.043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0A88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0.485</w:t>
            </w:r>
          </w:p>
        </w:tc>
      </w:tr>
      <w:tr w:rsidR="00A83AA6" w:rsidRPr="00A83AA6" w14:paraId="58A01FE7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26D70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C-C motif chemokine 17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D66FC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TARC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B0C8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CCL17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EBD54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1FCBC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-0.358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7B21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0.695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A218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8.858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2500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0.511</w:t>
            </w:r>
          </w:p>
        </w:tc>
      </w:tr>
      <w:tr w:rsidR="00A83AA6" w:rsidRPr="00A83AA6" w14:paraId="5DBD1E3A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D5E2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Interleukin-17B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0754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IL-17B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C259E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IL17B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DADE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4088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-0.685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58A1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0.404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4ED4E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8.549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BAD9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0.596</w:t>
            </w:r>
          </w:p>
        </w:tc>
      </w:tr>
      <w:tr w:rsidR="00A83AA6" w:rsidRPr="00A83AA6" w14:paraId="0C58CFCA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799A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 alpha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EDD51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IL-1a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3421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5CFAB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0.128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CD2BA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-0.533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CE9F0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0.790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50C9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9.337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1C7D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0.690</w:t>
            </w:r>
          </w:p>
        </w:tc>
      </w:tr>
      <w:tr w:rsidR="00A83AA6" w:rsidRPr="00A83AA6" w14:paraId="00CA0F0D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2CD5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CC6EA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IL-8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7C930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CXCL8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0989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0911A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-0.216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8576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0.310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BD2D1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9.588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5252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0.712</w:t>
            </w:r>
          </w:p>
        </w:tc>
      </w:tr>
      <w:tr w:rsidR="00A83AA6" w:rsidRPr="00A83AA6" w14:paraId="6E9BE7F4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287B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Interleukin-22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DF0D2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IL-22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C6A15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E472D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4EE2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-0.875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08A8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0.629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10161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9.609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EB2BD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0.737</w:t>
            </w:r>
          </w:p>
        </w:tc>
      </w:tr>
      <w:tr w:rsidR="00A83AA6" w:rsidRPr="00A83AA6" w14:paraId="38439906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E8009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Interleukin-17C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2D7FA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IL-17C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4B4B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IL17C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3BF0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28CC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-0.260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064F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0.357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5C343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10.217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D4E0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0.749</w:t>
            </w:r>
          </w:p>
        </w:tc>
      </w:tr>
      <w:tr w:rsidR="00A83AA6" w:rsidRPr="00A83AA6" w14:paraId="6F679058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25A91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Interleukin-17F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928EB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IL-17F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39AB5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IL17F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FBB4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EFC3C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-0.168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6D74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C4F2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9.768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E4E87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0.753</w:t>
            </w:r>
          </w:p>
        </w:tc>
      </w:tr>
      <w:tr w:rsidR="00A83AA6" w:rsidRPr="00A83AA6" w14:paraId="761665C1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712F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Interferon gamma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0399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IFN-g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ED13B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IFNG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DBDAC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21EEA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-0.217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8D005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0.275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147ED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8.595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2F74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0.810</w:t>
            </w:r>
          </w:p>
        </w:tc>
      </w:tr>
      <w:tr w:rsidR="00A83AA6" w:rsidRPr="00A83AA6" w14:paraId="00A6BA61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A9D9D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Thymic stromal lymphopoietin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D7DA8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TSLP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65E8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TSLP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440E2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A0281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-0.246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F7FD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0.290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78C2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8.637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67C5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0.865</w:t>
            </w:r>
          </w:p>
        </w:tc>
      </w:tr>
      <w:tr w:rsidR="00A83AA6" w:rsidRPr="00A83AA6" w14:paraId="5096A2E8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BC22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6343A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IL-9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6C2C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8C712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FDBD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-0.211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33C6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ED00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7.813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EA13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0.868</w:t>
            </w:r>
          </w:p>
        </w:tc>
      </w:tr>
      <w:tr w:rsidR="00A83AA6" w:rsidRPr="00A83AA6" w14:paraId="53F823D2" w14:textId="77777777" w:rsidTr="00A83AA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48D7A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Interleukin-4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E44A13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IL-4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AA30D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IL4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E15FF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-0.002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E9D3E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-0.262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349E9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0.258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7492E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8.825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F6C3C" w14:textId="77777777" w:rsidR="00A83AA6" w:rsidRPr="00A83AA6" w:rsidRDefault="00A83AA6" w:rsidP="00A83A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0.988</w:t>
            </w:r>
          </w:p>
        </w:tc>
      </w:tr>
      <w:tr w:rsidR="00A83AA6" w:rsidRPr="00A83AA6" w14:paraId="2724A010" w14:textId="77777777" w:rsidTr="00A83AA6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0A06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CI: Confidence interval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871C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0B9F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B36C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B1F5D8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167D7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96D10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9BD02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</w:tr>
      <w:tr w:rsidR="00A83AA6" w:rsidRPr="00A83AA6" w14:paraId="7DAB8AF0" w14:textId="77777777" w:rsidTr="00A83AA6">
        <w:trPr>
          <w:trHeight w:val="300"/>
        </w:trPr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D5157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  <w:r w:rsidRPr="00A83A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  <w:t>*P-value is not corrected for multiple testing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540A" w14:textId="77777777" w:rsidR="00A83AA6" w:rsidRPr="00A83AA6" w:rsidRDefault="00A83AA6" w:rsidP="00A83A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2F0E2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2FBB22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AE78F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23B7A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B20E" w14:textId="77777777" w:rsidR="00A83AA6" w:rsidRPr="00A83AA6" w:rsidRDefault="00A83AA6" w:rsidP="00A8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  <w14:ligatures w14:val="none"/>
              </w:rPr>
            </w:pPr>
          </w:p>
        </w:tc>
      </w:tr>
    </w:tbl>
    <w:p w14:paraId="7E8BECBF" w14:textId="1E3F914B" w:rsidR="00995AF7" w:rsidRDefault="00995AF7" w:rsidP="00995AF7">
      <w:pPr>
        <w:rPr>
          <w:rFonts w:ascii="Arial" w:hAnsi="Arial" w:cs="Arial"/>
          <w:b/>
          <w:bCs/>
          <w:noProof/>
        </w:rPr>
      </w:pPr>
    </w:p>
    <w:p w14:paraId="59065FB5" w14:textId="77777777" w:rsidR="00995AF7" w:rsidRDefault="00995AF7" w:rsidP="00995AF7">
      <w:pPr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  <w:noProof/>
        </w:rPr>
        <w:br w:type="page"/>
      </w:r>
    </w:p>
    <w:p w14:paraId="64929A90" w14:textId="77777777" w:rsidR="00995AF7" w:rsidRDefault="00995AF7" w:rsidP="00995AF7">
      <w:pPr>
        <w:rPr>
          <w:rFonts w:ascii="Arial" w:hAnsi="Arial" w:cs="Arial"/>
          <w:b/>
          <w:bCs/>
          <w:noProof/>
        </w:rPr>
      </w:pPr>
    </w:p>
    <w:tbl>
      <w:tblPr>
        <w:tblW w:w="9723" w:type="dxa"/>
        <w:tblInd w:w="-90" w:type="dxa"/>
        <w:tblLook w:val="04A0" w:firstRow="1" w:lastRow="0" w:firstColumn="1" w:lastColumn="0" w:noHBand="0" w:noVBand="1"/>
      </w:tblPr>
      <w:tblGrid>
        <w:gridCol w:w="2027"/>
        <w:gridCol w:w="1677"/>
        <w:gridCol w:w="1677"/>
        <w:gridCol w:w="1677"/>
        <w:gridCol w:w="1613"/>
        <w:gridCol w:w="1052"/>
      </w:tblGrid>
      <w:tr w:rsidR="00995AF7" w:rsidRPr="00FC33D8" w14:paraId="2E420C7C" w14:textId="77777777" w:rsidTr="00F50777">
        <w:trPr>
          <w:trHeight w:val="660"/>
        </w:trPr>
        <w:tc>
          <w:tcPr>
            <w:tcW w:w="9723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7407128" w14:textId="6086B0DA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Table S</w:t>
            </w:r>
            <w:r w:rsidR="00E838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5</w:t>
            </w:r>
            <w:r w:rsidRPr="00FC33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: Adjusted differential expression analysis (limma) results for top 20 cytokine/chemokine ratios associated with omalizumab response</w:t>
            </w:r>
          </w:p>
        </w:tc>
      </w:tr>
      <w:tr w:rsidR="00995AF7" w:rsidRPr="00FC33D8" w14:paraId="5DDD52F3" w14:textId="77777777" w:rsidTr="00F50777">
        <w:trPr>
          <w:trHeight w:val="104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5BBAD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Cytokine ratio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5DB264" w14:textId="77777777" w:rsidR="00995AF7" w:rsidRPr="00FC33D8" w:rsidRDefault="00995AF7" w:rsidP="00F50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Log Fold Change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1784C" w14:textId="77777777" w:rsidR="00995AF7" w:rsidRPr="00FC33D8" w:rsidRDefault="00995AF7" w:rsidP="00F50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95% CI (lower bound)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0F0E0" w14:textId="77777777" w:rsidR="00995AF7" w:rsidRPr="00FC33D8" w:rsidRDefault="00995AF7" w:rsidP="00F50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 xml:space="preserve">95% CI </w:t>
            </w:r>
            <w:r w:rsidRPr="00FC33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br/>
              <w:t>(upper bound)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57F31" w14:textId="77777777" w:rsidR="00995AF7" w:rsidRPr="00FC33D8" w:rsidRDefault="00995AF7" w:rsidP="00F50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Average Expression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D4F06" w14:textId="77777777" w:rsidR="00995AF7" w:rsidRPr="00FC33D8" w:rsidRDefault="00995AF7" w:rsidP="00F50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*P-value</w:t>
            </w:r>
          </w:p>
        </w:tc>
      </w:tr>
      <w:tr w:rsidR="00995AF7" w:rsidRPr="00FC33D8" w14:paraId="34E40CBB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40FD8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CXCL10/IL-21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8399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0.126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4BEA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0.036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E26DA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0.215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540AD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0.950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11A0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0.008</w:t>
            </w:r>
          </w:p>
        </w:tc>
      </w:tr>
      <w:tr w:rsidR="00995AF7" w:rsidRPr="00FC33D8" w14:paraId="200D8799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211A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CXCL10/IL-13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79AA4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0.116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6842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0.030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8E48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0.201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45FD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0.985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CA89D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0.010</w:t>
            </w:r>
          </w:p>
        </w:tc>
      </w:tr>
      <w:tr w:rsidR="00995AF7" w:rsidRPr="00FC33D8" w14:paraId="2581DA54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7B606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CXCL10/CCL17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EDBEC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0.077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BB1C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1FADC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0.135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1B404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1.078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0573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0.010</w:t>
            </w:r>
          </w:p>
        </w:tc>
      </w:tr>
      <w:tr w:rsidR="00995AF7" w:rsidRPr="00FC33D8" w14:paraId="6A63C916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A249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CXCL10/IL-4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6EDC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0.106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8CB6E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3AAD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0.188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4DCE1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1.083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A25E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0.013</w:t>
            </w:r>
          </w:p>
        </w:tc>
      </w:tr>
      <w:tr w:rsidR="00995AF7" w:rsidRPr="00FC33D8" w14:paraId="5E38B715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64223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CXCL10/IL-17B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F6D6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0.123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1131D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6E8D2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0.218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9D5A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1.120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75019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0.014</w:t>
            </w:r>
          </w:p>
        </w:tc>
      </w:tr>
      <w:tr w:rsidR="00995AF7" w:rsidRPr="00FC33D8" w14:paraId="3D4C671A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7EF7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CXCL10/IL-17F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9782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0.090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1E89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C2C1B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0.162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0CCE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0.978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92490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0.016</w:t>
            </w:r>
          </w:p>
        </w:tc>
      </w:tr>
      <w:tr w:rsidR="00995AF7" w:rsidRPr="00FC33D8" w14:paraId="76C60A5D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3287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CXCL10/TSLP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B35F7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0.104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2252A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8D55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0.188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BDE3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1.106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B764B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0.017</w:t>
            </w:r>
          </w:p>
        </w:tc>
      </w:tr>
      <w:tr w:rsidR="00995AF7" w:rsidRPr="00FC33D8" w14:paraId="36F45553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87A03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CXCL10/IL-10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D920A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0.101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7860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EE68C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0.182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F6373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1.281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FD68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0.018</w:t>
            </w:r>
          </w:p>
        </w:tc>
      </w:tr>
      <w:tr w:rsidR="00995AF7" w:rsidRPr="00FC33D8" w14:paraId="23288A93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A231F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CXCL10/TNF-a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25187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0.117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65C9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9D45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0.213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4452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1.087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AD921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0.019</w:t>
            </w:r>
          </w:p>
        </w:tc>
      </w:tr>
      <w:tr w:rsidR="00995AF7" w:rsidRPr="00FC33D8" w14:paraId="6B44006A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FD18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CXCL10/CCL1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27DCD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0.103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0F384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0B2F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0.189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EA35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0.963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CED1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0.021</w:t>
            </w:r>
          </w:p>
        </w:tc>
      </w:tr>
      <w:tr w:rsidR="00995AF7" w:rsidRPr="00FC33D8" w14:paraId="103C0FC3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D034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CXCL10/IL-8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031BC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0.092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C0C6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7713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0.169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4D337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0.996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7D17A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0.023</w:t>
            </w:r>
          </w:p>
        </w:tc>
      </w:tr>
      <w:tr w:rsidR="00995AF7" w:rsidRPr="00FC33D8" w14:paraId="3F75A1BA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6888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IL-21/IL-23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0830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-0.058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F111A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-0.107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FC912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-0.008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7AF9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1.033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78E94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0.024</w:t>
            </w:r>
          </w:p>
        </w:tc>
      </w:tr>
      <w:tr w:rsidR="00995AF7" w:rsidRPr="00FC33D8" w14:paraId="1B1716E5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2DDF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IL-21/IL-25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E7A8F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-0.118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0A2C7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-0.219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9C89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-0.016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F115C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1.218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9A4E1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0.025</w:t>
            </w:r>
          </w:p>
        </w:tc>
      </w:tr>
      <w:tr w:rsidR="00995AF7" w:rsidRPr="00FC33D8" w14:paraId="3D6E899E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09C9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IL-21/IL-17D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23F82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-0.080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2FBF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-0.149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3A434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-0.010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355C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D56D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0.026</w:t>
            </w:r>
          </w:p>
        </w:tc>
      </w:tr>
      <w:tr w:rsidR="00995AF7" w:rsidRPr="00FC33D8" w14:paraId="7F4E6ECA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25621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CXCL10/IL-9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00C2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0.116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D0B57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BBA2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0.217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0413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1.223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3F04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0.027</w:t>
            </w:r>
          </w:p>
        </w:tc>
      </w:tr>
      <w:tr w:rsidR="00995AF7" w:rsidRPr="00FC33D8" w14:paraId="46B7C2F1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42C6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CXCL10/IL-5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7AED3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0.076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A919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0.008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5F2C1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0.144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CBAC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0.865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858A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0.029</w:t>
            </w:r>
          </w:p>
        </w:tc>
      </w:tr>
      <w:tr w:rsidR="00995AF7" w:rsidRPr="00FC33D8" w14:paraId="0C793971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E8027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CXCL10/IL-17A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72186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0.089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DE4DA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0.010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4A80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0.168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D907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1.167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DB27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0.030</w:t>
            </w:r>
          </w:p>
        </w:tc>
      </w:tr>
      <w:tr w:rsidR="00995AF7" w:rsidRPr="00FC33D8" w14:paraId="00C2E757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6876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CXCL10/IL-6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D4A7D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0.085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6C29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0.009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3710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0.162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E364F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1.122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631D7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0.031</w:t>
            </w:r>
          </w:p>
        </w:tc>
      </w:tr>
      <w:tr w:rsidR="00995AF7" w:rsidRPr="00FC33D8" w14:paraId="14B5841B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1AD1A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IL-25/IL-17A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96A4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0.073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1C881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0.007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B5D0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0.140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A1D6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1.019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96E34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0.031</w:t>
            </w:r>
          </w:p>
        </w:tc>
      </w:tr>
      <w:tr w:rsidR="00995AF7" w:rsidRPr="00FC33D8" w14:paraId="5B9794F8" w14:textId="77777777" w:rsidTr="00F50777">
        <w:trPr>
          <w:trHeight w:val="320"/>
        </w:trPr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99B0AA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CXCL10/IL-17C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B2DB8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0.086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B5BC05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0.008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ACCEF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0.164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49A62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0.935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F365DC" w14:textId="77777777" w:rsidR="00995AF7" w:rsidRPr="00FC33D8" w:rsidRDefault="00995AF7" w:rsidP="00F507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bidi="ar-SA"/>
                <w14:ligatures w14:val="none"/>
              </w:rPr>
              <w:t>0.033</w:t>
            </w:r>
          </w:p>
        </w:tc>
      </w:tr>
      <w:tr w:rsidR="00995AF7" w:rsidRPr="00FC33D8" w14:paraId="26AD7227" w14:textId="77777777" w:rsidTr="00F50777">
        <w:trPr>
          <w:trHeight w:val="300"/>
        </w:trPr>
        <w:tc>
          <w:tcPr>
            <w:tcW w:w="97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AC53C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Cs w:val="22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Cs w:val="22"/>
                <w:lang w:bidi="ar-SA"/>
                <w14:ligatures w14:val="none"/>
              </w:rPr>
              <w:t>CI: Confidence interval</w:t>
            </w:r>
          </w:p>
        </w:tc>
      </w:tr>
      <w:tr w:rsidR="00995AF7" w:rsidRPr="00FC33D8" w14:paraId="2FC793F8" w14:textId="77777777" w:rsidTr="00F50777">
        <w:trPr>
          <w:trHeight w:val="300"/>
        </w:trPr>
        <w:tc>
          <w:tcPr>
            <w:tcW w:w="97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1676" w14:textId="77777777" w:rsidR="00995AF7" w:rsidRPr="00FC33D8" w:rsidRDefault="00995AF7" w:rsidP="00F50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Cs w:val="22"/>
                <w:lang w:bidi="ar-SA"/>
                <w14:ligatures w14:val="none"/>
              </w:rPr>
            </w:pPr>
            <w:r w:rsidRPr="00FC33D8">
              <w:rPr>
                <w:rFonts w:ascii="Arial" w:eastAsia="Times New Roman" w:hAnsi="Arial" w:cs="Arial"/>
                <w:color w:val="000000"/>
                <w:kern w:val="0"/>
                <w:szCs w:val="22"/>
                <w:lang w:bidi="ar-SA"/>
                <w14:ligatures w14:val="none"/>
              </w:rPr>
              <w:t>*P-value is not corrected for multiple testing</w:t>
            </w:r>
          </w:p>
        </w:tc>
      </w:tr>
    </w:tbl>
    <w:p w14:paraId="1684688A" w14:textId="2D343599" w:rsidR="003C2050" w:rsidRDefault="003C2050" w:rsidP="00995AF7">
      <w:pPr>
        <w:rPr>
          <w:rFonts w:ascii="Arial" w:hAnsi="Arial" w:cs="Arial"/>
          <w:b/>
          <w:bCs/>
          <w:noProof/>
        </w:rPr>
      </w:pPr>
    </w:p>
    <w:p w14:paraId="70AB28A2" w14:textId="77777777" w:rsidR="00995AF7" w:rsidRDefault="00995AF7" w:rsidP="00D7395B">
      <w:pPr>
        <w:spacing w:after="0" w:line="240" w:lineRule="auto"/>
        <w:rPr>
          <w:rFonts w:ascii="Arial" w:hAnsi="Arial" w:cs="Arial"/>
          <w:b/>
          <w:bCs/>
          <w:noProof/>
        </w:rPr>
      </w:pPr>
    </w:p>
    <w:p w14:paraId="7142B906" w14:textId="77777777" w:rsidR="00995AF7" w:rsidRDefault="00995AF7" w:rsidP="00995AF7">
      <w:pPr>
        <w:rPr>
          <w:rFonts w:ascii="Arial" w:hAnsi="Arial" w:cs="Arial"/>
          <w:b/>
          <w:bCs/>
          <w:noProof/>
        </w:rPr>
      </w:pPr>
    </w:p>
    <w:p w14:paraId="7A786F77" w14:textId="77777777" w:rsidR="00CF34A2" w:rsidRDefault="00CF34A2">
      <w:pPr>
        <w:spacing w:after="0" w:line="240" w:lineRule="auto"/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  <w:noProof/>
        </w:rPr>
        <w:br w:type="page"/>
      </w:r>
    </w:p>
    <w:p w14:paraId="3E442FB8" w14:textId="77777777" w:rsidR="00CF34A2" w:rsidRDefault="00CF34A2" w:rsidP="00CF34A2">
      <w:r>
        <w:rPr>
          <w:noProof/>
        </w:rPr>
        <w:lastRenderedPageBreak/>
        <w:drawing>
          <wp:inline distT="0" distB="0" distL="0" distR="0" wp14:anchorId="7D7CA2DB" wp14:editId="31809489">
            <wp:extent cx="6857807" cy="3840480"/>
            <wp:effectExtent l="0" t="0" r="635" b="0"/>
            <wp:docPr id="869229097" name="Picture 1" descr="A graph with green dots and lett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229097" name="Picture 1" descr="A graph with green dots and letters&#10;&#10;Description automatically generated with medium confidence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20" b="3184"/>
                    <a:stretch/>
                  </pic:blipFill>
                  <pic:spPr bwMode="auto">
                    <a:xfrm>
                      <a:off x="0" y="0"/>
                      <a:ext cx="6858000" cy="3840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E77232" w14:textId="5348DDC9" w:rsidR="00CF34A2" w:rsidRDefault="00CF34A2" w:rsidP="00CF34A2">
      <w:pPr>
        <w:rPr>
          <w:i/>
          <w:iCs/>
        </w:rPr>
      </w:pPr>
      <w:bookmarkStart w:id="0" w:name="OLE_LINK1"/>
      <w:bookmarkStart w:id="1" w:name="OLE_LINK2"/>
      <w:r w:rsidRPr="00187A81">
        <w:rPr>
          <w:b/>
          <w:bCs/>
        </w:rPr>
        <w:t xml:space="preserve">Figure </w:t>
      </w:r>
      <w:r>
        <w:rPr>
          <w:b/>
          <w:bCs/>
        </w:rPr>
        <w:t>S1.</w:t>
      </w:r>
      <w:r w:rsidRPr="00187A81">
        <w:rPr>
          <w:b/>
          <w:bCs/>
        </w:rPr>
        <w:t xml:space="preserve"> </w:t>
      </w:r>
      <w:bookmarkEnd w:id="0"/>
      <w:bookmarkEnd w:id="1"/>
      <w:r>
        <w:rPr>
          <w:b/>
          <w:bCs/>
        </w:rPr>
        <w:t>Differential expression analysis for 26 cytokines and response status in the mepolizumab group</w:t>
      </w:r>
      <w:r>
        <w:t xml:space="preserve"> </w:t>
      </w:r>
      <w:r w:rsidRPr="00A54B30">
        <w:rPr>
          <w:b/>
          <w:bCs/>
        </w:rPr>
        <w:t>adjusted for pre-treatment annualized exacerbation rate and time between sample collection and initiation of mepolizumab</w:t>
      </w:r>
      <w:r w:rsidRPr="00434F45">
        <w:t xml:space="preserve">. </w:t>
      </w:r>
      <w:r>
        <w:t xml:space="preserve">Cytokines with raw P-value &lt; 0.05 were considered statistically significant. </w:t>
      </w:r>
      <w:r w:rsidRPr="00434F45">
        <w:t xml:space="preserve">Effect sizes were presented </w:t>
      </w:r>
      <w:r>
        <w:t>as</w:t>
      </w:r>
      <w:r w:rsidRPr="00434F45">
        <w:t xml:space="preserve"> </w:t>
      </w:r>
      <w:r>
        <w:t>log2 of fold change</w:t>
      </w:r>
      <w:r w:rsidRPr="00434F45">
        <w:t xml:space="preserve"> where positive</w:t>
      </w:r>
      <w:r>
        <w:t xml:space="preserve"> (negative)</w:t>
      </w:r>
      <w:r w:rsidRPr="00434F45">
        <w:t xml:space="preserve"> values indicated </w:t>
      </w:r>
      <w:r>
        <w:t>up-regulation in responders (non-responders)</w:t>
      </w:r>
      <w:r w:rsidRPr="00434F45">
        <w:t>. The vertical dashed line represent</w:t>
      </w:r>
      <w:r>
        <w:t>s</w:t>
      </w:r>
      <w:r w:rsidRPr="00434F45">
        <w:t xml:space="preserve"> no difference.</w:t>
      </w:r>
      <w:r>
        <w:t xml:space="preserve"> The horizontal dashed line represents P-value &lt; 0.05. </w:t>
      </w:r>
      <w:r w:rsidRPr="007020FB">
        <w:rPr>
          <w:i/>
          <w:iCs/>
        </w:rPr>
        <w:t xml:space="preserve">Green dot indicates levels of the cytokine are higher in responders; </w:t>
      </w:r>
      <w:r>
        <w:rPr>
          <w:i/>
          <w:iCs/>
        </w:rPr>
        <w:t>Gray dot ‘</w:t>
      </w:r>
      <w:r w:rsidRPr="007020FB">
        <w:rPr>
          <w:i/>
          <w:iCs/>
        </w:rPr>
        <w:t>None</w:t>
      </w:r>
      <w:r>
        <w:rPr>
          <w:i/>
          <w:iCs/>
        </w:rPr>
        <w:t>’</w:t>
      </w:r>
      <w:r w:rsidRPr="007020FB">
        <w:rPr>
          <w:i/>
          <w:iCs/>
        </w:rPr>
        <w:t xml:space="preserve"> indicates levels of th</w:t>
      </w:r>
      <w:r>
        <w:rPr>
          <w:i/>
          <w:iCs/>
        </w:rPr>
        <w:t>at</w:t>
      </w:r>
      <w:r w:rsidRPr="007020FB">
        <w:rPr>
          <w:i/>
          <w:iCs/>
        </w:rPr>
        <w:t xml:space="preserve"> cytokine </w:t>
      </w:r>
      <w:r>
        <w:rPr>
          <w:i/>
          <w:iCs/>
        </w:rPr>
        <w:t xml:space="preserve">are </w:t>
      </w:r>
      <w:r w:rsidRPr="007020FB">
        <w:rPr>
          <w:i/>
          <w:iCs/>
        </w:rPr>
        <w:t>not different between responders and nonresponders.</w:t>
      </w:r>
    </w:p>
    <w:p w14:paraId="4214C586" w14:textId="77777777" w:rsidR="00CF34A2" w:rsidRDefault="00CF34A2" w:rsidP="00CF34A2">
      <w:pPr>
        <w:spacing w:after="0" w:line="240" w:lineRule="auto"/>
        <w:rPr>
          <w:i/>
          <w:iCs/>
        </w:rPr>
      </w:pPr>
      <w:r>
        <w:rPr>
          <w:i/>
          <w:iCs/>
        </w:rPr>
        <w:br w:type="page"/>
      </w:r>
    </w:p>
    <w:p w14:paraId="31EA8BF5" w14:textId="77777777" w:rsidR="00CF34A2" w:rsidRDefault="00CF34A2" w:rsidP="00CF34A2"/>
    <w:p w14:paraId="0E080D86" w14:textId="5DAD7C1A" w:rsidR="00CF34A2" w:rsidRDefault="00CF34A2" w:rsidP="00CF34A2">
      <w:pPr>
        <w:rPr>
          <w:i/>
          <w:iCs/>
        </w:rPr>
      </w:pPr>
      <w:r w:rsidRPr="002272F2">
        <w:rPr>
          <w:b/>
          <w:bCs/>
          <w:noProof/>
        </w:rPr>
        <w:drawing>
          <wp:inline distT="0" distB="0" distL="0" distR="0" wp14:anchorId="2CCF11AE" wp14:editId="1EE605BF">
            <wp:extent cx="6680499" cy="4013835"/>
            <wp:effectExtent l="0" t="0" r="0" b="0"/>
            <wp:docPr id="436166872" name="Picture 1" descr="A graph of a number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166872" name="Picture 1" descr="A graph of a number of numbers&#10;&#10;Description automatically generated with medium confidence"/>
                    <pic:cNvPicPr/>
                  </pic:nvPicPr>
                  <pic:blipFill rotWithShape="1">
                    <a:blip r:embed="rId5"/>
                    <a:srcRect t="12232" r="2587"/>
                    <a:stretch/>
                  </pic:blipFill>
                  <pic:spPr bwMode="auto">
                    <a:xfrm>
                      <a:off x="0" y="0"/>
                      <a:ext cx="6680562" cy="4013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87A81">
        <w:rPr>
          <w:b/>
          <w:bCs/>
        </w:rPr>
        <w:t xml:space="preserve">Figure </w:t>
      </w:r>
      <w:r>
        <w:rPr>
          <w:b/>
          <w:bCs/>
        </w:rPr>
        <w:t>S2.</w:t>
      </w:r>
      <w:r w:rsidRPr="00187A81">
        <w:rPr>
          <w:b/>
          <w:bCs/>
        </w:rPr>
        <w:t xml:space="preserve"> </w:t>
      </w:r>
      <w:r>
        <w:rPr>
          <w:b/>
          <w:bCs/>
        </w:rPr>
        <w:t>Differential expression analysis for 26 cytokines and response status in the omalizumab group</w:t>
      </w:r>
      <w:r>
        <w:t xml:space="preserve"> </w:t>
      </w:r>
      <w:r w:rsidRPr="005F0DAA">
        <w:rPr>
          <w:b/>
          <w:bCs/>
        </w:rPr>
        <w:t xml:space="preserve">adjusted for pre-treatment annualized exacerbation rate and time between sample collection and initiation of </w:t>
      </w:r>
      <w:r>
        <w:rPr>
          <w:b/>
          <w:bCs/>
        </w:rPr>
        <w:t>oma</w:t>
      </w:r>
      <w:r w:rsidRPr="005F0DAA">
        <w:rPr>
          <w:b/>
          <w:bCs/>
        </w:rPr>
        <w:t>lizumab</w:t>
      </w:r>
      <w:r w:rsidRPr="00434F45">
        <w:t xml:space="preserve">. </w:t>
      </w:r>
      <w:r>
        <w:t xml:space="preserve">Cytokines with raw P-value &lt; 0.05 were considered statistically significant. </w:t>
      </w:r>
      <w:r w:rsidRPr="00434F45">
        <w:t xml:space="preserve">Effect sizes were presented </w:t>
      </w:r>
      <w:r>
        <w:t>as</w:t>
      </w:r>
      <w:r w:rsidRPr="00434F45">
        <w:t xml:space="preserve"> </w:t>
      </w:r>
      <w:r>
        <w:t>log2 of fold change</w:t>
      </w:r>
      <w:r w:rsidRPr="00434F45">
        <w:t xml:space="preserve"> where positive</w:t>
      </w:r>
      <w:r>
        <w:t xml:space="preserve"> (negative)</w:t>
      </w:r>
      <w:r w:rsidRPr="00434F45">
        <w:t xml:space="preserve"> values indicated </w:t>
      </w:r>
      <w:r>
        <w:t>up-regulation in responders (non-responders)</w:t>
      </w:r>
      <w:r w:rsidRPr="00434F45">
        <w:t>. The vertical dashed line represent</w:t>
      </w:r>
      <w:r>
        <w:t>s</w:t>
      </w:r>
      <w:r w:rsidRPr="00434F45">
        <w:t xml:space="preserve"> no difference.</w:t>
      </w:r>
      <w:r>
        <w:t xml:space="preserve"> The horizontal dashed line represents P-value &lt; 0.05. </w:t>
      </w:r>
      <w:r w:rsidRPr="007020FB">
        <w:rPr>
          <w:i/>
          <w:iCs/>
        </w:rPr>
        <w:t xml:space="preserve">Green dot indicates levels of the cytokine are higher in responders; </w:t>
      </w:r>
      <w:r>
        <w:rPr>
          <w:i/>
          <w:iCs/>
        </w:rPr>
        <w:t>Gray dot ‘</w:t>
      </w:r>
      <w:r w:rsidRPr="007020FB">
        <w:rPr>
          <w:i/>
          <w:iCs/>
        </w:rPr>
        <w:t>None</w:t>
      </w:r>
      <w:r>
        <w:rPr>
          <w:i/>
          <w:iCs/>
        </w:rPr>
        <w:t>’</w:t>
      </w:r>
      <w:r w:rsidRPr="007020FB">
        <w:rPr>
          <w:i/>
          <w:iCs/>
        </w:rPr>
        <w:t xml:space="preserve"> indicates levels of th</w:t>
      </w:r>
      <w:r>
        <w:rPr>
          <w:i/>
          <w:iCs/>
        </w:rPr>
        <w:t>at</w:t>
      </w:r>
      <w:r w:rsidRPr="007020FB">
        <w:rPr>
          <w:i/>
          <w:iCs/>
        </w:rPr>
        <w:t xml:space="preserve"> cytokine </w:t>
      </w:r>
      <w:r>
        <w:rPr>
          <w:i/>
          <w:iCs/>
        </w:rPr>
        <w:t xml:space="preserve">are </w:t>
      </w:r>
      <w:r w:rsidRPr="007020FB">
        <w:rPr>
          <w:i/>
          <w:iCs/>
        </w:rPr>
        <w:t>not different between responders and nonresponders.</w:t>
      </w:r>
    </w:p>
    <w:p w14:paraId="65FB8726" w14:textId="77777777" w:rsidR="00CF34A2" w:rsidRDefault="00CF34A2" w:rsidP="00CF34A2">
      <w:pPr>
        <w:spacing w:after="0" w:line="240" w:lineRule="auto"/>
      </w:pPr>
    </w:p>
    <w:p w14:paraId="27C103DB" w14:textId="2F235B75" w:rsidR="00995AF7" w:rsidRDefault="00995AF7" w:rsidP="00995AF7">
      <w:pPr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  <w:noProof/>
        </w:rPr>
        <w:br w:type="page"/>
      </w:r>
    </w:p>
    <w:p w14:paraId="32BDB8F5" w14:textId="77777777" w:rsidR="00995AF7" w:rsidRDefault="00995AF7" w:rsidP="00995AF7">
      <w:pPr>
        <w:rPr>
          <w:rFonts w:ascii="Arial" w:hAnsi="Arial" w:cs="Arial"/>
          <w:b/>
          <w:bCs/>
          <w:noProof/>
        </w:rPr>
      </w:pPr>
      <w:r w:rsidRPr="00681DD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43514946" wp14:editId="2074CA70">
            <wp:extent cx="6858000" cy="4937125"/>
            <wp:effectExtent l="0" t="0" r="0" b="3175"/>
            <wp:docPr id="1448819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81938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93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D6506" w14:textId="77777777" w:rsidR="00995AF7" w:rsidRPr="009B0097" w:rsidRDefault="00995AF7" w:rsidP="00995AF7">
      <w:pPr>
        <w:framePr w:hSpace="180" w:wrap="around" w:vAnchor="page" w:hAnchor="margin" w:y="1257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bidi="ar-SA"/>
          <w14:ligatures w14:val="none"/>
        </w:rPr>
      </w:pPr>
    </w:p>
    <w:p w14:paraId="06C95EBD" w14:textId="77777777" w:rsidR="00995AF7" w:rsidRDefault="00995AF7" w:rsidP="00995AF7">
      <w:pPr>
        <w:rPr>
          <w:b/>
          <w:bCs/>
        </w:rPr>
      </w:pPr>
    </w:p>
    <w:p w14:paraId="76443E0A" w14:textId="45483018" w:rsidR="00995AF7" w:rsidRDefault="00995AF7" w:rsidP="00995AF7">
      <w:pPr>
        <w:rPr>
          <w:b/>
          <w:bCs/>
        </w:rPr>
      </w:pPr>
      <w:r>
        <w:rPr>
          <w:b/>
          <w:bCs/>
        </w:rPr>
        <w:t>Figure S</w:t>
      </w:r>
      <w:r w:rsidR="00CF34A2">
        <w:rPr>
          <w:b/>
          <w:bCs/>
        </w:rPr>
        <w:t>3</w:t>
      </w:r>
      <w:r>
        <w:rPr>
          <w:b/>
          <w:bCs/>
        </w:rPr>
        <w:t xml:space="preserve">. Top correlation coefficients of pairwise correlations between baseline levels of cytokines or chemokines in mepolizumab responders and non-responders. </w:t>
      </w:r>
      <w:r>
        <w:t>The Spearman’s rho was calculated to evaluate the correlation between each pair of cytokines. Blue cells represent positive correlations and red cells negative correlations.</w:t>
      </w:r>
    </w:p>
    <w:p w14:paraId="330D0D7B" w14:textId="77777777" w:rsidR="00995AF7" w:rsidRDefault="00995AF7" w:rsidP="00995AF7">
      <w:pPr>
        <w:rPr>
          <w:b/>
          <w:bCs/>
        </w:rPr>
      </w:pPr>
    </w:p>
    <w:p w14:paraId="16CAE74D" w14:textId="77777777" w:rsidR="00995AF7" w:rsidRDefault="00995AF7" w:rsidP="00995AF7">
      <w:pPr>
        <w:rPr>
          <w:b/>
          <w:bCs/>
        </w:rPr>
      </w:pPr>
      <w:r>
        <w:rPr>
          <w:b/>
          <w:bCs/>
        </w:rPr>
        <w:br w:type="page"/>
      </w:r>
    </w:p>
    <w:p w14:paraId="0118309F" w14:textId="77777777" w:rsidR="00995AF7" w:rsidRDefault="00995AF7" w:rsidP="00995AF7">
      <w:pPr>
        <w:rPr>
          <w:b/>
          <w:bCs/>
        </w:rPr>
      </w:pPr>
      <w:r w:rsidRPr="00681DD3">
        <w:rPr>
          <w:b/>
          <w:bCs/>
          <w:noProof/>
        </w:rPr>
        <w:lastRenderedPageBreak/>
        <w:drawing>
          <wp:inline distT="0" distB="0" distL="0" distR="0" wp14:anchorId="3B86F385" wp14:editId="4338FE12">
            <wp:extent cx="6858000" cy="7679690"/>
            <wp:effectExtent l="0" t="0" r="0" b="3810"/>
            <wp:docPr id="1825459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45934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67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DE75B" w14:textId="7D69D1C5" w:rsidR="00995AF7" w:rsidRDefault="00995AF7" w:rsidP="00995AF7">
      <w:pPr>
        <w:rPr>
          <w:b/>
          <w:bCs/>
        </w:rPr>
      </w:pPr>
      <w:r>
        <w:rPr>
          <w:b/>
          <w:bCs/>
        </w:rPr>
        <w:t>Figure S</w:t>
      </w:r>
      <w:r w:rsidR="00CF34A2">
        <w:rPr>
          <w:b/>
          <w:bCs/>
        </w:rPr>
        <w:t>4</w:t>
      </w:r>
      <w:r>
        <w:rPr>
          <w:b/>
          <w:bCs/>
        </w:rPr>
        <w:t xml:space="preserve">. Top correlation coefficients of pairwise correlations between baseline levels of cytokines or chemokines in omalizumab responders and non-responders. </w:t>
      </w:r>
      <w:r>
        <w:t>The Spearman’s rho was calculated to evaluate the correlation between each pair of cytokines. Blue cells represent positive correlations and red cells negative correlations.</w:t>
      </w:r>
    </w:p>
    <w:p w14:paraId="68714C40" w14:textId="77777777" w:rsidR="00995AF7" w:rsidRDefault="00995AF7" w:rsidP="00995AF7">
      <w:r>
        <w:br w:type="page"/>
      </w:r>
    </w:p>
    <w:p w14:paraId="5D870F73" w14:textId="77777777" w:rsidR="00995AF7" w:rsidRDefault="00995AF7" w:rsidP="00995AF7">
      <w:r>
        <w:rPr>
          <w:noProof/>
        </w:rPr>
        <w:lastRenderedPageBreak/>
        <w:drawing>
          <wp:inline distT="0" distB="0" distL="0" distR="0" wp14:anchorId="7C77E0B0" wp14:editId="1DF3AC36">
            <wp:extent cx="6197883" cy="4133088"/>
            <wp:effectExtent l="0" t="0" r="0" b="1270"/>
            <wp:docPr id="2025025172" name="Picture 2" descr="A graph showing a positive r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025172" name="Picture 2" descr="A graph showing a positive rat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7883" cy="413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888FE" w14:textId="5FA17697" w:rsidR="00995AF7" w:rsidRDefault="00995AF7" w:rsidP="00995AF7">
      <w:r w:rsidRPr="002C54C6">
        <w:rPr>
          <w:b/>
          <w:bCs/>
        </w:rPr>
        <w:t xml:space="preserve">Figure </w:t>
      </w:r>
      <w:r>
        <w:rPr>
          <w:b/>
          <w:bCs/>
        </w:rPr>
        <w:t>S</w:t>
      </w:r>
      <w:r w:rsidR="00CF34A2">
        <w:rPr>
          <w:b/>
          <w:bCs/>
        </w:rPr>
        <w:t>5</w:t>
      </w:r>
      <w:r>
        <w:t xml:space="preserve">: </w:t>
      </w:r>
      <w:r w:rsidRPr="009B42D0">
        <w:t xml:space="preserve">The receiver operating characteristic (ROC) curve </w:t>
      </w:r>
      <w:r>
        <w:t xml:space="preserve">showing the predictive accuracy (sensitivity and false positive rate (FPR)) of the optimal cut-off points </w:t>
      </w:r>
      <w:r w:rsidRPr="009B42D0">
        <w:t xml:space="preserve">for </w:t>
      </w:r>
      <w:r>
        <w:t xml:space="preserve">IL-13 and IL-13/TNF-alpha in differentiating responders from nonresponders to </w:t>
      </w:r>
      <w:r w:rsidRPr="009B42D0">
        <w:t xml:space="preserve">mepolizumab </w:t>
      </w:r>
      <w:r>
        <w:t xml:space="preserve">benchmarked against the predictive performance of </w:t>
      </w:r>
      <w:r w:rsidRPr="009B42D0">
        <w:t xml:space="preserve">the </w:t>
      </w:r>
      <w:r>
        <w:t>baseline</w:t>
      </w:r>
      <w:r w:rsidRPr="009B42D0">
        <w:t xml:space="preserve"> </w:t>
      </w:r>
      <w:r>
        <w:t xml:space="preserve">eosinophil count of ≥150 (E150) or ≥300 (E300) </w:t>
      </w:r>
      <w:r w:rsidRPr="009B42D0">
        <w:t xml:space="preserve">and the maximum eosinophil counts within one year before mepolizumab initiation </w:t>
      </w:r>
      <w:r>
        <w:t xml:space="preserve">of </w:t>
      </w:r>
      <w:r w:rsidRPr="009B42D0">
        <w:t xml:space="preserve">≥300 </w:t>
      </w:r>
      <w:r>
        <w:t xml:space="preserve">(maxE300) </w:t>
      </w:r>
      <w:r w:rsidRPr="009B42D0">
        <w:t>cells/</w:t>
      </w:r>
      <w:proofErr w:type="spellStart"/>
      <w:r w:rsidRPr="009B42D0">
        <w:t>μL</w:t>
      </w:r>
      <w:proofErr w:type="spellEnd"/>
      <w:r>
        <w:t xml:space="preserve">. </w:t>
      </w:r>
    </w:p>
    <w:p w14:paraId="425C466D" w14:textId="77777777" w:rsidR="00995AF7" w:rsidRDefault="00995AF7" w:rsidP="00995AF7"/>
    <w:p w14:paraId="69068861" w14:textId="77777777" w:rsidR="00995AF7" w:rsidRDefault="00995AF7" w:rsidP="00995AF7">
      <w:pPr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22593A" wp14:editId="48C5D618">
                <wp:simplePos x="0" y="0"/>
                <wp:positionH relativeFrom="column">
                  <wp:posOffset>-88900</wp:posOffset>
                </wp:positionH>
                <wp:positionV relativeFrom="paragraph">
                  <wp:posOffset>0</wp:posOffset>
                </wp:positionV>
                <wp:extent cx="266700" cy="355600"/>
                <wp:effectExtent l="0" t="0" r="0" b="0"/>
                <wp:wrapNone/>
                <wp:docPr id="211385688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55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48A596" w14:textId="77777777" w:rsidR="00995AF7" w:rsidRDefault="00995AF7" w:rsidP="00995A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22593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pt;margin-top:0;width:21pt;height:2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" fillcolor="white [3212]" stroked="f" strokeweight=".5pt">
                <v:textbox>
                  <w:txbxContent>
                    <w:p w14:paraId="0C48A596" w14:textId="77777777" w:rsidR="00995AF7" w:rsidRDefault="00995AF7" w:rsidP="00995AF7"/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w:drawing>
          <wp:inline distT="0" distB="0" distL="0" distR="0" wp14:anchorId="68B33042" wp14:editId="3D4F3024">
            <wp:extent cx="6197883" cy="4133088"/>
            <wp:effectExtent l="0" t="0" r="0" b="1270"/>
            <wp:docPr id="671226575" name="Picture 3" descr="A green and red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226575" name="Picture 3" descr="A green and red graph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7883" cy="413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79E89" w14:textId="0F5AF2B8" w:rsidR="00E04746" w:rsidRDefault="00995AF7" w:rsidP="00CF34A2">
      <w:r w:rsidRPr="002C54C6">
        <w:rPr>
          <w:b/>
          <w:bCs/>
        </w:rPr>
        <w:t xml:space="preserve">Figure </w:t>
      </w:r>
      <w:r>
        <w:rPr>
          <w:b/>
          <w:bCs/>
        </w:rPr>
        <w:t>S</w:t>
      </w:r>
      <w:r w:rsidR="00CF34A2">
        <w:rPr>
          <w:b/>
          <w:bCs/>
        </w:rPr>
        <w:t>6</w:t>
      </w:r>
      <w:r>
        <w:t xml:space="preserve">: </w:t>
      </w:r>
      <w:r w:rsidRPr="009B42D0">
        <w:t xml:space="preserve">The receiver operating characteristic (ROC) curve </w:t>
      </w:r>
      <w:r>
        <w:t xml:space="preserve">showing the predictive accuracy (sensitivity and false positive rate (FPR)) of the optimal cut-off points </w:t>
      </w:r>
      <w:r w:rsidRPr="009B42D0">
        <w:t xml:space="preserve">for </w:t>
      </w:r>
      <w:r>
        <w:t>CXCL10/CCL17 in</w:t>
      </w:r>
      <w:r w:rsidRPr="009B42D0">
        <w:t xml:space="preserve"> </w:t>
      </w:r>
      <w:r>
        <w:t>differentiating responders from nonresponders to oma</w:t>
      </w:r>
      <w:r w:rsidRPr="009B42D0">
        <w:t xml:space="preserve">lizumab </w:t>
      </w:r>
      <w:r>
        <w:t xml:space="preserve">benchmarked against the predictive performance of baseline immunoglobulin E level of </w:t>
      </w:r>
      <w:r w:rsidRPr="009B42D0">
        <w:t>≥</w:t>
      </w:r>
      <w:r>
        <w:t>1</w:t>
      </w:r>
      <w:r w:rsidRPr="009B42D0">
        <w:t xml:space="preserve">00 </w:t>
      </w:r>
      <w:proofErr w:type="spellStart"/>
      <w:r>
        <w:t>ku</w:t>
      </w:r>
      <w:proofErr w:type="spellEnd"/>
      <w:r>
        <w:t xml:space="preserve">/L (IgE100) </w:t>
      </w:r>
      <w:r w:rsidRPr="009B42D0">
        <w:t>cells/</w:t>
      </w:r>
      <w:proofErr w:type="spellStart"/>
      <w:r w:rsidRPr="009B42D0">
        <w:t>μL</w:t>
      </w:r>
      <w:proofErr w:type="spellEnd"/>
      <w:r>
        <w:t xml:space="preserve">. </w:t>
      </w:r>
    </w:p>
    <w:sectPr w:rsidR="00E04746" w:rsidSect="00617D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AF7"/>
    <w:rsid w:val="000B3009"/>
    <w:rsid w:val="000C231F"/>
    <w:rsid w:val="00133A5B"/>
    <w:rsid w:val="00137893"/>
    <w:rsid w:val="00173548"/>
    <w:rsid w:val="00177C7E"/>
    <w:rsid w:val="00197CFC"/>
    <w:rsid w:val="001F3DD9"/>
    <w:rsid w:val="002272F2"/>
    <w:rsid w:val="00234DE4"/>
    <w:rsid w:val="0024651B"/>
    <w:rsid w:val="00262713"/>
    <w:rsid w:val="00321524"/>
    <w:rsid w:val="003C2050"/>
    <w:rsid w:val="003C72F3"/>
    <w:rsid w:val="003E39C6"/>
    <w:rsid w:val="004D678B"/>
    <w:rsid w:val="00507894"/>
    <w:rsid w:val="005B3590"/>
    <w:rsid w:val="005C721B"/>
    <w:rsid w:val="00617D8D"/>
    <w:rsid w:val="00733FAE"/>
    <w:rsid w:val="00834B04"/>
    <w:rsid w:val="008670D6"/>
    <w:rsid w:val="008B5EF3"/>
    <w:rsid w:val="008C0416"/>
    <w:rsid w:val="008D3FE1"/>
    <w:rsid w:val="009126A4"/>
    <w:rsid w:val="00960A94"/>
    <w:rsid w:val="00986595"/>
    <w:rsid w:val="00991F3D"/>
    <w:rsid w:val="00995AF7"/>
    <w:rsid w:val="00997537"/>
    <w:rsid w:val="009B768F"/>
    <w:rsid w:val="00A10CF4"/>
    <w:rsid w:val="00A160CC"/>
    <w:rsid w:val="00A54B30"/>
    <w:rsid w:val="00A57129"/>
    <w:rsid w:val="00A664A0"/>
    <w:rsid w:val="00A83AA6"/>
    <w:rsid w:val="00A853C2"/>
    <w:rsid w:val="00A91436"/>
    <w:rsid w:val="00A92092"/>
    <w:rsid w:val="00BE2527"/>
    <w:rsid w:val="00C24C7D"/>
    <w:rsid w:val="00C75D5B"/>
    <w:rsid w:val="00CF34A2"/>
    <w:rsid w:val="00D15F7D"/>
    <w:rsid w:val="00D2560E"/>
    <w:rsid w:val="00D3071B"/>
    <w:rsid w:val="00D7395B"/>
    <w:rsid w:val="00E04746"/>
    <w:rsid w:val="00E43EE0"/>
    <w:rsid w:val="00E504BC"/>
    <w:rsid w:val="00E83820"/>
    <w:rsid w:val="00E85F35"/>
    <w:rsid w:val="00EB5FCA"/>
    <w:rsid w:val="00F2080E"/>
    <w:rsid w:val="00F34935"/>
    <w:rsid w:val="00F64FBA"/>
    <w:rsid w:val="00FA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48E77"/>
  <w15:chartTrackingRefBased/>
  <w15:docId w15:val="{729E9FB3-B1F0-5E4D-ADF5-0BDC4A523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AF7"/>
    <w:pPr>
      <w:spacing w:after="160" w:line="259" w:lineRule="auto"/>
    </w:pPr>
    <w:rPr>
      <w:sz w:val="22"/>
      <w:szCs w:val="2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C2050"/>
    <w:rPr>
      <w:rFonts w:cs="Angsana New"/>
      <w:sz w:val="22"/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1648</Words>
  <Characters>9395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Akenroye, Ayobami T.,MBCHB, MPH, PhD</dc:creator>
  <cp:keywords/>
  <dc:description/>
  <cp:lastModifiedBy>Akenroye, Ayobami T.,MBCHB, MPH, PhD</cp:lastModifiedBy>
  <cp:revision>3</cp:revision>
  <dcterms:created xsi:type="dcterms:W3CDTF">2024-03-01T19:00:00Z</dcterms:created>
  <dcterms:modified xsi:type="dcterms:W3CDTF">2024-03-01T19:00:00Z</dcterms:modified>
</cp:coreProperties>
</file>