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313B0" w14:textId="501A153E" w:rsidR="002D6512" w:rsidRDefault="002D6512" w:rsidP="002D6512">
      <w:pPr>
        <w:rPr>
          <w:b/>
          <w:bCs/>
          <w:sz w:val="24"/>
          <w:szCs w:val="24"/>
        </w:rPr>
      </w:pPr>
      <w:r w:rsidRPr="002D6512">
        <w:rPr>
          <w:b/>
          <w:bCs/>
          <w:sz w:val="24"/>
          <w:szCs w:val="24"/>
        </w:rPr>
        <w:t>Supplementary Figure</w:t>
      </w:r>
      <w:r>
        <w:rPr>
          <w:b/>
          <w:bCs/>
          <w:sz w:val="24"/>
          <w:szCs w:val="24"/>
        </w:rPr>
        <w:t xml:space="preserve"> 1</w:t>
      </w:r>
      <w:r w:rsidRPr="002D6512">
        <w:rPr>
          <w:b/>
          <w:bCs/>
          <w:sz w:val="24"/>
          <w:szCs w:val="24"/>
        </w:rPr>
        <w:t xml:space="preserve"> MR leave‐one‐out and funnel plots sensitivity analysis for accelerated biological aging on periodontitis</w:t>
      </w:r>
    </w:p>
    <w:p w14:paraId="491C8E50" w14:textId="14346952" w:rsidR="0099602E" w:rsidRPr="0099602E" w:rsidRDefault="0099602E" w:rsidP="002D6512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39B93645" wp14:editId="16BCC9F2">
            <wp:extent cx="5274310" cy="5134610"/>
            <wp:effectExtent l="0" t="0" r="2540" b="8890"/>
            <wp:docPr id="1935241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24131" name="图片 19352413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34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73348" w14:textId="53CA6620" w:rsidR="002D6512" w:rsidRPr="002D6512" w:rsidRDefault="002D6512" w:rsidP="002D6512">
      <w:pPr>
        <w:rPr>
          <w:sz w:val="24"/>
          <w:szCs w:val="24"/>
        </w:rPr>
      </w:pPr>
    </w:p>
    <w:p w14:paraId="01174407" w14:textId="0F423263" w:rsidR="002D6512" w:rsidRPr="002D6512" w:rsidRDefault="002D6512" w:rsidP="002D6512">
      <w:pPr>
        <w:rPr>
          <w:sz w:val="24"/>
          <w:szCs w:val="24"/>
        </w:rPr>
      </w:pPr>
      <w:r w:rsidRPr="002D6512">
        <w:rPr>
          <w:sz w:val="24"/>
          <w:szCs w:val="24"/>
        </w:rPr>
        <w:t xml:space="preserve">Supplementary Figure </w:t>
      </w:r>
      <w:r>
        <w:rPr>
          <w:sz w:val="24"/>
          <w:szCs w:val="24"/>
        </w:rPr>
        <w:t>1</w:t>
      </w:r>
      <w:r w:rsidRPr="002D6512">
        <w:rPr>
          <w:sz w:val="24"/>
          <w:szCs w:val="24"/>
        </w:rPr>
        <w:t xml:space="preserve">. MR leave‐one‐out and funnel plots sensitivity analysis for accelerated biological aging on periodontitis. (a), (b) Leave‐one‐out and funnel plots sensitivity analysis for </w:t>
      </w:r>
      <w:proofErr w:type="spellStart"/>
      <w:r w:rsidRPr="002D6512">
        <w:rPr>
          <w:sz w:val="24"/>
          <w:szCs w:val="24"/>
        </w:rPr>
        <w:t>BioAgeAccel</w:t>
      </w:r>
      <w:proofErr w:type="spellEnd"/>
      <w:r w:rsidRPr="002D6512">
        <w:rPr>
          <w:sz w:val="24"/>
          <w:szCs w:val="24"/>
        </w:rPr>
        <w:t xml:space="preserve"> on periodontitis. (</w:t>
      </w:r>
      <w:r w:rsidRPr="002D6512">
        <w:rPr>
          <w:rFonts w:hint="eastAsia"/>
          <w:sz w:val="24"/>
          <w:szCs w:val="24"/>
        </w:rPr>
        <w:t>c</w:t>
      </w:r>
      <w:r w:rsidRPr="002D6512">
        <w:rPr>
          <w:sz w:val="24"/>
          <w:szCs w:val="24"/>
        </w:rPr>
        <w:t xml:space="preserve">), (d) Leave‐one‐out and funnel plots sensitivity analysis for </w:t>
      </w:r>
      <w:proofErr w:type="spellStart"/>
      <w:r w:rsidRPr="002D6512">
        <w:rPr>
          <w:sz w:val="24"/>
          <w:szCs w:val="24"/>
        </w:rPr>
        <w:t>PhenoAgeAccel</w:t>
      </w:r>
      <w:proofErr w:type="spellEnd"/>
      <w:r w:rsidRPr="002D6512">
        <w:rPr>
          <w:sz w:val="24"/>
          <w:szCs w:val="24"/>
        </w:rPr>
        <w:t xml:space="preserve"> on periodontitis.</w:t>
      </w:r>
    </w:p>
    <w:p w14:paraId="0124AE40" w14:textId="3BA1BE02" w:rsidR="000A2439" w:rsidRPr="002D6512" w:rsidRDefault="000A2439" w:rsidP="002D6512"/>
    <w:sectPr w:rsidR="000A2439" w:rsidRPr="002D65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4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F0"/>
    <w:rsid w:val="000A2439"/>
    <w:rsid w:val="002D6512"/>
    <w:rsid w:val="003C0CF0"/>
    <w:rsid w:val="0099602E"/>
    <w:rsid w:val="00AA7925"/>
    <w:rsid w:val="00D7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FD9EB"/>
  <w15:chartTrackingRefBased/>
  <w15:docId w15:val="{4092E318-5F95-4958-93A8-9FB8666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512"/>
    <w:pPr>
      <w:widowControl w:val="0"/>
      <w:jc w:val="both"/>
    </w:pPr>
    <w:rPr>
      <w:rFonts w:ascii="Times New Roman" w:eastAsia="Times New Roman" w:hAnsi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Sihong Li</dc:creator>
  <cp:keywords/>
  <dc:description/>
  <cp:lastModifiedBy>Sihong Li</cp:lastModifiedBy>
  <cp:revision>3</cp:revision>
  <dcterms:created xsi:type="dcterms:W3CDTF">2023-10-22T09:46:00Z</dcterms:created>
  <dcterms:modified xsi:type="dcterms:W3CDTF">2023-10-22T09:48:00Z</dcterms:modified>
</cp:coreProperties>
</file>