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D97605" w:rsidRPr="002074A1" w14:paraId="6264F34C" w14:textId="77777777" w:rsidTr="00C622F1">
        <w:trPr>
          <w:jc w:val="center"/>
        </w:trPr>
        <w:tc>
          <w:tcPr>
            <w:tcW w:w="10093" w:type="dxa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8FB6CE" w14:textId="77777777" w:rsidR="00D97605" w:rsidRPr="00B03A64" w:rsidRDefault="00D97605" w:rsidP="00C622F1">
            <w:pPr>
              <w:rPr>
                <w:rFonts w:ascii="Arial" w:hAnsi="Arial" w:cs="Arial"/>
                <w:lang w:val="en-US" w:eastAsia="fr-FR"/>
              </w:rPr>
            </w:pPr>
            <w:r w:rsidRPr="00B03A64">
              <w:rPr>
                <w:rFonts w:ascii="Arial" w:hAnsi="Arial" w:cs="Arial"/>
                <w:b/>
                <w:bCs/>
                <w:lang w:val="en-US" w:eastAsia="fr-FR"/>
              </w:rPr>
              <w:t xml:space="preserve">Figure 2: </w:t>
            </w:r>
            <w:r w:rsidRPr="00B03A64">
              <w:rPr>
                <w:rFonts w:ascii="Arial" w:hAnsi="Arial" w:cs="Arial"/>
                <w:lang w:val="en-US" w:eastAsia="fr-FR"/>
              </w:rPr>
              <w:t>Matrix layout for all intersections of the five predictors with missing data, sorted by frequency, in patients with or without PCP.</w:t>
            </w:r>
          </w:p>
        </w:tc>
      </w:tr>
      <w:tr w:rsidR="00D97605" w:rsidRPr="00AD32A0" w14:paraId="22A3D5F1" w14:textId="77777777" w:rsidTr="00C622F1">
        <w:trPr>
          <w:trHeight w:val="6123"/>
          <w:jc w:val="center"/>
        </w:trPr>
        <w:tc>
          <w:tcPr>
            <w:tcW w:w="10093" w:type="dxa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D68B1E" w14:textId="77777777" w:rsidR="00D97605" w:rsidRPr="00B97FE2" w:rsidRDefault="00D97605" w:rsidP="00C622F1">
            <w:pPr>
              <w:rPr>
                <w:lang w:eastAsia="fr-FR"/>
              </w:rPr>
            </w:pPr>
            <w:r w:rsidRPr="00B03A64">
              <w:rPr>
                <w:lang w:val="en-US" w:eastAsia="fr-FR"/>
              </w:rPr>
              <w:br/>
            </w:r>
            <w:r w:rsidRPr="00B97FE2">
              <w:rPr>
                <w:noProof/>
                <w:bdr w:val="none" w:sz="0" w:space="0" w:color="auto" w:frame="1"/>
                <w:lang w:eastAsia="fr-FR"/>
              </w:rPr>
              <w:drawing>
                <wp:inline distT="0" distB="0" distL="0" distR="0" wp14:anchorId="618B956D" wp14:editId="4788531D">
                  <wp:extent cx="5400040" cy="3328035"/>
                  <wp:effectExtent l="0" t="0" r="0" b="5715"/>
                  <wp:docPr id="727195635" name="Imagem 727195635" descr="Gráfico, Gráfico de barras, Histogram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 descr="Gráfico, Gráfico de barras, Histograma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40" cy="3328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7605" w:rsidRPr="002074A1" w14:paraId="4F288BE4" w14:textId="77777777" w:rsidTr="00C622F1">
        <w:trPr>
          <w:jc w:val="center"/>
        </w:trPr>
        <w:tc>
          <w:tcPr>
            <w:tcW w:w="10093" w:type="dxa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534271" w14:textId="234E10B1" w:rsidR="00D97605" w:rsidRPr="00B03A64" w:rsidRDefault="00D97605" w:rsidP="00C622F1">
            <w:pPr>
              <w:ind w:hanging="17"/>
              <w:rPr>
                <w:rFonts w:ascii="Arial" w:hAnsi="Arial" w:cs="Arial"/>
                <w:lang w:val="en-US" w:eastAsia="fr-FR"/>
              </w:rPr>
            </w:pPr>
            <w:r w:rsidRPr="00B03A64">
              <w:rPr>
                <w:rFonts w:ascii="Arial" w:hAnsi="Arial" w:cs="Arial"/>
                <w:b/>
                <w:bCs/>
                <w:lang w:val="en-US" w:eastAsia="fr-FR"/>
              </w:rPr>
              <w:t>Note:</w:t>
            </w:r>
            <w:r w:rsidRPr="00B03A64">
              <w:rPr>
                <w:rFonts w:ascii="Arial" w:hAnsi="Arial" w:cs="Arial"/>
                <w:lang w:val="en-US" w:eastAsia="fr-FR"/>
              </w:rPr>
              <w:t xml:space="preserve"> </w:t>
            </w:r>
            <w:r w:rsidRPr="00EE3475">
              <w:rPr>
                <w:rFonts w:ascii="Arial" w:hAnsi="Arial" w:cs="Arial"/>
                <w:lang w:val="en-US" w:eastAsia="fr-FR"/>
              </w:rPr>
              <w:t>The overall dataset exhibited a missing data rate of 3% and the subset patients with or without P</w:t>
            </w:r>
            <w:r w:rsidR="00E86781" w:rsidRPr="00EE3475">
              <w:rPr>
                <w:rFonts w:ascii="Arial" w:hAnsi="Arial" w:cs="Arial"/>
                <w:lang w:val="en-US" w:eastAsia="fr-FR"/>
              </w:rPr>
              <w:t>C</w:t>
            </w:r>
            <w:r w:rsidRPr="00EE3475">
              <w:rPr>
                <w:rFonts w:ascii="Arial" w:hAnsi="Arial" w:cs="Arial"/>
                <w:lang w:val="en-US" w:eastAsia="fr-FR"/>
              </w:rPr>
              <w:t xml:space="preserve">P showed a rate of </w:t>
            </w:r>
            <w:r w:rsidR="002074A1" w:rsidRPr="00EE3475">
              <w:rPr>
                <w:rFonts w:ascii="Arial" w:hAnsi="Arial" w:cs="Arial"/>
                <w:lang w:val="en-US" w:eastAsia="fr-FR"/>
              </w:rPr>
              <w:t>0.9</w:t>
            </w:r>
            <w:r w:rsidRPr="00EE3475">
              <w:rPr>
                <w:rFonts w:ascii="Arial" w:hAnsi="Arial" w:cs="Arial"/>
                <w:lang w:val="en-US" w:eastAsia="fr-FR"/>
              </w:rPr>
              <w:t xml:space="preserve">% and </w:t>
            </w:r>
            <w:r w:rsidR="002074A1" w:rsidRPr="00EE3475">
              <w:rPr>
                <w:rFonts w:ascii="Arial" w:hAnsi="Arial" w:cs="Arial"/>
                <w:lang w:val="en-US" w:eastAsia="fr-FR"/>
              </w:rPr>
              <w:t>5</w:t>
            </w:r>
            <w:r w:rsidRPr="00EE3475">
              <w:rPr>
                <w:rFonts w:ascii="Arial" w:hAnsi="Arial" w:cs="Arial"/>
                <w:lang w:val="en-US" w:eastAsia="fr-FR"/>
              </w:rPr>
              <w:t>%, respectively.</w:t>
            </w:r>
          </w:p>
        </w:tc>
      </w:tr>
    </w:tbl>
    <w:p w14:paraId="164E8468" w14:textId="77777777" w:rsidR="000E4DB5" w:rsidRPr="000E4DB5" w:rsidRDefault="000E4DB5">
      <w:pPr>
        <w:rPr>
          <w:lang w:val="en-US"/>
        </w:rPr>
      </w:pPr>
    </w:p>
    <w:sectPr w:rsidR="000E4DB5" w:rsidRPr="000E4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DB5"/>
    <w:rsid w:val="000E4DB5"/>
    <w:rsid w:val="002074A1"/>
    <w:rsid w:val="005B6CCA"/>
    <w:rsid w:val="00D97605"/>
    <w:rsid w:val="00E86781"/>
    <w:rsid w:val="00EE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6AD98"/>
  <w15:chartTrackingRefBased/>
  <w15:docId w15:val="{CCFAA62C-0E3B-4D23-9796-0233C0A1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60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4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253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chagas</dc:creator>
  <cp:keywords/>
  <dc:description/>
  <cp:lastModifiedBy>Rafael Garcia Campos</cp:lastModifiedBy>
  <cp:revision>2</cp:revision>
  <dcterms:created xsi:type="dcterms:W3CDTF">2024-02-15T12:21:00Z</dcterms:created>
  <dcterms:modified xsi:type="dcterms:W3CDTF">2024-02-15T12:21:00Z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ef1c40b9b6f8458410a46aafdea4c19c847a32eae5763d7889f8270e823f2e8a</vt:lpwstr>
  </property>
</Properties>
</file>